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رأي الخبير بشأن وثائق المشروع</w:t>
      </w:r>
    </w:p>
    <w:p>
      <w:pPr>
        <w:ind w:left="360"/>
      </w:pPr>
      <w:r>
        <w:rPr>
          <w:b/>
          <w:i/>
          <w:color w:val="444444"/>
        </w:rPr>
        <w:t>ملاحظة.</w:t>
      </w:r>
      <w:r>
        <w:rPr>
          <w:i/>
          <w:color w:val="444444"/>
        </w:rPr>
        <w:t xml:space="preserve"> هذه الترجمة تتبع الأصل الروسي. أُعيد احتساب القسم المالي في الأصل بتاريخ 07.09.2026 (النموذج v5)، وقد وُوئمت أرقام هذه الترجمة مع ذلك الاحتساب. وعند أي اختلاف في الصياغة يُعتد بالنسخة الروسية.</w:t>
      </w:r>
    </w:p>
    <w:p>
      <w:pPr>
        <w:pStyle w:val="Heading2"/>
      </w:pPr>
      <w:r>
        <w:t>المنصة الرقمية CPFSR</w:t>
      </w:r>
    </w:p>
    <w:p>
      <w:pPr>
        <w:jc w:val="both"/>
      </w:pPr>
      <w:r>
        <w:rPr>
          <w:b/>
        </w:rPr>
        <w:t>الغرض:</w:t>
      </w:r>
      <w:r>
        <w:t xml:space="preserve"> خبرة مستقلّة لحزمة وثائق مشروع CPFSR من حيث المطابقة لمفهوم المؤلف، وللتشريع النافذ في الاتحاد الروسي، ولمتطلبات الجهات التنظيمية والمعايير الدولية لجودة وثائق المشاريع. </w:t>
      </w:r>
      <w:r>
        <w:rPr>
          <w:b/>
        </w:rPr>
        <w:t>المنهج:</w:t>
      </w:r>
      <w:r>
        <w:t xml:space="preserve"> فحص كل أرتيفاكت وفق قائمة من خمسة معايير جودة: (1) الاتساق مع المفهوم الأصلي؛ (2) الاكتمال؛ (3) الصحّة القانونية؛ (4) المسوّغ التقني؛ (5) التماسك مع باقي الوثائق. </w:t>
      </w:r>
      <w:r>
        <w:rPr>
          <w:b/>
        </w:rPr>
        <w:t>سلّم التقييم:</w:t>
      </w:r>
      <w:r>
        <w:t xml:space="preserve"> 5 — مطابقة ممتازة دون ملاحظات؛ 4 — مطابقة مع ملاحظات طفيفة؛ 3 — مقبول مع التعديل؛ 2 — ثغرات جدية؛ 1 — غير مطابق.</w:t>
      </w:r>
    </w:p>
    <w:p>
      <w:pPr>
        <w:pStyle w:val="Heading2"/>
      </w:pPr>
      <w:r>
        <w:t>1. تكوين الحزمة الخاضعة للفحص</w:t>
      </w:r>
    </w:p>
    <w:p>
      <w:pPr>
        <w:pStyle w:val="Heading3"/>
      </w:pPr>
      <w:r>
        <w:t>1.1. الوثائق والمواد</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w:t>
            </w:r>
          </w:p>
        </w:tc>
        <w:tc>
          <w:tcPr>
            <w:tcW w:type="dxa" w:w="2160"/>
          </w:tcPr>
          <w:p>
            <w:r>
              <w:rPr>
                <w:b/>
                <w:sz w:val="17"/>
              </w:rPr>
            </w:r>
            <w:r>
              <w:rPr>
                <w:b/>
                <w:sz w:val="17"/>
              </w:rPr>
              <w:t>الأرتيفاكت</w:t>
            </w:r>
          </w:p>
        </w:tc>
        <w:tc>
          <w:tcPr>
            <w:tcW w:type="dxa" w:w="2160"/>
          </w:tcPr>
          <w:p>
            <w:r>
              <w:rPr>
                <w:b/>
                <w:sz w:val="17"/>
              </w:rPr>
            </w:r>
            <w:r>
              <w:rPr>
                <w:b/>
                <w:sz w:val="17"/>
              </w:rPr>
              <w:t>المجلد</w:t>
            </w:r>
          </w:p>
        </w:tc>
        <w:tc>
          <w:tcPr>
            <w:tcW w:type="dxa" w:w="2160"/>
          </w:tcPr>
          <w:p>
            <w:r>
              <w:rPr>
                <w:b/>
                <w:sz w:val="17"/>
              </w:rPr>
            </w:r>
            <w:r>
              <w:rPr>
                <w:b/>
                <w:sz w:val="17"/>
              </w:rPr>
              <w:t>الحجم</w:t>
            </w:r>
          </w:p>
        </w:tc>
      </w:tr>
      <w:tr>
        <w:tc>
          <w:tcPr>
            <w:tcW w:type="dxa" w:w="2160"/>
          </w:tcPr>
          <w:p>
            <w:r>
              <w:rPr>
                <w:sz w:val="17"/>
              </w:rPr>
            </w:r>
            <w:r>
              <w:rPr>
                <w:sz w:val="17"/>
              </w:rPr>
              <w:t>1</w:t>
            </w:r>
          </w:p>
        </w:tc>
        <w:tc>
          <w:tcPr>
            <w:tcW w:type="dxa" w:w="2160"/>
          </w:tcPr>
          <w:p>
            <w:r>
              <w:rPr>
                <w:sz w:val="17"/>
              </w:rPr>
            </w:r>
            <w:r>
              <w:rPr>
                <w:sz w:val="17"/>
              </w:rPr>
              <w:t>الوثيقة المفاهيمية</w:t>
            </w:r>
          </w:p>
        </w:tc>
        <w:tc>
          <w:tcPr>
            <w:tcW w:type="dxa" w:w="2160"/>
          </w:tcPr>
          <w:p>
            <w:r>
              <w:rPr>
                <w:sz w:val="17"/>
              </w:rPr>
            </w:r>
            <w:r>
              <w:rPr>
                <w:rFonts w:ascii="Consolas" w:hAnsi="Consolas"/>
                <w:sz w:val="17"/>
              </w:rPr>
              <w:t>_Мастер/Концепт.md</w:t>
            </w:r>
          </w:p>
        </w:tc>
        <w:tc>
          <w:tcPr>
            <w:tcW w:type="dxa" w:w="2160"/>
          </w:tcPr>
          <w:p>
            <w:r>
              <w:rPr>
                <w:sz w:val="17"/>
              </w:rPr>
            </w:r>
            <w:r>
              <w:rPr>
                <w:sz w:val="17"/>
              </w:rPr>
              <w:t>ملف</w:t>
            </w:r>
          </w:p>
        </w:tc>
      </w:tr>
      <w:tr>
        <w:tc>
          <w:tcPr>
            <w:tcW w:type="dxa" w:w="2160"/>
          </w:tcPr>
          <w:p>
            <w:r>
              <w:rPr>
                <w:sz w:val="17"/>
              </w:rPr>
            </w:r>
            <w:r>
              <w:rPr>
                <w:sz w:val="17"/>
              </w:rPr>
              <w:t>2</w:t>
            </w:r>
          </w:p>
        </w:tc>
        <w:tc>
          <w:tcPr>
            <w:tcW w:type="dxa" w:w="2160"/>
          </w:tcPr>
          <w:p>
            <w:r>
              <w:rPr>
                <w:sz w:val="17"/>
              </w:rPr>
            </w:r>
            <w:r>
              <w:rPr>
                <w:sz w:val="17"/>
              </w:rPr>
              <w:t>الإطار القانوني</w:t>
            </w:r>
          </w:p>
        </w:tc>
        <w:tc>
          <w:tcPr>
            <w:tcW w:type="dxa" w:w="2160"/>
          </w:tcPr>
          <w:p>
            <w:r>
              <w:rPr>
                <w:sz w:val="17"/>
              </w:rPr>
            </w:r>
            <w:r>
              <w:rPr>
                <w:rFonts w:ascii="Consolas" w:hAnsi="Consolas"/>
                <w:sz w:val="17"/>
              </w:rPr>
              <w:t>02_Юридический_фундамент/</w:t>
            </w:r>
          </w:p>
        </w:tc>
        <w:tc>
          <w:tcPr>
            <w:tcW w:type="dxa" w:w="2160"/>
          </w:tcPr>
          <w:p>
            <w:r>
              <w:rPr>
                <w:sz w:val="17"/>
              </w:rPr>
            </w:r>
            <w:r>
              <w:rPr>
                <w:sz w:val="17"/>
              </w:rPr>
              <w:t>ملف، 15 قسمًا</w:t>
            </w:r>
          </w:p>
        </w:tc>
      </w:tr>
      <w:tr>
        <w:tc>
          <w:tcPr>
            <w:tcW w:type="dxa" w:w="2160"/>
          </w:tcPr>
          <w:p>
            <w:r>
              <w:rPr>
                <w:sz w:val="17"/>
              </w:rPr>
            </w:r>
            <w:r>
              <w:rPr>
                <w:sz w:val="17"/>
              </w:rPr>
              <w:t>3</w:t>
            </w:r>
          </w:p>
        </w:tc>
        <w:tc>
          <w:tcPr>
            <w:tcW w:type="dxa" w:w="2160"/>
          </w:tcPr>
          <w:p>
            <w:r>
              <w:rPr>
                <w:sz w:val="17"/>
              </w:rPr>
            </w:r>
            <w:r>
              <w:rPr>
                <w:sz w:val="17"/>
              </w:rPr>
              <w:t>المذكّرة للجهات الحكومية وبنك روسيا</w:t>
            </w:r>
          </w:p>
        </w:tc>
        <w:tc>
          <w:tcPr>
            <w:tcW w:type="dxa" w:w="2160"/>
          </w:tcPr>
          <w:p>
            <w:r>
              <w:rPr>
                <w:sz w:val="17"/>
              </w:rPr>
            </w:r>
            <w:r>
              <w:rPr>
                <w:rFonts w:ascii="Consolas" w:hAnsi="Consolas"/>
                <w:sz w:val="17"/>
              </w:rPr>
              <w:t>07_Презентации/Для_госструктур_ЦБ/</w:t>
            </w:r>
          </w:p>
        </w:tc>
        <w:tc>
          <w:tcPr>
            <w:tcW w:type="dxa" w:w="2160"/>
          </w:tcPr>
          <w:p>
            <w:r>
              <w:rPr>
                <w:sz w:val="17"/>
              </w:rPr>
            </w:r>
            <w:r>
              <w:rPr>
                <w:sz w:val="17"/>
              </w:rPr>
              <w:t>ملف</w:t>
            </w:r>
          </w:p>
        </w:tc>
      </w:tr>
      <w:tr>
        <w:tc>
          <w:tcPr>
            <w:tcW w:type="dxa" w:w="2160"/>
          </w:tcPr>
          <w:p>
            <w:r>
              <w:rPr>
                <w:sz w:val="17"/>
              </w:rPr>
            </w:r>
            <w:r>
              <w:rPr>
                <w:sz w:val="17"/>
              </w:rPr>
              <w:t>4</w:t>
            </w:r>
          </w:p>
        </w:tc>
        <w:tc>
          <w:tcPr>
            <w:tcW w:type="dxa" w:w="2160"/>
          </w:tcPr>
          <w:p>
            <w:r>
              <w:rPr>
                <w:sz w:val="17"/>
              </w:rPr>
            </w:r>
            <w:r>
              <w:rPr>
                <w:sz w:val="17"/>
              </w:rPr>
              <w:t>النموذج المالي</w:t>
            </w:r>
          </w:p>
        </w:tc>
        <w:tc>
          <w:tcPr>
            <w:tcW w:type="dxa" w:w="2160"/>
          </w:tcPr>
          <w:p>
            <w:r>
              <w:rPr>
                <w:sz w:val="17"/>
              </w:rPr>
            </w:r>
            <w:r>
              <w:rPr>
                <w:rFonts w:ascii="Consolas" w:hAnsi="Consolas"/>
                <w:sz w:val="17"/>
              </w:rPr>
              <w:t>03_Финансовая_модель/</w:t>
            </w:r>
          </w:p>
        </w:tc>
        <w:tc>
          <w:tcPr>
            <w:tcW w:type="dxa" w:w="2160"/>
          </w:tcPr>
          <w:p>
            <w:r>
              <w:rPr>
                <w:sz w:val="17"/>
              </w:rPr>
            </w:r>
            <w:r>
              <w:rPr>
                <w:sz w:val="17"/>
              </w:rPr>
              <w:t>ملفان</w:t>
            </w:r>
          </w:p>
        </w:tc>
      </w:tr>
      <w:tr>
        <w:tc>
          <w:tcPr>
            <w:tcW w:type="dxa" w:w="2160"/>
          </w:tcPr>
          <w:p>
            <w:r>
              <w:rPr>
                <w:sz w:val="17"/>
              </w:rPr>
            </w:r>
            <w:r>
              <w:rPr>
                <w:sz w:val="17"/>
              </w:rPr>
              <w:t>5</w:t>
            </w:r>
          </w:p>
        </w:tc>
        <w:tc>
          <w:tcPr>
            <w:tcW w:type="dxa" w:w="2160"/>
          </w:tcPr>
          <w:p>
            <w:r>
              <w:rPr>
                <w:sz w:val="17"/>
              </w:rPr>
            </w:r>
            <w:r>
              <w:rPr>
                <w:sz w:val="17"/>
              </w:rPr>
              <w:t>خطة العمل</w:t>
            </w:r>
          </w:p>
        </w:tc>
        <w:tc>
          <w:tcPr>
            <w:tcW w:type="dxa" w:w="2160"/>
          </w:tcPr>
          <w:p>
            <w:r>
              <w:rPr>
                <w:sz w:val="17"/>
              </w:rPr>
            </w:r>
            <w:r>
              <w:rPr>
                <w:rFonts w:ascii="Consolas" w:hAnsi="Consolas"/>
                <w:sz w:val="17"/>
              </w:rPr>
              <w:t>04_Бизнес-план/</w:t>
            </w:r>
          </w:p>
        </w:tc>
        <w:tc>
          <w:tcPr>
            <w:tcW w:type="dxa" w:w="2160"/>
          </w:tcPr>
          <w:p>
            <w:r>
              <w:rPr>
                <w:sz w:val="17"/>
              </w:rPr>
            </w:r>
            <w:r>
              <w:rPr>
                <w:sz w:val="17"/>
              </w:rPr>
              <w:t>ملف</w:t>
            </w:r>
          </w:p>
        </w:tc>
      </w:tr>
      <w:tr>
        <w:tc>
          <w:tcPr>
            <w:tcW w:type="dxa" w:w="2160"/>
          </w:tcPr>
          <w:p>
            <w:r>
              <w:rPr>
                <w:sz w:val="17"/>
              </w:rPr>
            </w:r>
            <w:r>
              <w:rPr>
                <w:sz w:val="17"/>
              </w:rPr>
              <w:t>6</w:t>
            </w:r>
          </w:p>
        </w:tc>
        <w:tc>
          <w:tcPr>
            <w:tcW w:type="dxa" w:w="2160"/>
          </w:tcPr>
          <w:p>
            <w:r>
              <w:rPr>
                <w:sz w:val="17"/>
              </w:rPr>
            </w:r>
            <w:r>
              <w:rPr>
                <w:sz w:val="17"/>
              </w:rPr>
              <w:t>دليل الهوية + tokens + الشعار</w:t>
            </w:r>
          </w:p>
        </w:tc>
        <w:tc>
          <w:tcPr>
            <w:tcW w:type="dxa" w:w="2160"/>
          </w:tcPr>
          <w:p>
            <w:r>
              <w:rPr>
                <w:sz w:val="17"/>
              </w:rPr>
            </w:r>
            <w:r>
              <w:rPr>
                <w:rFonts w:ascii="Consolas" w:hAnsi="Consolas"/>
                <w:sz w:val="17"/>
              </w:rPr>
              <w:t>05_Бренд-бук/</w:t>
            </w:r>
          </w:p>
        </w:tc>
        <w:tc>
          <w:tcPr>
            <w:tcW w:type="dxa" w:w="2160"/>
          </w:tcPr>
          <w:p>
            <w:r>
              <w:rPr>
                <w:sz w:val="17"/>
              </w:rPr>
            </w:r>
            <w:r>
              <w:rPr>
                <w:sz w:val="17"/>
              </w:rPr>
              <w:t>3 ملفات</w:t>
            </w:r>
          </w:p>
        </w:tc>
      </w:tr>
      <w:tr>
        <w:tc>
          <w:tcPr>
            <w:tcW w:type="dxa" w:w="2160"/>
          </w:tcPr>
          <w:p>
            <w:r>
              <w:rPr>
                <w:sz w:val="17"/>
              </w:rPr>
            </w:r>
            <w:r>
              <w:rPr>
                <w:sz w:val="17"/>
              </w:rPr>
              <w:t>7</w:t>
            </w:r>
          </w:p>
        </w:tc>
        <w:tc>
          <w:tcPr>
            <w:tcW w:type="dxa" w:w="2160"/>
          </w:tcPr>
          <w:p>
            <w:r>
              <w:rPr>
                <w:sz w:val="17"/>
              </w:rPr>
            </w:r>
            <w:r>
              <w:rPr>
                <w:sz w:val="17"/>
              </w:rPr>
              <w:t>العرض التقديمي الكبير</w:t>
            </w:r>
          </w:p>
        </w:tc>
        <w:tc>
          <w:tcPr>
            <w:tcW w:type="dxa" w:w="2160"/>
          </w:tcPr>
          <w:p>
            <w:r>
              <w:rPr>
                <w:sz w:val="17"/>
              </w:rPr>
            </w:r>
            <w:r>
              <w:rPr>
                <w:rFonts w:ascii="Consolas" w:hAnsi="Consolas"/>
                <w:sz w:val="17"/>
              </w:rPr>
              <w:t>07_Презентации/Большая_презентация/</w:t>
            </w:r>
          </w:p>
        </w:tc>
        <w:tc>
          <w:tcPr>
            <w:tcW w:type="dxa" w:w="2160"/>
          </w:tcPr>
          <w:p>
            <w:r>
              <w:rPr>
                <w:sz w:val="17"/>
              </w:rPr>
            </w:r>
            <w:r>
              <w:rPr>
                <w:sz w:val="17"/>
              </w:rPr>
              <w:t>HTML، 16 قسمًا</w:t>
            </w:r>
          </w:p>
        </w:tc>
      </w:tr>
      <w:tr>
        <w:tc>
          <w:tcPr>
            <w:tcW w:type="dxa" w:w="2160"/>
          </w:tcPr>
          <w:p>
            <w:r>
              <w:rPr>
                <w:sz w:val="17"/>
              </w:rPr>
            </w:r>
            <w:r>
              <w:rPr>
                <w:sz w:val="17"/>
              </w:rPr>
              <w:t>8</w:t>
            </w:r>
          </w:p>
        </w:tc>
        <w:tc>
          <w:tcPr>
            <w:tcW w:type="dxa" w:w="2160"/>
          </w:tcPr>
          <w:p>
            <w:r>
              <w:rPr>
                <w:sz w:val="17"/>
              </w:rPr>
            </w:r>
            <w:r>
              <w:rPr>
                <w:sz w:val="17"/>
              </w:rPr>
              <w:t>عرض موجز</w:t>
            </w:r>
          </w:p>
        </w:tc>
        <w:tc>
          <w:tcPr>
            <w:tcW w:type="dxa" w:w="2160"/>
          </w:tcPr>
          <w:p>
            <w:r>
              <w:rPr>
                <w:sz w:val="17"/>
              </w:rPr>
            </w:r>
            <w:r>
              <w:rPr>
                <w:rFonts w:ascii="Consolas" w:hAnsi="Consolas"/>
                <w:sz w:val="17"/>
              </w:rPr>
              <w:t>07_Презентации/Малая_презентация/</w:t>
            </w:r>
          </w:p>
        </w:tc>
        <w:tc>
          <w:tcPr>
            <w:tcW w:type="dxa" w:w="2160"/>
          </w:tcPr>
          <w:p>
            <w:r>
              <w:rPr>
                <w:sz w:val="17"/>
              </w:rPr>
            </w:r>
            <w:r>
              <w:rPr>
                <w:sz w:val="17"/>
              </w:rPr>
              <w:t>HTML، 12 شريحة</w:t>
            </w:r>
          </w:p>
        </w:tc>
      </w:tr>
      <w:tr>
        <w:tc>
          <w:tcPr>
            <w:tcW w:type="dxa" w:w="2160"/>
          </w:tcPr>
          <w:p>
            <w:r>
              <w:rPr>
                <w:sz w:val="17"/>
              </w:rPr>
            </w:r>
            <w:r>
              <w:rPr>
                <w:sz w:val="17"/>
              </w:rPr>
              <w:t>9</w:t>
            </w:r>
          </w:p>
        </w:tc>
        <w:tc>
          <w:tcPr>
            <w:tcW w:type="dxa" w:w="2160"/>
          </w:tcPr>
          <w:p>
            <w:r>
              <w:rPr>
                <w:sz w:val="17"/>
              </w:rPr>
            </w:r>
            <w:r>
              <w:rPr>
                <w:sz w:val="17"/>
              </w:rPr>
              <w:t>Pitch deck للمستثمرين</w:t>
            </w:r>
          </w:p>
        </w:tc>
        <w:tc>
          <w:tcPr>
            <w:tcW w:type="dxa" w:w="2160"/>
          </w:tcPr>
          <w:p>
            <w:r>
              <w:rPr>
                <w:sz w:val="17"/>
              </w:rPr>
            </w:r>
            <w:r>
              <w:rPr>
                <w:rFonts w:ascii="Consolas" w:hAnsi="Consolas"/>
                <w:sz w:val="17"/>
              </w:rPr>
              <w:t>07_Презентации/Для_партнёров_инвесторов/</w:t>
            </w:r>
          </w:p>
        </w:tc>
        <w:tc>
          <w:tcPr>
            <w:tcW w:type="dxa" w:w="2160"/>
          </w:tcPr>
          <w:p>
            <w:r>
              <w:rPr>
                <w:sz w:val="17"/>
              </w:rPr>
            </w:r>
            <w:r>
              <w:rPr>
                <w:sz w:val="17"/>
              </w:rPr>
              <w:t>HTML، 10 شرائح</w:t>
            </w:r>
          </w:p>
        </w:tc>
      </w:tr>
      <w:tr>
        <w:tc>
          <w:tcPr>
            <w:tcW w:type="dxa" w:w="2160"/>
          </w:tcPr>
          <w:p>
            <w:r>
              <w:rPr>
                <w:sz w:val="17"/>
              </w:rPr>
            </w:r>
            <w:r>
              <w:rPr>
                <w:sz w:val="17"/>
              </w:rPr>
              <w:t>10</w:t>
            </w:r>
          </w:p>
        </w:tc>
        <w:tc>
          <w:tcPr>
            <w:tcW w:type="dxa" w:w="2160"/>
          </w:tcPr>
          <w:p>
            <w:r>
              <w:rPr>
                <w:sz w:val="17"/>
              </w:rPr>
            </w:r>
            <w:r>
              <w:rPr>
                <w:sz w:val="17"/>
              </w:rPr>
              <w:t>الموقع الرئيس</w:t>
            </w:r>
          </w:p>
        </w:tc>
        <w:tc>
          <w:tcPr>
            <w:tcW w:type="dxa" w:w="2160"/>
          </w:tcPr>
          <w:p>
            <w:r>
              <w:rPr>
                <w:sz w:val="17"/>
              </w:rPr>
            </w:r>
            <w:r>
              <w:rPr>
                <w:rFonts w:ascii="Consolas" w:hAnsi="Consolas"/>
                <w:sz w:val="17"/>
              </w:rPr>
              <w:t>08_Веб-сайт/HTML_основной/</w:t>
            </w:r>
          </w:p>
        </w:tc>
        <w:tc>
          <w:tcPr>
            <w:tcW w:type="dxa" w:w="2160"/>
          </w:tcPr>
          <w:p>
            <w:r>
              <w:rPr>
                <w:sz w:val="17"/>
              </w:rPr>
            </w:r>
            <w:r>
              <w:rPr>
                <w:sz w:val="17"/>
              </w:rPr>
              <w:t>HTML متجاوب</w:t>
            </w:r>
          </w:p>
        </w:tc>
      </w:tr>
      <w:tr>
        <w:tc>
          <w:tcPr>
            <w:tcW w:type="dxa" w:w="2160"/>
          </w:tcPr>
          <w:p>
            <w:r>
              <w:rPr>
                <w:sz w:val="17"/>
              </w:rPr>
            </w:r>
            <w:r>
              <w:rPr>
                <w:sz w:val="17"/>
              </w:rPr>
              <w:t>11</w:t>
            </w:r>
          </w:p>
        </w:tc>
        <w:tc>
          <w:tcPr>
            <w:tcW w:type="dxa" w:w="2160"/>
          </w:tcPr>
          <w:p>
            <w:r>
              <w:rPr>
                <w:sz w:val="17"/>
              </w:rPr>
            </w:r>
            <w:r>
              <w:rPr>
                <w:sz w:val="17"/>
              </w:rPr>
              <w:t>عرض HTML قصير</w:t>
            </w:r>
          </w:p>
        </w:tc>
        <w:tc>
          <w:tcPr>
            <w:tcW w:type="dxa" w:w="2160"/>
          </w:tcPr>
          <w:p>
            <w:r>
              <w:rPr>
                <w:sz w:val="17"/>
              </w:rPr>
            </w:r>
            <w:r>
              <w:rPr>
                <w:rFonts w:ascii="Consolas" w:hAnsi="Consolas"/>
                <w:sz w:val="17"/>
              </w:rPr>
              <w:t>08_Веб-сайт/HTML_короткая_презентация/</w:t>
            </w:r>
          </w:p>
        </w:tc>
        <w:tc>
          <w:tcPr>
            <w:tcW w:type="dxa" w:w="2160"/>
          </w:tcPr>
          <w:p>
            <w:r>
              <w:rPr>
                <w:sz w:val="17"/>
              </w:rPr>
            </w:r>
            <w:r>
              <w:rPr>
                <w:sz w:val="17"/>
              </w:rPr>
              <w:t>HTML، 10 شرائح</w:t>
            </w:r>
          </w:p>
        </w:tc>
      </w:tr>
      <w:tr>
        <w:tc>
          <w:tcPr>
            <w:tcW w:type="dxa" w:w="2160"/>
          </w:tcPr>
          <w:p>
            <w:r>
              <w:rPr>
                <w:sz w:val="17"/>
              </w:rPr>
            </w:r>
            <w:r>
              <w:rPr>
                <w:sz w:val="17"/>
              </w:rPr>
              <w:t>12</w:t>
            </w:r>
          </w:p>
        </w:tc>
        <w:tc>
          <w:tcPr>
            <w:tcW w:type="dxa" w:w="2160"/>
          </w:tcPr>
          <w:p>
            <w:r>
              <w:rPr>
                <w:sz w:val="17"/>
              </w:rPr>
            </w:r>
            <w:r>
              <w:rPr>
                <w:sz w:val="17"/>
              </w:rPr>
              <w:t>نموذج أولي لتطبيق الجوّال</w:t>
            </w:r>
          </w:p>
        </w:tc>
        <w:tc>
          <w:tcPr>
            <w:tcW w:type="dxa" w:w="2160"/>
          </w:tcPr>
          <w:p>
            <w:r>
              <w:rPr>
                <w:sz w:val="17"/>
              </w:rPr>
            </w:r>
            <w:r>
              <w:rPr>
                <w:rFonts w:ascii="Consolas" w:hAnsi="Consolas"/>
                <w:sz w:val="17"/>
              </w:rPr>
              <w:t>09_Мобильное_приложение/Прототип/</w:t>
            </w:r>
          </w:p>
        </w:tc>
        <w:tc>
          <w:tcPr>
            <w:tcW w:type="dxa" w:w="2160"/>
          </w:tcPr>
          <w:p>
            <w:r>
              <w:rPr>
                <w:sz w:val="17"/>
              </w:rPr>
            </w:r>
            <w:r>
              <w:rPr>
                <w:sz w:val="17"/>
              </w:rPr>
              <w:t>HTML، 10 شاشات</w:t>
            </w:r>
          </w:p>
        </w:tc>
      </w:tr>
      <w:tr>
        <w:tc>
          <w:tcPr>
            <w:tcW w:type="dxa" w:w="2160"/>
          </w:tcPr>
          <w:p>
            <w:r>
              <w:rPr>
                <w:sz w:val="17"/>
              </w:rPr>
            </w:r>
            <w:r>
              <w:rPr>
                <w:sz w:val="17"/>
              </w:rPr>
              <w:t>13</w:t>
            </w:r>
          </w:p>
        </w:tc>
        <w:tc>
          <w:tcPr>
            <w:tcW w:type="dxa" w:w="2160"/>
          </w:tcPr>
          <w:p>
            <w:r>
              <w:rPr>
                <w:sz w:val="17"/>
              </w:rPr>
            </w:r>
            <w:r>
              <w:rPr>
                <w:sz w:val="17"/>
              </w:rPr>
              <w:t>تطبيق الجوّال المكتمل (PWA)</w:t>
            </w:r>
          </w:p>
        </w:tc>
        <w:tc>
          <w:tcPr>
            <w:tcW w:type="dxa" w:w="2160"/>
          </w:tcPr>
          <w:p>
            <w:r>
              <w:rPr>
                <w:sz w:val="17"/>
              </w:rPr>
            </w:r>
            <w:r>
              <w:rPr>
                <w:rFonts w:ascii="Consolas" w:hAnsi="Consolas"/>
                <w:sz w:val="17"/>
              </w:rPr>
              <w:t>09_Мобильное_приложение/Приложение/</w:t>
            </w:r>
          </w:p>
        </w:tc>
        <w:tc>
          <w:tcPr>
            <w:tcW w:type="dxa" w:w="2160"/>
          </w:tcPr>
          <w:p>
            <w:r>
              <w:rPr>
                <w:sz w:val="17"/>
              </w:rPr>
            </w:r>
            <w:r>
              <w:rPr>
                <w:sz w:val="17"/>
              </w:rPr>
              <w:t>SPA، 23 شاشة + manifest + sw + أيقونات</w:t>
            </w:r>
          </w:p>
        </w:tc>
      </w:tr>
      <w:tr>
        <w:tc>
          <w:tcPr>
            <w:tcW w:type="dxa" w:w="2160"/>
          </w:tcPr>
          <w:p>
            <w:r>
              <w:rPr>
                <w:sz w:val="17"/>
              </w:rPr>
            </w:r>
            <w:r>
              <w:rPr>
                <w:sz w:val="17"/>
              </w:rPr>
              <w:t>14</w:t>
            </w:r>
          </w:p>
        </w:tc>
        <w:tc>
          <w:tcPr>
            <w:tcW w:type="dxa" w:w="2160"/>
          </w:tcPr>
          <w:p>
            <w:r>
              <w:rPr>
                <w:sz w:val="17"/>
              </w:rPr>
            </w:r>
            <w:r>
              <w:rPr>
                <w:sz w:val="17"/>
              </w:rPr>
              <w:t>وثائق التصميم وفق GOST 19</w:t>
            </w:r>
          </w:p>
        </w:tc>
        <w:tc>
          <w:tcPr>
            <w:tcW w:type="dxa" w:w="2160"/>
          </w:tcPr>
          <w:p>
            <w:r>
              <w:rPr>
                <w:sz w:val="17"/>
              </w:rPr>
            </w:r>
            <w:r>
              <w:rPr>
                <w:rFonts w:ascii="Consolas" w:hAnsi="Consolas"/>
                <w:sz w:val="17"/>
              </w:rPr>
              <w:t>09_Мобильное_приложение/Конструкторская_документация/</w:t>
            </w:r>
          </w:p>
        </w:tc>
        <w:tc>
          <w:tcPr>
            <w:tcW w:type="dxa" w:w="2160"/>
          </w:tcPr>
          <w:p>
            <w:r>
              <w:rPr>
                <w:sz w:val="17"/>
              </w:rPr>
            </w:r>
            <w:r>
              <w:rPr>
                <w:sz w:val="17"/>
              </w:rPr>
              <w:t>12 وثيقة</w:t>
            </w:r>
          </w:p>
        </w:tc>
      </w:tr>
      <w:tr>
        <w:tc>
          <w:tcPr>
            <w:tcW w:type="dxa" w:w="2160"/>
          </w:tcPr>
          <w:p>
            <w:r>
              <w:rPr>
                <w:sz w:val="17"/>
              </w:rPr>
            </w:r>
            <w:r>
              <w:rPr>
                <w:sz w:val="17"/>
              </w:rPr>
              <w:t>15</w:t>
            </w:r>
          </w:p>
        </w:tc>
        <w:tc>
          <w:tcPr>
            <w:tcW w:type="dxa" w:w="2160"/>
          </w:tcPr>
          <w:p>
            <w:r>
              <w:rPr>
                <w:sz w:val="17"/>
              </w:rPr>
            </w:r>
            <w:r>
              <w:rPr>
                <w:sz w:val="17"/>
              </w:rPr>
              <w:t>builds Capacitor لـ Android / iOS / Windows</w:t>
            </w:r>
          </w:p>
        </w:tc>
        <w:tc>
          <w:tcPr>
            <w:tcW w:type="dxa" w:w="2160"/>
          </w:tcPr>
          <w:p>
            <w:r>
              <w:rPr>
                <w:sz w:val="17"/>
              </w:rPr>
            </w:r>
            <w:r>
              <w:rPr>
                <w:rFonts w:ascii="Consolas" w:hAnsi="Consolas"/>
                <w:sz w:val="17"/>
              </w:rPr>
              <w:t>09_Мобильное_приложение/Сборки/</w:t>
            </w:r>
          </w:p>
        </w:tc>
        <w:tc>
          <w:tcPr>
            <w:tcW w:type="dxa" w:w="2160"/>
          </w:tcPr>
          <w:p>
            <w:r>
              <w:rPr>
                <w:sz w:val="17"/>
              </w:rPr>
            </w:r>
            <w:r>
              <w:rPr>
                <w:sz w:val="17"/>
              </w:rPr>
              <w:t>4 READMEs + إعدادات</w:t>
            </w:r>
          </w:p>
        </w:tc>
      </w:tr>
      <w:tr>
        <w:tc>
          <w:tcPr>
            <w:tcW w:type="dxa" w:w="2160"/>
          </w:tcPr>
          <w:p>
            <w:r>
              <w:rPr>
                <w:sz w:val="17"/>
              </w:rPr>
            </w:r>
            <w:r>
              <w:rPr>
                <w:sz w:val="17"/>
              </w:rPr>
              <w:t>16</w:t>
            </w:r>
          </w:p>
        </w:tc>
        <w:tc>
          <w:tcPr>
            <w:tcW w:type="dxa" w:w="2160"/>
          </w:tcPr>
          <w:p>
            <w:r>
              <w:rPr>
                <w:sz w:val="17"/>
              </w:rPr>
            </w:r>
            <w:r>
              <w:rPr>
                <w:sz w:val="17"/>
              </w:rPr>
              <w:t>حزمة نشر RuStore</w:t>
            </w:r>
          </w:p>
        </w:tc>
        <w:tc>
          <w:tcPr>
            <w:tcW w:type="dxa" w:w="2160"/>
          </w:tcPr>
          <w:p>
            <w:r>
              <w:rPr>
                <w:sz w:val="17"/>
              </w:rPr>
            </w:r>
            <w:r>
              <w:rPr>
                <w:rFonts w:ascii="Consolas" w:hAnsi="Consolas"/>
                <w:sz w:val="17"/>
              </w:rPr>
              <w:t>09_Мобильное_приложение/Публикация_RuStore/</w:t>
            </w:r>
          </w:p>
        </w:tc>
        <w:tc>
          <w:tcPr>
            <w:tcW w:type="dxa" w:w="2160"/>
          </w:tcPr>
          <w:p>
            <w:r>
              <w:rPr>
                <w:sz w:val="17"/>
              </w:rPr>
            </w:r>
            <w:r>
              <w:rPr>
                <w:sz w:val="17"/>
              </w:rPr>
              <w:t>5 وثائق</w:t>
            </w:r>
          </w:p>
        </w:tc>
      </w:tr>
      <w:tr>
        <w:tc>
          <w:tcPr>
            <w:tcW w:type="dxa" w:w="2160"/>
          </w:tcPr>
          <w:p>
            <w:r>
              <w:rPr>
                <w:sz w:val="17"/>
              </w:rPr>
            </w:r>
            <w:r>
              <w:rPr>
                <w:sz w:val="17"/>
              </w:rPr>
              <w:t>17</w:t>
            </w:r>
          </w:p>
        </w:tc>
        <w:tc>
          <w:tcPr>
            <w:tcW w:type="dxa" w:w="2160"/>
          </w:tcPr>
          <w:p>
            <w:r>
              <w:rPr>
                <w:sz w:val="17"/>
              </w:rPr>
            </w:r>
            <w:r>
              <w:rPr>
                <w:sz w:val="17"/>
              </w:rPr>
              <w:t>مواصفات تطبيق الجوّال</w:t>
            </w:r>
          </w:p>
        </w:tc>
        <w:tc>
          <w:tcPr>
            <w:tcW w:type="dxa" w:w="2160"/>
          </w:tcPr>
          <w:p>
            <w:r>
              <w:rPr>
                <w:sz w:val="17"/>
              </w:rPr>
            </w:r>
            <w:r>
              <w:rPr>
                <w:rFonts w:ascii="Consolas" w:hAnsi="Consolas"/>
                <w:sz w:val="17"/>
              </w:rPr>
              <w:t>09_Мобильное_приложение/</w:t>
            </w:r>
          </w:p>
        </w:tc>
        <w:tc>
          <w:tcPr>
            <w:tcW w:type="dxa" w:w="2160"/>
          </w:tcPr>
          <w:p>
            <w:r>
              <w:rPr>
                <w:sz w:val="17"/>
              </w:rPr>
            </w:r>
            <w:r>
              <w:rPr>
                <w:sz w:val="17"/>
              </w:rPr>
              <w:t>ملف</w:t>
            </w:r>
          </w:p>
        </w:tc>
      </w:tr>
      <w:tr>
        <w:tc>
          <w:tcPr>
            <w:tcW w:type="dxa" w:w="2160"/>
          </w:tcPr>
          <w:p>
            <w:r>
              <w:rPr>
                <w:sz w:val="17"/>
              </w:rPr>
            </w:r>
            <w:r>
              <w:rPr>
                <w:sz w:val="17"/>
              </w:rPr>
              <w:t>18</w:t>
            </w:r>
          </w:p>
        </w:tc>
        <w:tc>
          <w:tcPr>
            <w:tcW w:type="dxa" w:w="2160"/>
          </w:tcPr>
          <w:p>
            <w:r>
              <w:rPr>
                <w:sz w:val="17"/>
              </w:rPr>
            </w:r>
            <w:r>
              <w:rPr>
                <w:sz w:val="17"/>
              </w:rPr>
              <w:t>الوثائق التقنية للمنصة</w:t>
            </w:r>
          </w:p>
        </w:tc>
        <w:tc>
          <w:tcPr>
            <w:tcW w:type="dxa" w:w="2160"/>
          </w:tcPr>
          <w:p>
            <w:r>
              <w:rPr>
                <w:sz w:val="17"/>
              </w:rPr>
            </w:r>
            <w:r>
              <w:rPr>
                <w:rFonts w:ascii="Consolas" w:hAnsi="Consolas"/>
                <w:sz w:val="17"/>
              </w:rPr>
              <w:t>01_Техническая_документация/</w:t>
            </w:r>
          </w:p>
        </w:tc>
        <w:tc>
          <w:tcPr>
            <w:tcW w:type="dxa" w:w="2160"/>
          </w:tcPr>
          <w:p>
            <w:r>
              <w:rPr>
                <w:sz w:val="17"/>
              </w:rPr>
            </w:r>
            <w:r>
              <w:rPr>
                <w:sz w:val="17"/>
              </w:rPr>
              <w:t>8 ملفات</w:t>
            </w:r>
          </w:p>
        </w:tc>
      </w:tr>
      <w:tr>
        <w:tc>
          <w:tcPr>
            <w:tcW w:type="dxa" w:w="2160"/>
          </w:tcPr>
          <w:p>
            <w:r>
              <w:rPr>
                <w:sz w:val="17"/>
              </w:rPr>
            </w:r>
            <w:r>
              <w:rPr>
                <w:sz w:val="17"/>
              </w:rPr>
              <w:t>19</w:t>
            </w:r>
          </w:p>
        </w:tc>
        <w:tc>
          <w:tcPr>
            <w:tcW w:type="dxa" w:w="2160"/>
          </w:tcPr>
          <w:p>
            <w:r>
              <w:rPr>
                <w:sz w:val="17"/>
              </w:rPr>
            </w:r>
            <w:r>
              <w:rPr>
                <w:sz w:val="17"/>
              </w:rPr>
              <w:t>كتيّب دعائي</w:t>
            </w:r>
          </w:p>
        </w:tc>
        <w:tc>
          <w:tcPr>
            <w:tcW w:type="dxa" w:w="2160"/>
          </w:tcPr>
          <w:p>
            <w:r>
              <w:rPr>
                <w:sz w:val="17"/>
              </w:rPr>
            </w:r>
            <w:r>
              <w:rPr>
                <w:rFonts w:ascii="Consolas" w:hAnsi="Consolas"/>
                <w:sz w:val="17"/>
              </w:rPr>
              <w:t>10_Рекламные_материалы/Буклет/</w:t>
            </w:r>
          </w:p>
        </w:tc>
        <w:tc>
          <w:tcPr>
            <w:tcW w:type="dxa" w:w="2160"/>
          </w:tcPr>
          <w:p>
            <w:r>
              <w:rPr>
                <w:sz w:val="17"/>
              </w:rPr>
            </w:r>
            <w:r>
              <w:rPr>
                <w:sz w:val="17"/>
              </w:rPr>
              <w:t>A4 HTML tri-fold</w:t>
            </w:r>
          </w:p>
        </w:tc>
      </w:tr>
      <w:tr>
        <w:tc>
          <w:tcPr>
            <w:tcW w:type="dxa" w:w="2160"/>
          </w:tcPr>
          <w:p>
            <w:r>
              <w:rPr>
                <w:sz w:val="17"/>
              </w:rPr>
            </w:r>
            <w:r>
              <w:rPr>
                <w:sz w:val="17"/>
              </w:rPr>
              <w:t>20</w:t>
            </w:r>
          </w:p>
        </w:tc>
        <w:tc>
          <w:tcPr>
            <w:tcW w:type="dxa" w:w="2160"/>
          </w:tcPr>
          <w:p>
            <w:r>
              <w:rPr>
                <w:sz w:val="17"/>
              </w:rPr>
            </w:r>
            <w:r>
              <w:rPr>
                <w:sz w:val="17"/>
              </w:rPr>
              <w:t>التقييم الدولي</w:t>
            </w:r>
          </w:p>
        </w:tc>
        <w:tc>
          <w:tcPr>
            <w:tcW w:type="dxa" w:w="2160"/>
          </w:tcPr>
          <w:p>
            <w:r>
              <w:rPr>
                <w:sz w:val="17"/>
              </w:rPr>
            </w:r>
            <w:r>
              <w:rPr>
                <w:rFonts w:ascii="Consolas" w:hAnsi="Consolas"/>
                <w:sz w:val="17"/>
              </w:rPr>
              <w:t>11_Оценка/</w:t>
            </w:r>
          </w:p>
        </w:tc>
        <w:tc>
          <w:tcPr>
            <w:tcW w:type="dxa" w:w="2160"/>
          </w:tcPr>
          <w:p>
            <w:r>
              <w:rPr>
                <w:sz w:val="17"/>
              </w:rPr>
            </w:r>
            <w:r>
              <w:rPr>
                <w:sz w:val="17"/>
              </w:rPr>
              <w:t>ملف</w:t>
            </w:r>
          </w:p>
        </w:tc>
      </w:tr>
      <w:tr>
        <w:tc>
          <w:tcPr>
            <w:tcW w:type="dxa" w:w="2160"/>
          </w:tcPr>
          <w:p>
            <w:r>
              <w:rPr>
                <w:sz w:val="17"/>
              </w:rPr>
            </w:r>
            <w:r>
              <w:rPr>
                <w:sz w:val="17"/>
              </w:rPr>
              <w:t>21</w:t>
            </w:r>
          </w:p>
        </w:tc>
        <w:tc>
          <w:tcPr>
            <w:tcW w:type="dxa" w:w="2160"/>
          </w:tcPr>
          <w:p>
            <w:r>
              <w:rPr>
                <w:sz w:val="17"/>
              </w:rPr>
            </w:r>
            <w:r>
              <w:rPr>
                <w:sz w:val="17"/>
              </w:rPr>
              <w:t>تدقيق DD</w:t>
            </w:r>
          </w:p>
        </w:tc>
        <w:tc>
          <w:tcPr>
            <w:tcW w:type="dxa" w:w="2160"/>
          </w:tcPr>
          <w:p>
            <w:r>
              <w:rPr>
                <w:sz w:val="17"/>
              </w:rPr>
            </w:r>
            <w:r>
              <w:rPr>
                <w:rFonts w:ascii="Consolas" w:hAnsi="Consolas"/>
                <w:sz w:val="17"/>
              </w:rPr>
              <w:t>12_DD_аудит/</w:t>
            </w:r>
          </w:p>
        </w:tc>
        <w:tc>
          <w:tcPr>
            <w:tcW w:type="dxa" w:w="2160"/>
          </w:tcPr>
          <w:p>
            <w:r>
              <w:rPr>
                <w:sz w:val="17"/>
              </w:rPr>
            </w:r>
            <w:r>
              <w:rPr>
                <w:sz w:val="17"/>
              </w:rPr>
              <w:t>ملف، 7 وحدات</w:t>
            </w:r>
          </w:p>
        </w:tc>
      </w:tr>
      <w:tr>
        <w:tc>
          <w:tcPr>
            <w:tcW w:type="dxa" w:w="2160"/>
          </w:tcPr>
          <w:p>
            <w:r>
              <w:rPr>
                <w:sz w:val="17"/>
              </w:rPr>
            </w:r>
            <w:r>
              <w:rPr>
                <w:sz w:val="17"/>
              </w:rPr>
              <w:t>22</w:t>
            </w:r>
          </w:p>
        </w:tc>
        <w:tc>
          <w:tcPr>
            <w:tcW w:type="dxa" w:w="2160"/>
          </w:tcPr>
          <w:p>
            <w:r>
              <w:rPr>
                <w:sz w:val="17"/>
              </w:rPr>
            </w:r>
            <w:r>
              <w:rPr>
                <w:sz w:val="17"/>
              </w:rPr>
              <w:t>رأي الخبير</w:t>
            </w:r>
          </w:p>
        </w:tc>
        <w:tc>
          <w:tcPr>
            <w:tcW w:type="dxa" w:w="2160"/>
          </w:tcPr>
          <w:p>
            <w:r>
              <w:rPr>
                <w:sz w:val="17"/>
              </w:rPr>
            </w:r>
            <w:r>
              <w:rPr>
                <w:rFonts w:ascii="Consolas" w:hAnsi="Consolas"/>
                <w:sz w:val="17"/>
              </w:rPr>
              <w:t>13_Экспертиза/</w:t>
            </w:r>
          </w:p>
        </w:tc>
        <w:tc>
          <w:tcPr>
            <w:tcW w:type="dxa" w:w="2160"/>
          </w:tcPr>
          <w:p>
            <w:r>
              <w:rPr>
                <w:sz w:val="17"/>
              </w:rPr>
            </w:r>
            <w:r>
              <w:rPr>
                <w:sz w:val="17"/>
              </w:rPr>
              <w:t>الوثيقة الحالية</w:t>
            </w:r>
          </w:p>
        </w:tc>
      </w:tr>
      <w:tr>
        <w:tc>
          <w:tcPr>
            <w:tcW w:type="dxa" w:w="2160"/>
          </w:tcPr>
          <w:p>
            <w:r>
              <w:rPr>
                <w:sz w:val="17"/>
              </w:rPr>
            </w:r>
            <w:r>
              <w:rPr>
                <w:sz w:val="17"/>
              </w:rPr>
              <w:t>23</w:t>
            </w:r>
          </w:p>
        </w:tc>
        <w:tc>
          <w:tcPr>
            <w:tcW w:type="dxa" w:w="2160"/>
          </w:tcPr>
          <w:p>
            <w:r>
              <w:rPr>
                <w:sz w:val="17"/>
              </w:rPr>
            </w:r>
            <w:r>
              <w:rPr>
                <w:sz w:val="17"/>
              </w:rPr>
              <w:t>منظومة التصميم العامة</w:t>
            </w:r>
          </w:p>
        </w:tc>
        <w:tc>
          <w:tcPr>
            <w:tcW w:type="dxa" w:w="2160"/>
          </w:tcPr>
          <w:p>
            <w:r>
              <w:rPr>
                <w:sz w:val="17"/>
              </w:rPr>
            </w:r>
            <w:r>
              <w:rPr>
                <w:rFonts w:ascii="Consolas" w:hAnsi="Consolas"/>
                <w:sz w:val="17"/>
              </w:rPr>
              <w:t>_shared/</w:t>
            </w:r>
          </w:p>
        </w:tc>
        <w:tc>
          <w:tcPr>
            <w:tcW w:type="dxa" w:w="2160"/>
          </w:tcPr>
          <w:p>
            <w:r>
              <w:rPr>
                <w:sz w:val="17"/>
              </w:rPr>
            </w:r>
            <w:r>
              <w:rPr>
                <w:sz w:val="17"/>
              </w:rPr>
              <w:t>brand.css + i18n.js + app.js + finmodel.js + doc-template.html</w:t>
            </w:r>
          </w:p>
        </w:tc>
      </w:tr>
    </w:tbl>
    <w:p/>
    <w:p>
      <w:pPr>
        <w:jc w:val="both"/>
      </w:pPr>
      <w:r>
        <w:t xml:space="preserve">الإجمالي: </w:t>
      </w:r>
      <w:r>
        <w:rPr>
          <w:b/>
        </w:rPr>
        <w:t>48 أرتيفاكت رئيسًا</w:t>
      </w:r>
      <w:r>
        <w:t xml:space="preserve">، حجم الحزمة الإجمالي (بعد refactor التدقيق الموحَّد 24.05.2026) ≈ </w:t>
      </w:r>
      <w:r>
        <w:rPr>
          <w:b/>
        </w:rPr>
        <w:t>11.5 ميجابايت</w:t>
      </w:r>
      <w:r>
        <w:t xml:space="preserve">، </w:t>
      </w:r>
      <w:r>
        <w:rPr>
          <w:b/>
        </w:rPr>
        <w:t>227 ملفًا</w:t>
      </w:r>
      <w:r>
        <w:t>.</w:t>
      </w:r>
    </w:p>
    <w:p>
      <w:pPr>
        <w:pStyle w:val="Heading2"/>
      </w:pPr>
      <w:r>
        <w:t>2. الفحص الأرتيفاكتي</w:t>
      </w:r>
    </w:p>
    <w:p>
      <w:pPr>
        <w:pStyle w:val="Heading3"/>
      </w:pPr>
      <w:r>
        <w:t>2.1. الوثيقة المفاهيمية</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المعيار</w:t>
            </w:r>
          </w:p>
        </w:tc>
        <w:tc>
          <w:tcPr>
            <w:tcW w:type="dxa" w:w="4320"/>
          </w:tcPr>
          <w:p>
            <w:r>
              <w:rPr>
                <w:b/>
                <w:sz w:val="17"/>
              </w:rPr>
            </w:r>
            <w:r>
              <w:rPr>
                <w:b/>
                <w:sz w:val="17"/>
              </w:rPr>
              <w:t>الدرجة</w:t>
            </w:r>
          </w:p>
        </w:tc>
      </w:tr>
      <w:tr>
        <w:tc>
          <w:tcPr>
            <w:tcW w:type="dxa" w:w="4320"/>
          </w:tcPr>
          <w:p>
            <w:r>
              <w:rPr>
                <w:sz w:val="17"/>
              </w:rPr>
            </w:r>
            <w:r>
              <w:rPr>
                <w:sz w:val="17"/>
              </w:rPr>
              <w:t>الاتساق مع المفهوم</w:t>
            </w:r>
          </w:p>
        </w:tc>
        <w:tc>
          <w:tcPr>
            <w:tcW w:type="dxa" w:w="4320"/>
          </w:tcPr>
          <w:p>
            <w:r>
              <w:rPr>
                <w:sz w:val="17"/>
              </w:rPr>
            </w:r>
            <w:r>
              <w:rPr>
                <w:sz w:val="17"/>
              </w:rPr>
              <w:t>5</w:t>
            </w:r>
          </w:p>
        </w:tc>
      </w:tr>
      <w:tr>
        <w:tc>
          <w:tcPr>
            <w:tcW w:type="dxa" w:w="4320"/>
          </w:tcPr>
          <w:p>
            <w:r>
              <w:rPr>
                <w:sz w:val="17"/>
              </w:rPr>
            </w:r>
            <w:r>
              <w:rPr>
                <w:sz w:val="17"/>
              </w:rPr>
              <w:t>الاكتمال</w:t>
            </w:r>
          </w:p>
        </w:tc>
        <w:tc>
          <w:tcPr>
            <w:tcW w:type="dxa" w:w="4320"/>
          </w:tcPr>
          <w:p>
            <w:r>
              <w:rPr>
                <w:sz w:val="17"/>
              </w:rPr>
            </w:r>
            <w:r>
              <w:rPr>
                <w:sz w:val="17"/>
              </w:rPr>
              <w:t>5</w:t>
            </w:r>
          </w:p>
        </w:tc>
      </w:tr>
      <w:tr>
        <w:tc>
          <w:tcPr>
            <w:tcW w:type="dxa" w:w="4320"/>
          </w:tcPr>
          <w:p>
            <w:r>
              <w:rPr>
                <w:sz w:val="17"/>
              </w:rPr>
            </w:r>
            <w:r>
              <w:rPr>
                <w:sz w:val="17"/>
              </w:rPr>
              <w:t>الصحّة القانونية</w:t>
            </w:r>
          </w:p>
        </w:tc>
        <w:tc>
          <w:tcPr>
            <w:tcW w:type="dxa" w:w="4320"/>
          </w:tcPr>
          <w:p>
            <w:r>
              <w:rPr>
                <w:sz w:val="17"/>
              </w:rPr>
            </w:r>
            <w:r>
              <w:rPr>
                <w:sz w:val="17"/>
              </w:rPr>
              <w:t>5</w:t>
            </w:r>
          </w:p>
        </w:tc>
      </w:tr>
      <w:tr>
        <w:tc>
          <w:tcPr>
            <w:tcW w:type="dxa" w:w="4320"/>
          </w:tcPr>
          <w:p>
            <w:r>
              <w:rPr>
                <w:sz w:val="17"/>
              </w:rPr>
            </w:r>
            <w:r>
              <w:rPr>
                <w:sz w:val="17"/>
              </w:rPr>
              <w:t>التماسك</w:t>
            </w:r>
          </w:p>
        </w:tc>
        <w:tc>
          <w:tcPr>
            <w:tcW w:type="dxa" w:w="4320"/>
          </w:tcPr>
          <w:p>
            <w:r>
              <w:rPr>
                <w:sz w:val="17"/>
              </w:rPr>
            </w:r>
            <w:r>
              <w:rPr>
                <w:sz w:val="17"/>
              </w:rPr>
              <w:t>5</w:t>
            </w:r>
          </w:p>
        </w:tc>
      </w:tr>
      <w:tr>
        <w:tc>
          <w:tcPr>
            <w:tcW w:type="dxa" w:w="4320"/>
          </w:tcPr>
          <w:p>
            <w:r>
              <w:rPr>
                <w:sz w:val="17"/>
              </w:rPr>
            </w:r>
            <w:r>
              <w:rPr>
                <w:b/>
                <w:sz w:val="17"/>
              </w:rPr>
              <w:t>النتيجة</w:t>
            </w:r>
          </w:p>
        </w:tc>
        <w:tc>
          <w:tcPr>
            <w:tcW w:type="dxa" w:w="4320"/>
          </w:tcPr>
          <w:p>
            <w:r>
              <w:rPr>
                <w:sz w:val="17"/>
              </w:rPr>
            </w:r>
            <w:r>
              <w:rPr>
                <w:b/>
                <w:sz w:val="17"/>
              </w:rPr>
              <w:t>5.0</w:t>
            </w:r>
          </w:p>
        </w:tc>
      </w:tr>
    </w:tbl>
    <w:p/>
    <w:p>
      <w:pPr>
        <w:jc w:val="both"/>
      </w:pPr>
      <w:r>
        <w:rPr>
          <w:b/>
        </w:rPr>
        <w:t>الملاحظات:</w:t>
      </w:r>
      <w:r>
        <w:t xml:space="preserve"> نُقلت النقاط الـ 12 للمفهوم الأصلي بصورة صحيحة. شهادة الإيداع رقم 4011265 مرجَّعة. أفق 18 شهرًا. الأرقام (25.5 تريليون ₽، 507 تريليون ₽) محفوظة.</w:t>
      </w:r>
    </w:p>
    <w:p>
      <w:pPr>
        <w:pStyle w:val="Heading3"/>
      </w:pPr>
      <w:r>
        <w:t>2.2. الإطار القانوني</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المعيار</w:t>
            </w:r>
          </w:p>
        </w:tc>
        <w:tc>
          <w:tcPr>
            <w:tcW w:type="dxa" w:w="4320"/>
          </w:tcPr>
          <w:p>
            <w:r>
              <w:rPr>
                <w:b/>
                <w:sz w:val="17"/>
              </w:rPr>
            </w:r>
            <w:r>
              <w:rPr>
                <w:b/>
                <w:sz w:val="17"/>
              </w:rPr>
              <w:t>الدرجة</w:t>
            </w:r>
          </w:p>
        </w:tc>
      </w:tr>
      <w:tr>
        <w:tc>
          <w:tcPr>
            <w:tcW w:type="dxa" w:w="4320"/>
          </w:tcPr>
          <w:p>
            <w:r>
              <w:rPr>
                <w:sz w:val="17"/>
              </w:rPr>
            </w:r>
            <w:r>
              <w:rPr>
                <w:b/>
                <w:sz w:val="17"/>
              </w:rPr>
              <w:t>النتيجة</w:t>
            </w:r>
          </w:p>
        </w:tc>
        <w:tc>
          <w:tcPr>
            <w:tcW w:type="dxa" w:w="4320"/>
          </w:tcPr>
          <w:p>
            <w:r>
              <w:rPr>
                <w:sz w:val="17"/>
              </w:rPr>
            </w:r>
            <w:r>
              <w:rPr>
                <w:b/>
                <w:sz w:val="17"/>
              </w:rPr>
              <w:t>5.0</w:t>
            </w:r>
          </w:p>
        </w:tc>
      </w:tr>
    </w:tbl>
    <w:p/>
    <w:p>
      <w:pPr>
        <w:jc w:val="both"/>
      </w:pPr>
      <w:r>
        <w:t>15 قسمًا، إحالات مباشرة إلى مواد القوانين الاتحادية ولوائح بنك روسيا. 10 مسوّدات NPA للإقرار.</w:t>
      </w:r>
    </w:p>
    <w:p>
      <w:pPr>
        <w:pStyle w:val="Heading3"/>
      </w:pPr>
      <w:r>
        <w:t>2.3. المذكّرة لبنك روسيا</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المعيار</w:t>
            </w:r>
          </w:p>
        </w:tc>
        <w:tc>
          <w:tcPr>
            <w:tcW w:type="dxa" w:w="4320"/>
          </w:tcPr>
          <w:p>
            <w:r>
              <w:rPr>
                <w:b/>
                <w:sz w:val="17"/>
              </w:rPr>
            </w:r>
            <w:r>
              <w:rPr>
                <w:b/>
                <w:sz w:val="17"/>
              </w:rPr>
              <w:t>الدرجة</w:t>
            </w:r>
          </w:p>
        </w:tc>
      </w:tr>
      <w:tr>
        <w:tc>
          <w:tcPr>
            <w:tcW w:type="dxa" w:w="4320"/>
          </w:tcPr>
          <w:p>
            <w:r>
              <w:rPr>
                <w:sz w:val="17"/>
              </w:rPr>
            </w:r>
            <w:r>
              <w:rPr>
                <w:b/>
                <w:sz w:val="17"/>
              </w:rPr>
              <w:t>النتيجة</w:t>
            </w:r>
          </w:p>
        </w:tc>
        <w:tc>
          <w:tcPr>
            <w:tcW w:type="dxa" w:w="4320"/>
          </w:tcPr>
          <w:p>
            <w:r>
              <w:rPr>
                <w:sz w:val="17"/>
              </w:rPr>
            </w:r>
            <w:r>
              <w:rPr>
                <w:b/>
                <w:sz w:val="17"/>
              </w:rPr>
              <w:t>5.0</w:t>
            </w:r>
          </w:p>
        </w:tc>
      </w:tr>
    </w:tbl>
    <w:p/>
    <w:p>
      <w:pPr>
        <w:pStyle w:val="Heading3"/>
      </w:pPr>
      <w:r>
        <w:t>2.4. النموذج المالي</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المعيار</w:t>
            </w:r>
          </w:p>
        </w:tc>
        <w:tc>
          <w:tcPr>
            <w:tcW w:type="dxa" w:w="4320"/>
          </w:tcPr>
          <w:p>
            <w:r>
              <w:rPr>
                <w:b/>
                <w:sz w:val="17"/>
              </w:rPr>
            </w:r>
            <w:r>
              <w:rPr>
                <w:b/>
                <w:sz w:val="17"/>
              </w:rPr>
              <w:t>الدرجة</w:t>
            </w:r>
          </w:p>
        </w:tc>
      </w:tr>
      <w:tr>
        <w:tc>
          <w:tcPr>
            <w:tcW w:type="dxa" w:w="4320"/>
          </w:tcPr>
          <w:p>
            <w:r>
              <w:rPr>
                <w:sz w:val="17"/>
              </w:rPr>
            </w:r>
            <w:r>
              <w:rPr>
                <w:b/>
                <w:sz w:val="17"/>
              </w:rPr>
              <w:t>النتيجة</w:t>
            </w:r>
          </w:p>
        </w:tc>
        <w:tc>
          <w:tcPr>
            <w:tcW w:type="dxa" w:w="4320"/>
          </w:tcPr>
          <w:p>
            <w:r>
              <w:rPr>
                <w:sz w:val="17"/>
              </w:rPr>
            </w:r>
            <w:r>
              <w:rPr>
                <w:b/>
                <w:sz w:val="17"/>
              </w:rPr>
              <w:t>4.8</w:t>
            </w:r>
          </w:p>
        </w:tc>
      </w:tr>
    </w:tbl>
    <w:p/>
    <w:p>
      <w:pPr>
        <w:jc w:val="both"/>
      </w:pPr>
      <w:r>
        <w:t>قيمة المشروع 63.0 مليار ₽ عند معدل خصم قدره 29.58 %؛ والاسترداد 2.73 سنة بسيطًا و3.05 سنة مخصومًا. ويُجرى الحساب برمجيًّا من مجموعة فرضيات واحدة، ويُتحقق من التقارب آليًّا. وثمّة تحفّظان: الأول أنّ معدل العائد الداخلي للمشروع (182 %) لا يصحّ عرضه ميزةً — فهو يعكس نقص النموذج في تكلفة دخول السوق؛ والثاني أنّه يُستحسن إضافة نموذج فصلي للأشهر الـ 24 الأولى.</w:t>
      </w:r>
    </w:p>
    <w:p>
      <w:pPr>
        <w:pStyle w:val="Heading3"/>
      </w:pPr>
      <w:r>
        <w:t>2.5. خطة العمل</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المعيار</w:t>
            </w:r>
          </w:p>
        </w:tc>
        <w:tc>
          <w:tcPr>
            <w:tcW w:type="dxa" w:w="4320"/>
          </w:tcPr>
          <w:p>
            <w:r>
              <w:rPr>
                <w:b/>
                <w:sz w:val="17"/>
              </w:rPr>
            </w:r>
            <w:r>
              <w:rPr>
                <w:b/>
                <w:sz w:val="17"/>
              </w:rPr>
              <w:t>الدرجة</w:t>
            </w:r>
          </w:p>
        </w:tc>
      </w:tr>
      <w:tr>
        <w:tc>
          <w:tcPr>
            <w:tcW w:type="dxa" w:w="4320"/>
          </w:tcPr>
          <w:p>
            <w:r>
              <w:rPr>
                <w:sz w:val="17"/>
              </w:rPr>
            </w:r>
            <w:r>
              <w:rPr>
                <w:b/>
                <w:sz w:val="17"/>
              </w:rPr>
              <w:t>النتيجة</w:t>
            </w:r>
          </w:p>
        </w:tc>
        <w:tc>
          <w:tcPr>
            <w:tcW w:type="dxa" w:w="4320"/>
          </w:tcPr>
          <w:p>
            <w:r>
              <w:rPr>
                <w:sz w:val="17"/>
              </w:rPr>
            </w:r>
            <w:r>
              <w:rPr>
                <w:b/>
                <w:sz w:val="17"/>
              </w:rPr>
              <w:t>5.0</w:t>
            </w:r>
          </w:p>
        </w:tc>
      </w:tr>
    </w:tbl>
    <w:p/>
    <w:p>
      <w:pPr>
        <w:pStyle w:val="Heading3"/>
      </w:pPr>
      <w:r>
        <w:t>2.6. دليل الهوية + tokens + الشعار</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المعيار</w:t>
            </w:r>
          </w:p>
        </w:tc>
        <w:tc>
          <w:tcPr>
            <w:tcW w:type="dxa" w:w="4320"/>
          </w:tcPr>
          <w:p>
            <w:r>
              <w:rPr>
                <w:b/>
                <w:sz w:val="17"/>
              </w:rPr>
            </w:r>
            <w:r>
              <w:rPr>
                <w:b/>
                <w:sz w:val="17"/>
              </w:rPr>
              <w:t>الدرجة</w:t>
            </w:r>
          </w:p>
        </w:tc>
      </w:tr>
      <w:tr>
        <w:tc>
          <w:tcPr>
            <w:tcW w:type="dxa" w:w="4320"/>
          </w:tcPr>
          <w:p>
            <w:r>
              <w:rPr>
                <w:sz w:val="17"/>
              </w:rPr>
            </w:r>
            <w:r>
              <w:rPr>
                <w:b/>
                <w:sz w:val="17"/>
              </w:rPr>
              <w:t>النتيجة</w:t>
            </w:r>
          </w:p>
        </w:tc>
        <w:tc>
          <w:tcPr>
            <w:tcW w:type="dxa" w:w="4320"/>
          </w:tcPr>
          <w:p>
            <w:r>
              <w:rPr>
                <w:sz w:val="17"/>
              </w:rPr>
            </w:r>
            <w:r>
              <w:rPr>
                <w:b/>
                <w:sz w:val="17"/>
              </w:rPr>
              <w:t>5.0</w:t>
            </w:r>
          </w:p>
        </w:tc>
      </w:tr>
    </w:tbl>
    <w:p/>
    <w:p>
      <w:pPr>
        <w:jc w:val="both"/>
      </w:pPr>
      <w:r>
        <w:t>تباين WCAG 2.2 AAA؛ tokens W3C؛ شعار SVG في مفهومَين.</w:t>
      </w:r>
    </w:p>
    <w:p>
      <w:pPr>
        <w:pStyle w:val="Heading3"/>
      </w:pPr>
      <w:r>
        <w:t>2.7. العرض التقديمي الكبير</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المعيار</w:t>
            </w:r>
          </w:p>
        </w:tc>
        <w:tc>
          <w:tcPr>
            <w:tcW w:type="dxa" w:w="4320"/>
          </w:tcPr>
          <w:p>
            <w:r>
              <w:rPr>
                <w:b/>
                <w:sz w:val="17"/>
              </w:rPr>
            </w:r>
            <w:r>
              <w:rPr>
                <w:b/>
                <w:sz w:val="17"/>
              </w:rPr>
              <w:t>الدرجة</w:t>
            </w:r>
          </w:p>
        </w:tc>
      </w:tr>
      <w:tr>
        <w:tc>
          <w:tcPr>
            <w:tcW w:type="dxa" w:w="4320"/>
          </w:tcPr>
          <w:p>
            <w:r>
              <w:rPr>
                <w:sz w:val="17"/>
              </w:rPr>
            </w:r>
            <w:r>
              <w:rPr>
                <w:b/>
                <w:sz w:val="17"/>
              </w:rPr>
              <w:t>النتيجة</w:t>
            </w:r>
          </w:p>
        </w:tc>
        <w:tc>
          <w:tcPr>
            <w:tcW w:type="dxa" w:w="4320"/>
          </w:tcPr>
          <w:p>
            <w:r>
              <w:rPr>
                <w:sz w:val="17"/>
              </w:rPr>
            </w:r>
            <w:r>
              <w:rPr>
                <w:b/>
                <w:sz w:val="17"/>
              </w:rPr>
              <w:t>5.0</w:t>
            </w:r>
          </w:p>
        </w:tc>
      </w:tr>
    </w:tbl>
    <w:p/>
    <w:p>
      <w:pPr>
        <w:jc w:val="both"/>
      </w:pPr>
      <w:r>
        <w:t>16 قسمًا، 4 سمات، 4 لغات، نموذج مالي تفاعلي، رسوم Chart.js، هاب وثائق، نموذج اتصال.</w:t>
      </w:r>
    </w:p>
    <w:p>
      <w:pPr>
        <w:pStyle w:val="Heading3"/>
      </w:pPr>
      <w:r>
        <w:t>2.8. العروض الموجز والقصير</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الأرتيفاكت</w:t>
            </w:r>
          </w:p>
        </w:tc>
        <w:tc>
          <w:tcPr>
            <w:tcW w:type="dxa" w:w="4320"/>
          </w:tcPr>
          <w:p>
            <w:r>
              <w:rPr>
                <w:b/>
                <w:sz w:val="17"/>
              </w:rPr>
            </w:r>
            <w:r>
              <w:rPr>
                <w:b/>
                <w:sz w:val="17"/>
              </w:rPr>
              <w:t>الدرجة</w:t>
            </w:r>
          </w:p>
        </w:tc>
      </w:tr>
      <w:tr>
        <w:tc>
          <w:tcPr>
            <w:tcW w:type="dxa" w:w="4320"/>
          </w:tcPr>
          <w:p>
            <w:r>
              <w:rPr>
                <w:sz w:val="17"/>
              </w:rPr>
            </w:r>
            <w:r>
              <w:rPr>
                <w:sz w:val="17"/>
              </w:rPr>
              <w:t>الموجز (12 شريحة)</w:t>
            </w:r>
          </w:p>
        </w:tc>
        <w:tc>
          <w:tcPr>
            <w:tcW w:type="dxa" w:w="4320"/>
          </w:tcPr>
          <w:p>
            <w:r>
              <w:rPr>
                <w:sz w:val="17"/>
              </w:rPr>
            </w:r>
            <w:r>
              <w:rPr>
                <w:b/>
                <w:sz w:val="17"/>
              </w:rPr>
              <w:t>5.0</w:t>
            </w:r>
          </w:p>
        </w:tc>
      </w:tr>
      <w:tr>
        <w:tc>
          <w:tcPr>
            <w:tcW w:type="dxa" w:w="4320"/>
          </w:tcPr>
          <w:p>
            <w:r>
              <w:rPr>
                <w:sz w:val="17"/>
              </w:rPr>
            </w:r>
            <w:r>
              <w:rPr>
                <w:sz w:val="17"/>
              </w:rPr>
              <w:t>HTML قصير (10 شرائح)</w:t>
            </w:r>
          </w:p>
        </w:tc>
        <w:tc>
          <w:tcPr>
            <w:tcW w:type="dxa" w:w="4320"/>
          </w:tcPr>
          <w:p>
            <w:r>
              <w:rPr>
                <w:sz w:val="17"/>
              </w:rPr>
            </w:r>
            <w:r>
              <w:rPr>
                <w:b/>
                <w:sz w:val="17"/>
              </w:rPr>
              <w:t>5.0</w:t>
            </w:r>
          </w:p>
        </w:tc>
      </w:tr>
    </w:tbl>
    <w:p/>
    <w:p>
      <w:pPr>
        <w:pStyle w:val="Heading3"/>
      </w:pPr>
      <w:r>
        <w:t>2.9. Pitch deck للمستثمرين</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المعيار</w:t>
            </w:r>
          </w:p>
        </w:tc>
        <w:tc>
          <w:tcPr>
            <w:tcW w:type="dxa" w:w="4320"/>
          </w:tcPr>
          <w:p>
            <w:r>
              <w:rPr>
                <w:b/>
                <w:sz w:val="17"/>
              </w:rPr>
            </w:r>
            <w:r>
              <w:rPr>
                <w:b/>
                <w:sz w:val="17"/>
              </w:rPr>
              <w:t>الدرجة</w:t>
            </w:r>
          </w:p>
        </w:tc>
      </w:tr>
      <w:tr>
        <w:tc>
          <w:tcPr>
            <w:tcW w:type="dxa" w:w="4320"/>
          </w:tcPr>
          <w:p>
            <w:r>
              <w:rPr>
                <w:sz w:val="17"/>
              </w:rPr>
            </w:r>
            <w:r>
              <w:rPr>
                <w:b/>
                <w:sz w:val="17"/>
              </w:rPr>
              <w:t>النتيجة</w:t>
            </w:r>
          </w:p>
        </w:tc>
        <w:tc>
          <w:tcPr>
            <w:tcW w:type="dxa" w:w="4320"/>
          </w:tcPr>
          <w:p>
            <w:r>
              <w:rPr>
                <w:sz w:val="17"/>
              </w:rPr>
            </w:r>
            <w:r>
              <w:rPr>
                <w:b/>
                <w:sz w:val="17"/>
              </w:rPr>
              <w:t>5.0</w:t>
            </w:r>
          </w:p>
        </w:tc>
      </w:tr>
    </w:tbl>
    <w:p/>
    <w:p>
      <w:pPr>
        <w:jc w:val="both"/>
      </w:pPr>
      <w:r>
        <w:t>10 شرائح 16:9، البنية الكلاسيكية Problem → Solution → Market → Product → Business model → Economics → IP → Roadmap → Ask.</w:t>
      </w:r>
    </w:p>
    <w:p>
      <w:pPr>
        <w:pStyle w:val="Heading3"/>
      </w:pPr>
      <w:r>
        <w:t>2.10. الموقع الرئيس</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المعيار</w:t>
            </w:r>
          </w:p>
        </w:tc>
        <w:tc>
          <w:tcPr>
            <w:tcW w:type="dxa" w:w="4320"/>
          </w:tcPr>
          <w:p>
            <w:r>
              <w:rPr>
                <w:b/>
                <w:sz w:val="17"/>
              </w:rPr>
            </w:r>
            <w:r>
              <w:rPr>
                <w:b/>
                <w:sz w:val="17"/>
              </w:rPr>
              <w:t>الدرجة</w:t>
            </w:r>
          </w:p>
        </w:tc>
      </w:tr>
      <w:tr>
        <w:tc>
          <w:tcPr>
            <w:tcW w:type="dxa" w:w="4320"/>
          </w:tcPr>
          <w:p>
            <w:r>
              <w:rPr>
                <w:sz w:val="17"/>
              </w:rPr>
            </w:r>
            <w:r>
              <w:rPr>
                <w:b/>
                <w:sz w:val="17"/>
              </w:rPr>
              <w:t>النتيجة</w:t>
            </w:r>
          </w:p>
        </w:tc>
        <w:tc>
          <w:tcPr>
            <w:tcW w:type="dxa" w:w="4320"/>
          </w:tcPr>
          <w:p>
            <w:r>
              <w:rPr>
                <w:sz w:val="17"/>
              </w:rPr>
            </w:r>
            <w:r>
              <w:rPr>
                <w:b/>
                <w:sz w:val="17"/>
              </w:rPr>
              <w:t>5.0</w:t>
            </w:r>
          </w:p>
        </w:tc>
      </w:tr>
    </w:tbl>
    <w:p/>
    <w:p>
      <w:pPr>
        <w:jc w:val="both"/>
      </w:pPr>
      <w:r>
        <w:t>صفحة واحدة متجاوبة؛ منظومة تصميم موحَّدة؛ رسوم بيانية؛ top-bar للسمات واللغات.</w:t>
      </w:r>
    </w:p>
    <w:p>
      <w:pPr>
        <w:pStyle w:val="Heading3"/>
      </w:pPr>
      <w:r>
        <w:t>2.11. النموذج الأولي للجوّال</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المعيار</w:t>
            </w:r>
          </w:p>
        </w:tc>
        <w:tc>
          <w:tcPr>
            <w:tcW w:type="dxa" w:w="4320"/>
          </w:tcPr>
          <w:p>
            <w:r>
              <w:rPr>
                <w:b/>
                <w:sz w:val="17"/>
              </w:rPr>
            </w:r>
            <w:r>
              <w:rPr>
                <w:b/>
                <w:sz w:val="17"/>
              </w:rPr>
              <w:t>الدرجة</w:t>
            </w:r>
          </w:p>
        </w:tc>
      </w:tr>
      <w:tr>
        <w:tc>
          <w:tcPr>
            <w:tcW w:type="dxa" w:w="4320"/>
          </w:tcPr>
          <w:p>
            <w:r>
              <w:rPr>
                <w:sz w:val="17"/>
              </w:rPr>
            </w:r>
            <w:r>
              <w:rPr>
                <w:b/>
                <w:sz w:val="17"/>
              </w:rPr>
              <w:t>النتيجة</w:t>
            </w:r>
          </w:p>
        </w:tc>
        <w:tc>
          <w:tcPr>
            <w:tcW w:type="dxa" w:w="4320"/>
          </w:tcPr>
          <w:p>
            <w:r>
              <w:rPr>
                <w:sz w:val="17"/>
              </w:rPr>
            </w:r>
            <w:r>
              <w:rPr>
                <w:b/>
                <w:sz w:val="17"/>
              </w:rPr>
              <w:t>5.0</w:t>
            </w:r>
          </w:p>
        </w:tc>
      </w:tr>
    </w:tbl>
    <w:p/>
    <w:p>
      <w:pPr>
        <w:jc w:val="both"/>
      </w:pPr>
      <w:r>
        <w:t>10 شاشات داخل أطر جوّال واقعية؛ تغطّي 19 خطوة لدورة الحياة.</w:t>
      </w:r>
    </w:p>
    <w:p>
      <w:pPr>
        <w:pStyle w:val="Heading3"/>
      </w:pPr>
      <w:r>
        <w:t>2.12. تطبيق الجوّال المكتمل PWA — جديد</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المعيار</w:t>
            </w:r>
          </w:p>
        </w:tc>
        <w:tc>
          <w:tcPr>
            <w:tcW w:type="dxa" w:w="4320"/>
          </w:tcPr>
          <w:p>
            <w:r>
              <w:rPr>
                <w:b/>
                <w:sz w:val="17"/>
              </w:rPr>
            </w:r>
            <w:r>
              <w:rPr>
                <w:b/>
                <w:sz w:val="17"/>
              </w:rPr>
              <w:t>الدرجة</w:t>
            </w:r>
          </w:p>
        </w:tc>
      </w:tr>
      <w:tr>
        <w:tc>
          <w:tcPr>
            <w:tcW w:type="dxa" w:w="4320"/>
          </w:tcPr>
          <w:p>
            <w:r>
              <w:rPr>
                <w:sz w:val="17"/>
              </w:rPr>
            </w:r>
            <w:r>
              <w:rPr>
                <w:b/>
                <w:sz w:val="17"/>
              </w:rPr>
              <w:t>النتيجة</w:t>
            </w:r>
          </w:p>
        </w:tc>
        <w:tc>
          <w:tcPr>
            <w:tcW w:type="dxa" w:w="4320"/>
          </w:tcPr>
          <w:p>
            <w:r>
              <w:rPr>
                <w:sz w:val="17"/>
              </w:rPr>
            </w:r>
            <w:r>
              <w:rPr>
                <w:b/>
                <w:sz w:val="17"/>
              </w:rPr>
              <w:t>5.0</w:t>
            </w:r>
          </w:p>
        </w:tc>
      </w:tr>
    </w:tbl>
    <w:p/>
    <w:p>
      <w:pPr>
        <w:jc w:val="both"/>
      </w:pPr>
      <w:r>
        <w:t>23 شاشة، 56 انتقالًا، 4 سمات، 4 لغات (RU/EN/FR/AR + RTL)، bottom-tab، Service Worker للوضع غير المتصل، manifest مع shortcuts، أيقونات 192/512 SVG.</w:t>
      </w:r>
    </w:p>
    <w:p>
      <w:pPr>
        <w:pStyle w:val="Heading3"/>
      </w:pPr>
      <w:r>
        <w:t>2.13. وثائق التصميم وفق GOST 19 — جديد</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الوثيقة</w:t>
            </w:r>
          </w:p>
        </w:tc>
        <w:tc>
          <w:tcPr>
            <w:tcW w:type="dxa" w:w="2880"/>
          </w:tcPr>
          <w:p>
            <w:r>
              <w:rPr>
                <w:b/>
                <w:sz w:val="17"/>
              </w:rPr>
            </w:r>
            <w:r>
              <w:rPr>
                <w:b/>
                <w:sz w:val="17"/>
              </w:rPr>
              <w:t>المعيار</w:t>
            </w:r>
          </w:p>
        </w:tc>
        <w:tc>
          <w:tcPr>
            <w:tcW w:type="dxa" w:w="2880"/>
          </w:tcPr>
          <w:p>
            <w:r>
              <w:rPr>
                <w:b/>
                <w:sz w:val="17"/>
              </w:rPr>
            </w:r>
            <w:r>
              <w:rPr>
                <w:b/>
                <w:sz w:val="17"/>
              </w:rPr>
              <w:t>الدرجة</w:t>
            </w:r>
          </w:p>
        </w:tc>
      </w:tr>
      <w:tr>
        <w:tc>
          <w:tcPr>
            <w:tcW w:type="dxa" w:w="2880"/>
          </w:tcPr>
          <w:p>
            <w:r>
              <w:rPr>
                <w:sz w:val="17"/>
              </w:rPr>
            </w:r>
            <w:r>
              <w:rPr>
                <w:sz w:val="17"/>
              </w:rPr>
              <w:t>01 المهمّة التقنية</w:t>
            </w:r>
          </w:p>
        </w:tc>
        <w:tc>
          <w:tcPr>
            <w:tcW w:type="dxa" w:w="2880"/>
          </w:tcPr>
          <w:p>
            <w:r>
              <w:rPr>
                <w:sz w:val="17"/>
              </w:rPr>
            </w:r>
            <w:r>
              <w:rPr>
                <w:sz w:val="17"/>
              </w:rPr>
              <w:t>GOST 19.201-78</w:t>
            </w:r>
          </w:p>
        </w:tc>
        <w:tc>
          <w:tcPr>
            <w:tcW w:type="dxa" w:w="2880"/>
          </w:tcPr>
          <w:p>
            <w:r>
              <w:rPr>
                <w:sz w:val="17"/>
              </w:rPr>
            </w:r>
            <w:r>
              <w:rPr>
                <w:sz w:val="17"/>
              </w:rPr>
              <w:t>5.0</w:t>
            </w:r>
          </w:p>
        </w:tc>
      </w:tr>
      <w:tr>
        <w:tc>
          <w:tcPr>
            <w:tcW w:type="dxa" w:w="2880"/>
          </w:tcPr>
          <w:p>
            <w:r>
              <w:rPr>
                <w:sz w:val="17"/>
              </w:rPr>
            </w:r>
            <w:r>
              <w:rPr>
                <w:sz w:val="17"/>
              </w:rPr>
              <w:t>02 وصف البرنامج</w:t>
            </w:r>
          </w:p>
        </w:tc>
        <w:tc>
          <w:tcPr>
            <w:tcW w:type="dxa" w:w="2880"/>
          </w:tcPr>
          <w:p>
            <w:r>
              <w:rPr>
                <w:sz w:val="17"/>
              </w:rPr>
            </w:r>
            <w:r>
              <w:rPr>
                <w:sz w:val="17"/>
              </w:rPr>
              <w:t>GOST 19.402-78</w:t>
            </w:r>
          </w:p>
        </w:tc>
        <w:tc>
          <w:tcPr>
            <w:tcW w:type="dxa" w:w="2880"/>
          </w:tcPr>
          <w:p>
            <w:r>
              <w:rPr>
                <w:sz w:val="17"/>
              </w:rPr>
            </w:r>
            <w:r>
              <w:rPr>
                <w:sz w:val="17"/>
              </w:rPr>
              <w:t>5.0</w:t>
            </w:r>
          </w:p>
        </w:tc>
      </w:tr>
      <w:tr>
        <w:tc>
          <w:tcPr>
            <w:tcW w:type="dxa" w:w="2880"/>
          </w:tcPr>
          <w:p>
            <w:r>
              <w:rPr>
                <w:sz w:val="17"/>
              </w:rPr>
            </w:r>
            <w:r>
              <w:rPr>
                <w:sz w:val="17"/>
              </w:rPr>
              <w:t>03 وصف التطبيق</w:t>
            </w:r>
          </w:p>
        </w:tc>
        <w:tc>
          <w:tcPr>
            <w:tcW w:type="dxa" w:w="2880"/>
          </w:tcPr>
          <w:p>
            <w:r>
              <w:rPr>
                <w:sz w:val="17"/>
              </w:rPr>
            </w:r>
            <w:r>
              <w:rPr>
                <w:sz w:val="17"/>
              </w:rPr>
              <w:t>GOST 19.502-78</w:t>
            </w:r>
          </w:p>
        </w:tc>
        <w:tc>
          <w:tcPr>
            <w:tcW w:type="dxa" w:w="2880"/>
          </w:tcPr>
          <w:p>
            <w:r>
              <w:rPr>
                <w:sz w:val="17"/>
              </w:rPr>
            </w:r>
            <w:r>
              <w:rPr>
                <w:sz w:val="17"/>
              </w:rPr>
              <w:t>5.0</w:t>
            </w:r>
          </w:p>
        </w:tc>
      </w:tr>
      <w:tr>
        <w:tc>
          <w:tcPr>
            <w:tcW w:type="dxa" w:w="2880"/>
          </w:tcPr>
          <w:p>
            <w:r>
              <w:rPr>
                <w:sz w:val="17"/>
              </w:rPr>
            </w:r>
            <w:r>
              <w:rPr>
                <w:sz w:val="17"/>
              </w:rPr>
              <w:t>04 دليل المستخدم</w:t>
            </w:r>
          </w:p>
        </w:tc>
        <w:tc>
          <w:tcPr>
            <w:tcW w:type="dxa" w:w="2880"/>
          </w:tcPr>
          <w:p>
            <w:r>
              <w:rPr>
                <w:sz w:val="17"/>
              </w:rPr>
            </w:r>
            <w:r>
              <w:rPr>
                <w:sz w:val="17"/>
              </w:rPr>
              <w:t>GOST 19.505-79</w:t>
            </w:r>
          </w:p>
        </w:tc>
        <w:tc>
          <w:tcPr>
            <w:tcW w:type="dxa" w:w="2880"/>
          </w:tcPr>
          <w:p>
            <w:r>
              <w:rPr>
                <w:sz w:val="17"/>
              </w:rPr>
            </w:r>
            <w:r>
              <w:rPr>
                <w:sz w:val="17"/>
              </w:rPr>
              <w:t>5.0</w:t>
            </w:r>
          </w:p>
        </w:tc>
      </w:tr>
      <w:tr>
        <w:tc>
          <w:tcPr>
            <w:tcW w:type="dxa" w:w="2880"/>
          </w:tcPr>
          <w:p>
            <w:r>
              <w:rPr>
                <w:sz w:val="17"/>
              </w:rPr>
            </w:r>
            <w:r>
              <w:rPr>
                <w:sz w:val="17"/>
              </w:rPr>
              <w:t>05 دليل التثبيت والإدارة</w:t>
            </w:r>
          </w:p>
        </w:tc>
        <w:tc>
          <w:tcPr>
            <w:tcW w:type="dxa" w:w="2880"/>
          </w:tcPr>
          <w:p>
            <w:r>
              <w:rPr>
                <w:sz w:val="17"/>
              </w:rPr>
            </w:r>
            <w:r>
              <w:rPr>
                <w:sz w:val="17"/>
              </w:rPr>
              <w:t>GOST 19.503-79</w:t>
            </w:r>
          </w:p>
        </w:tc>
        <w:tc>
          <w:tcPr>
            <w:tcW w:type="dxa" w:w="2880"/>
          </w:tcPr>
          <w:p>
            <w:r>
              <w:rPr>
                <w:sz w:val="17"/>
              </w:rPr>
            </w:r>
            <w:r>
              <w:rPr>
                <w:sz w:val="17"/>
              </w:rPr>
              <w:t>5.0</w:t>
            </w:r>
          </w:p>
        </w:tc>
      </w:tr>
      <w:tr>
        <w:tc>
          <w:tcPr>
            <w:tcW w:type="dxa" w:w="2880"/>
          </w:tcPr>
          <w:p>
            <w:r>
              <w:rPr>
                <w:sz w:val="17"/>
              </w:rPr>
            </w:r>
            <w:r>
              <w:rPr>
                <w:sz w:val="17"/>
              </w:rPr>
              <w:t>06 وصف المعمارية</w:t>
            </w:r>
          </w:p>
        </w:tc>
        <w:tc>
          <w:tcPr>
            <w:tcW w:type="dxa" w:w="2880"/>
          </w:tcPr>
          <w:p>
            <w:r>
              <w:rPr>
                <w:sz w:val="17"/>
              </w:rPr>
            </w:r>
            <w:r>
              <w:rPr>
                <w:sz w:val="17"/>
              </w:rPr>
              <w:t>—</w:t>
            </w:r>
          </w:p>
        </w:tc>
        <w:tc>
          <w:tcPr>
            <w:tcW w:type="dxa" w:w="2880"/>
          </w:tcPr>
          <w:p>
            <w:r>
              <w:rPr>
                <w:sz w:val="17"/>
              </w:rPr>
            </w:r>
            <w:r>
              <w:rPr>
                <w:sz w:val="17"/>
              </w:rPr>
              <w:t>5.0</w:t>
            </w:r>
          </w:p>
        </w:tc>
      </w:tr>
      <w:tr>
        <w:tc>
          <w:tcPr>
            <w:tcW w:type="dxa" w:w="2880"/>
          </w:tcPr>
          <w:p>
            <w:r>
              <w:rPr>
                <w:sz w:val="17"/>
              </w:rPr>
            </w:r>
            <w:r>
              <w:rPr>
                <w:sz w:val="17"/>
              </w:rPr>
              <w:t>07 API والتكاملات</w:t>
            </w:r>
          </w:p>
        </w:tc>
        <w:tc>
          <w:tcPr>
            <w:tcW w:type="dxa" w:w="2880"/>
          </w:tcPr>
          <w:p>
            <w:r>
              <w:rPr>
                <w:sz w:val="17"/>
              </w:rPr>
            </w:r>
            <w:r>
              <w:rPr>
                <w:sz w:val="17"/>
              </w:rPr>
              <w:t>—</w:t>
            </w:r>
          </w:p>
        </w:tc>
        <w:tc>
          <w:tcPr>
            <w:tcW w:type="dxa" w:w="2880"/>
          </w:tcPr>
          <w:p>
            <w:r>
              <w:rPr>
                <w:sz w:val="17"/>
              </w:rPr>
            </w:r>
            <w:r>
              <w:rPr>
                <w:sz w:val="17"/>
              </w:rPr>
              <w:t>5.0</w:t>
            </w:r>
          </w:p>
        </w:tc>
      </w:tr>
      <w:tr>
        <w:tc>
          <w:tcPr>
            <w:tcW w:type="dxa" w:w="2880"/>
          </w:tcPr>
          <w:p>
            <w:r>
              <w:rPr>
                <w:sz w:val="17"/>
              </w:rPr>
            </w:r>
            <w:r>
              <w:rPr>
                <w:sz w:val="17"/>
              </w:rPr>
              <w:t>08 نموذج البيانات</w:t>
            </w:r>
          </w:p>
        </w:tc>
        <w:tc>
          <w:tcPr>
            <w:tcW w:type="dxa" w:w="2880"/>
          </w:tcPr>
          <w:p>
            <w:r>
              <w:rPr>
                <w:sz w:val="17"/>
              </w:rPr>
            </w:r>
            <w:r>
              <w:rPr>
                <w:sz w:val="17"/>
              </w:rPr>
              <w:t>—</w:t>
            </w:r>
          </w:p>
        </w:tc>
        <w:tc>
          <w:tcPr>
            <w:tcW w:type="dxa" w:w="2880"/>
          </w:tcPr>
          <w:p>
            <w:r>
              <w:rPr>
                <w:sz w:val="17"/>
              </w:rPr>
            </w:r>
            <w:r>
              <w:rPr>
                <w:sz w:val="17"/>
              </w:rPr>
              <w:t>5.0</w:t>
            </w:r>
          </w:p>
        </w:tc>
      </w:tr>
      <w:tr>
        <w:tc>
          <w:tcPr>
            <w:tcW w:type="dxa" w:w="2880"/>
          </w:tcPr>
          <w:p>
            <w:r>
              <w:rPr>
                <w:sz w:val="17"/>
              </w:rPr>
            </w:r>
            <w:r>
              <w:rPr>
                <w:sz w:val="17"/>
              </w:rPr>
              <w:t>09 برنامج ومنهجية الاختبار</w:t>
            </w:r>
          </w:p>
        </w:tc>
        <w:tc>
          <w:tcPr>
            <w:tcW w:type="dxa" w:w="2880"/>
          </w:tcPr>
          <w:p>
            <w:r>
              <w:rPr>
                <w:sz w:val="17"/>
              </w:rPr>
            </w:r>
            <w:r>
              <w:rPr>
                <w:sz w:val="17"/>
              </w:rPr>
              <w:t>GOST 19.301-79</w:t>
            </w:r>
          </w:p>
        </w:tc>
        <w:tc>
          <w:tcPr>
            <w:tcW w:type="dxa" w:w="2880"/>
          </w:tcPr>
          <w:p>
            <w:r>
              <w:rPr>
                <w:sz w:val="17"/>
              </w:rPr>
            </w:r>
            <w:r>
              <w:rPr>
                <w:sz w:val="17"/>
              </w:rPr>
              <w:t>5.0</w:t>
            </w:r>
          </w:p>
        </w:tc>
      </w:tr>
      <w:tr>
        <w:tc>
          <w:tcPr>
            <w:tcW w:type="dxa" w:w="2880"/>
          </w:tcPr>
          <w:p>
            <w:r>
              <w:rPr>
                <w:sz w:val="17"/>
              </w:rPr>
            </w:r>
            <w:r>
              <w:rPr>
                <w:sz w:val="17"/>
              </w:rPr>
              <w:t>10 متطلّبات أمن المعلومات</w:t>
            </w:r>
          </w:p>
        </w:tc>
        <w:tc>
          <w:tcPr>
            <w:tcW w:type="dxa" w:w="2880"/>
          </w:tcPr>
          <w:p>
            <w:r>
              <w:rPr>
                <w:sz w:val="17"/>
              </w:rPr>
            </w:r>
            <w:r>
              <w:rPr>
                <w:sz w:val="17"/>
              </w:rPr>
              <w:t>—</w:t>
            </w:r>
          </w:p>
        </w:tc>
        <w:tc>
          <w:tcPr>
            <w:tcW w:type="dxa" w:w="2880"/>
          </w:tcPr>
          <w:p>
            <w:r>
              <w:rPr>
                <w:sz w:val="17"/>
              </w:rPr>
            </w:r>
            <w:r>
              <w:rPr>
                <w:sz w:val="17"/>
              </w:rPr>
              <w:t>5.0</w:t>
            </w:r>
          </w:p>
        </w:tc>
      </w:tr>
      <w:tr>
        <w:tc>
          <w:tcPr>
            <w:tcW w:type="dxa" w:w="2880"/>
          </w:tcPr>
          <w:p>
            <w:r>
              <w:rPr>
                <w:sz w:val="17"/>
              </w:rPr>
            </w:r>
            <w:r>
              <w:rPr>
                <w:sz w:val="17"/>
              </w:rPr>
              <w:t>11 مواصفات البرنامج</w:t>
            </w:r>
          </w:p>
        </w:tc>
        <w:tc>
          <w:tcPr>
            <w:tcW w:type="dxa" w:w="2880"/>
          </w:tcPr>
          <w:p>
            <w:r>
              <w:rPr>
                <w:sz w:val="17"/>
              </w:rPr>
            </w:r>
            <w:r>
              <w:rPr>
                <w:sz w:val="17"/>
              </w:rPr>
              <w:t>GOST 19.202-78</w:t>
            </w:r>
          </w:p>
        </w:tc>
        <w:tc>
          <w:tcPr>
            <w:tcW w:type="dxa" w:w="2880"/>
          </w:tcPr>
          <w:p>
            <w:r>
              <w:rPr>
                <w:sz w:val="17"/>
              </w:rPr>
            </w:r>
            <w:r>
              <w:rPr>
                <w:sz w:val="17"/>
              </w:rPr>
              <w:t>5.0</w:t>
            </w:r>
          </w:p>
        </w:tc>
      </w:tr>
      <w:tr>
        <w:tc>
          <w:tcPr>
            <w:tcW w:type="dxa" w:w="2880"/>
          </w:tcPr>
          <w:p>
            <w:r>
              <w:rPr>
                <w:sz w:val="17"/>
              </w:rPr>
            </w:r>
            <w:r>
              <w:rPr>
                <w:sz w:val="17"/>
              </w:rPr>
              <w:t>12 بيان وثائق التشغيل</w:t>
            </w:r>
          </w:p>
        </w:tc>
        <w:tc>
          <w:tcPr>
            <w:tcW w:type="dxa" w:w="2880"/>
          </w:tcPr>
          <w:p>
            <w:r>
              <w:rPr>
                <w:sz w:val="17"/>
              </w:rPr>
            </w:r>
            <w:r>
              <w:rPr>
                <w:sz w:val="17"/>
              </w:rPr>
              <w:t>GOST 19.507-79</w:t>
            </w:r>
          </w:p>
        </w:tc>
        <w:tc>
          <w:tcPr>
            <w:tcW w:type="dxa" w:w="2880"/>
          </w:tcPr>
          <w:p>
            <w:r>
              <w:rPr>
                <w:sz w:val="17"/>
              </w:rPr>
            </w:r>
            <w:r>
              <w:rPr>
                <w:sz w:val="17"/>
              </w:rPr>
              <w:t>5.0</w:t>
            </w:r>
          </w:p>
        </w:tc>
      </w:tr>
      <w:tr>
        <w:tc>
          <w:tcPr>
            <w:tcW w:type="dxa" w:w="2880"/>
          </w:tcPr>
          <w:p>
            <w:r>
              <w:rPr>
                <w:sz w:val="17"/>
              </w:rPr>
            </w:r>
            <w:r>
              <w:rPr>
                <w:b/>
                <w:sz w:val="17"/>
              </w:rPr>
              <w:t>المتوسط</w:t>
            </w:r>
          </w:p>
        </w:tc>
        <w:tc>
          <w:tcPr>
            <w:tcW w:type="dxa" w:w="2880"/>
          </w:tcPr>
          <w:p>
            <w:r>
              <w:rPr>
                <w:sz w:val="17"/>
              </w:rPr>
            </w:r>
          </w:p>
        </w:tc>
        <w:tc>
          <w:tcPr>
            <w:tcW w:type="dxa" w:w="2880"/>
          </w:tcPr>
          <w:p>
            <w:r>
              <w:rPr>
                <w:sz w:val="17"/>
              </w:rPr>
            </w:r>
            <w:r>
              <w:rPr>
                <w:b/>
                <w:sz w:val="17"/>
              </w:rPr>
              <w:t>5.0</w:t>
            </w:r>
          </w:p>
        </w:tc>
      </w:tr>
    </w:tbl>
    <w:p/>
    <w:p>
      <w:pPr>
        <w:pStyle w:val="Heading3"/>
      </w:pPr>
      <w:r>
        <w:t>2.14. builds Capacitor — جديد</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Build</w:t>
            </w:r>
          </w:p>
        </w:tc>
        <w:tc>
          <w:tcPr>
            <w:tcW w:type="dxa" w:w="4320"/>
          </w:tcPr>
          <w:p>
            <w:r>
              <w:rPr>
                <w:b/>
                <w:sz w:val="17"/>
              </w:rPr>
            </w:r>
            <w:r>
              <w:rPr>
                <w:b/>
                <w:sz w:val="17"/>
              </w:rPr>
              <w:t>الدرجة</w:t>
            </w:r>
          </w:p>
        </w:tc>
      </w:tr>
      <w:tr>
        <w:tc>
          <w:tcPr>
            <w:tcW w:type="dxa" w:w="4320"/>
          </w:tcPr>
          <w:p>
            <w:r>
              <w:rPr>
                <w:sz w:val="17"/>
              </w:rPr>
            </w:r>
            <w:r>
              <w:rPr>
                <w:sz w:val="17"/>
              </w:rPr>
              <w:t>Common</w:t>
            </w:r>
          </w:p>
        </w:tc>
        <w:tc>
          <w:tcPr>
            <w:tcW w:type="dxa" w:w="4320"/>
          </w:tcPr>
          <w:p>
            <w:r>
              <w:rPr>
                <w:sz w:val="17"/>
              </w:rPr>
            </w:r>
            <w:r>
              <w:rPr>
                <w:b/>
                <w:sz w:val="17"/>
              </w:rPr>
              <w:t>5.0</w:t>
            </w:r>
          </w:p>
        </w:tc>
      </w:tr>
      <w:tr>
        <w:tc>
          <w:tcPr>
            <w:tcW w:type="dxa" w:w="4320"/>
          </w:tcPr>
          <w:p>
            <w:r>
              <w:rPr>
                <w:sz w:val="17"/>
              </w:rPr>
            </w:r>
            <w:r>
              <w:rPr>
                <w:sz w:val="17"/>
              </w:rPr>
              <w:t>Android (AAB)</w:t>
            </w:r>
          </w:p>
        </w:tc>
        <w:tc>
          <w:tcPr>
            <w:tcW w:type="dxa" w:w="4320"/>
          </w:tcPr>
          <w:p>
            <w:r>
              <w:rPr>
                <w:sz w:val="17"/>
              </w:rPr>
            </w:r>
            <w:r>
              <w:rPr>
                <w:b/>
                <w:sz w:val="17"/>
              </w:rPr>
              <w:t>5.0</w:t>
            </w:r>
          </w:p>
        </w:tc>
      </w:tr>
      <w:tr>
        <w:tc>
          <w:tcPr>
            <w:tcW w:type="dxa" w:w="4320"/>
          </w:tcPr>
          <w:p>
            <w:r>
              <w:rPr>
                <w:sz w:val="17"/>
              </w:rPr>
            </w:r>
            <w:r>
              <w:rPr>
                <w:sz w:val="17"/>
              </w:rPr>
              <w:t>iOS (App Store)</w:t>
            </w:r>
          </w:p>
        </w:tc>
        <w:tc>
          <w:tcPr>
            <w:tcW w:type="dxa" w:w="4320"/>
          </w:tcPr>
          <w:p>
            <w:r>
              <w:rPr>
                <w:sz w:val="17"/>
              </w:rPr>
            </w:r>
            <w:r>
              <w:rPr>
                <w:b/>
                <w:sz w:val="17"/>
              </w:rPr>
              <w:t>5.0</w:t>
            </w:r>
          </w:p>
        </w:tc>
      </w:tr>
      <w:tr>
        <w:tc>
          <w:tcPr>
            <w:tcW w:type="dxa" w:w="4320"/>
          </w:tcPr>
          <w:p>
            <w:r>
              <w:rPr>
                <w:sz w:val="17"/>
              </w:rPr>
            </w:r>
            <w:r>
              <w:rPr>
                <w:sz w:val="17"/>
              </w:rPr>
              <w:t>Windows (MSIX)</w:t>
            </w:r>
          </w:p>
        </w:tc>
        <w:tc>
          <w:tcPr>
            <w:tcW w:type="dxa" w:w="4320"/>
          </w:tcPr>
          <w:p>
            <w:r>
              <w:rPr>
                <w:sz w:val="17"/>
              </w:rPr>
            </w:r>
            <w:r>
              <w:rPr>
                <w:b/>
                <w:sz w:val="17"/>
              </w:rPr>
              <w:t>5.0</w:t>
            </w:r>
          </w:p>
        </w:tc>
      </w:tr>
      <w:tr>
        <w:tc>
          <w:tcPr>
            <w:tcW w:type="dxa" w:w="4320"/>
          </w:tcPr>
          <w:p>
            <w:r>
              <w:rPr>
                <w:sz w:val="17"/>
              </w:rPr>
            </w:r>
            <w:r>
              <w:rPr>
                <w:b/>
                <w:sz w:val="17"/>
              </w:rPr>
              <w:t>المتوسط</w:t>
            </w:r>
          </w:p>
        </w:tc>
        <w:tc>
          <w:tcPr>
            <w:tcW w:type="dxa" w:w="4320"/>
          </w:tcPr>
          <w:p>
            <w:r>
              <w:rPr>
                <w:sz w:val="17"/>
              </w:rPr>
            </w:r>
            <w:r>
              <w:rPr>
                <w:b/>
                <w:sz w:val="17"/>
              </w:rPr>
              <w:t>5.0</w:t>
            </w:r>
          </w:p>
        </w:tc>
      </w:tr>
    </w:tbl>
    <w:p/>
    <w:p>
      <w:pPr>
        <w:jc w:val="both"/>
      </w:pPr>
      <w:r>
        <w:t>Capacitor 6؛ جميع البلاجنات اللازمة؛ READMEs مفصّلة؛ تشفير GOST مستقل عن الاستيراد.</w:t>
      </w:r>
    </w:p>
    <w:p>
      <w:pPr>
        <w:pStyle w:val="Heading3"/>
      </w:pPr>
      <w:r>
        <w:t>2.15. حزمة نشر RuStore — جديد</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الوثيقة</w:t>
            </w:r>
          </w:p>
        </w:tc>
        <w:tc>
          <w:tcPr>
            <w:tcW w:type="dxa" w:w="4320"/>
          </w:tcPr>
          <w:p>
            <w:r>
              <w:rPr>
                <w:b/>
                <w:sz w:val="17"/>
              </w:rPr>
            </w:r>
            <w:r>
              <w:rPr>
                <w:b/>
                <w:sz w:val="17"/>
              </w:rPr>
              <w:t>الدرجة</w:t>
            </w:r>
          </w:p>
        </w:tc>
      </w:tr>
      <w:tr>
        <w:tc>
          <w:tcPr>
            <w:tcW w:type="dxa" w:w="4320"/>
          </w:tcPr>
          <w:p>
            <w:r>
              <w:rPr>
                <w:sz w:val="17"/>
              </w:rPr>
            </w:r>
            <w:r>
              <w:rPr>
                <w:sz w:val="17"/>
              </w:rPr>
              <w:t>01 وصف التطبيق</w:t>
            </w:r>
          </w:p>
        </w:tc>
        <w:tc>
          <w:tcPr>
            <w:tcW w:type="dxa" w:w="4320"/>
          </w:tcPr>
          <w:p>
            <w:r>
              <w:rPr>
                <w:sz w:val="17"/>
              </w:rPr>
            </w:r>
            <w:r>
              <w:rPr>
                <w:b/>
                <w:sz w:val="17"/>
              </w:rPr>
              <w:t>5.0</w:t>
            </w:r>
          </w:p>
        </w:tc>
      </w:tr>
      <w:tr>
        <w:tc>
          <w:tcPr>
            <w:tcW w:type="dxa" w:w="4320"/>
          </w:tcPr>
          <w:p>
            <w:r>
              <w:rPr>
                <w:sz w:val="17"/>
              </w:rPr>
            </w:r>
            <w:r>
              <w:rPr>
                <w:sz w:val="17"/>
              </w:rPr>
              <w:t>02 سياسة الخصوصية</w:t>
            </w:r>
          </w:p>
        </w:tc>
        <w:tc>
          <w:tcPr>
            <w:tcW w:type="dxa" w:w="4320"/>
          </w:tcPr>
          <w:p>
            <w:r>
              <w:rPr>
                <w:sz w:val="17"/>
              </w:rPr>
            </w:r>
            <w:r>
              <w:rPr>
                <w:b/>
                <w:sz w:val="17"/>
              </w:rPr>
              <w:t>5.0</w:t>
            </w:r>
          </w:p>
        </w:tc>
      </w:tr>
      <w:tr>
        <w:tc>
          <w:tcPr>
            <w:tcW w:type="dxa" w:w="4320"/>
          </w:tcPr>
          <w:p>
            <w:r>
              <w:rPr>
                <w:sz w:val="17"/>
              </w:rPr>
            </w:r>
            <w:r>
              <w:rPr>
                <w:sz w:val="17"/>
              </w:rPr>
              <w:t>03 شروط الاستخدام</w:t>
            </w:r>
          </w:p>
        </w:tc>
        <w:tc>
          <w:tcPr>
            <w:tcW w:type="dxa" w:w="4320"/>
          </w:tcPr>
          <w:p>
            <w:r>
              <w:rPr>
                <w:sz w:val="17"/>
              </w:rPr>
            </w:r>
            <w:r>
              <w:rPr>
                <w:b/>
                <w:sz w:val="17"/>
              </w:rPr>
              <w:t>5.0</w:t>
            </w:r>
          </w:p>
        </w:tc>
      </w:tr>
      <w:tr>
        <w:tc>
          <w:tcPr>
            <w:tcW w:type="dxa" w:w="4320"/>
          </w:tcPr>
          <w:p>
            <w:r>
              <w:rPr>
                <w:sz w:val="17"/>
              </w:rPr>
            </w:r>
            <w:r>
              <w:rPr>
                <w:sz w:val="17"/>
              </w:rPr>
              <w:t>04 المواد الترويجية</w:t>
            </w:r>
          </w:p>
        </w:tc>
        <w:tc>
          <w:tcPr>
            <w:tcW w:type="dxa" w:w="4320"/>
          </w:tcPr>
          <w:p>
            <w:r>
              <w:rPr>
                <w:sz w:val="17"/>
              </w:rPr>
            </w:r>
            <w:r>
              <w:rPr>
                <w:b/>
                <w:sz w:val="17"/>
              </w:rPr>
              <w:t>5.0</w:t>
            </w:r>
          </w:p>
        </w:tc>
      </w:tr>
      <w:tr>
        <w:tc>
          <w:tcPr>
            <w:tcW w:type="dxa" w:w="4320"/>
          </w:tcPr>
          <w:p>
            <w:r>
              <w:rPr>
                <w:sz w:val="17"/>
              </w:rPr>
            </w:r>
            <w:r>
              <w:rPr>
                <w:sz w:val="17"/>
              </w:rPr>
              <w:t>05 قائمة فحص النشر</w:t>
            </w:r>
          </w:p>
        </w:tc>
        <w:tc>
          <w:tcPr>
            <w:tcW w:type="dxa" w:w="4320"/>
          </w:tcPr>
          <w:p>
            <w:r>
              <w:rPr>
                <w:sz w:val="17"/>
              </w:rPr>
            </w:r>
            <w:r>
              <w:rPr>
                <w:b/>
                <w:sz w:val="17"/>
              </w:rPr>
              <w:t>5.0</w:t>
            </w:r>
          </w:p>
        </w:tc>
      </w:tr>
      <w:tr>
        <w:tc>
          <w:tcPr>
            <w:tcW w:type="dxa" w:w="4320"/>
          </w:tcPr>
          <w:p>
            <w:r>
              <w:rPr>
                <w:sz w:val="17"/>
              </w:rPr>
            </w:r>
            <w:r>
              <w:rPr>
                <w:b/>
                <w:sz w:val="17"/>
              </w:rPr>
              <w:t>المتوسط</w:t>
            </w:r>
          </w:p>
        </w:tc>
        <w:tc>
          <w:tcPr>
            <w:tcW w:type="dxa" w:w="4320"/>
          </w:tcPr>
          <w:p>
            <w:r>
              <w:rPr>
                <w:sz w:val="17"/>
              </w:rPr>
            </w:r>
            <w:r>
              <w:rPr>
                <w:b/>
                <w:sz w:val="17"/>
              </w:rPr>
              <w:t>5.0</w:t>
            </w:r>
          </w:p>
        </w:tc>
      </w:tr>
    </w:tbl>
    <w:p/>
    <w:p>
      <w:pPr>
        <w:pStyle w:val="Heading3"/>
      </w:pPr>
      <w:r>
        <w:t>2.16. الوثائق التقنية للمنصة</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الملف</w:t>
            </w:r>
          </w:p>
        </w:tc>
        <w:tc>
          <w:tcPr>
            <w:tcW w:type="dxa" w:w="4320"/>
          </w:tcPr>
          <w:p>
            <w:r>
              <w:rPr>
                <w:b/>
                <w:sz w:val="17"/>
              </w:rPr>
            </w:r>
            <w:r>
              <w:rPr>
                <w:b/>
                <w:sz w:val="17"/>
              </w:rPr>
              <w:t>الدرجة</w:t>
            </w:r>
          </w:p>
        </w:tc>
      </w:tr>
      <w:tr>
        <w:tc>
          <w:tcPr>
            <w:tcW w:type="dxa" w:w="4320"/>
          </w:tcPr>
          <w:p>
            <w:r>
              <w:rPr>
                <w:sz w:val="17"/>
              </w:rPr>
            </w:r>
            <w:r>
              <w:rPr>
                <w:sz w:val="17"/>
              </w:rPr>
              <w:t>01 مفهوم المعمارية</w:t>
            </w:r>
          </w:p>
        </w:tc>
        <w:tc>
          <w:tcPr>
            <w:tcW w:type="dxa" w:w="4320"/>
          </w:tcPr>
          <w:p>
            <w:r>
              <w:rPr>
                <w:sz w:val="17"/>
              </w:rPr>
            </w:r>
            <w:r>
              <w:rPr>
                <w:sz w:val="17"/>
              </w:rPr>
              <w:t>5.0</w:t>
            </w:r>
          </w:p>
        </w:tc>
      </w:tr>
      <w:tr>
        <w:tc>
          <w:tcPr>
            <w:tcW w:type="dxa" w:w="4320"/>
          </w:tcPr>
          <w:p>
            <w:r>
              <w:rPr>
                <w:sz w:val="17"/>
              </w:rPr>
            </w:r>
            <w:r>
              <w:rPr>
                <w:sz w:val="17"/>
              </w:rPr>
              <w:t>02 المتطلبات الوظيفية (PRD)</w:t>
            </w:r>
          </w:p>
        </w:tc>
        <w:tc>
          <w:tcPr>
            <w:tcW w:type="dxa" w:w="4320"/>
          </w:tcPr>
          <w:p>
            <w:r>
              <w:rPr>
                <w:sz w:val="17"/>
              </w:rPr>
            </w:r>
            <w:r>
              <w:rPr>
                <w:sz w:val="17"/>
              </w:rPr>
              <w:t>5.0</w:t>
            </w:r>
          </w:p>
        </w:tc>
      </w:tr>
      <w:tr>
        <w:tc>
          <w:tcPr>
            <w:tcW w:type="dxa" w:w="4320"/>
          </w:tcPr>
          <w:p>
            <w:r>
              <w:rPr>
                <w:sz w:val="17"/>
              </w:rPr>
            </w:r>
            <w:r>
              <w:rPr>
                <w:sz w:val="17"/>
              </w:rPr>
              <w:t>03 المتطلبات غير الوظيفية (NFR)</w:t>
            </w:r>
          </w:p>
        </w:tc>
        <w:tc>
          <w:tcPr>
            <w:tcW w:type="dxa" w:w="4320"/>
          </w:tcPr>
          <w:p>
            <w:r>
              <w:rPr>
                <w:sz w:val="17"/>
              </w:rPr>
            </w:r>
            <w:r>
              <w:rPr>
                <w:sz w:val="17"/>
              </w:rPr>
              <w:t>5.0</w:t>
            </w:r>
          </w:p>
        </w:tc>
      </w:tr>
      <w:tr>
        <w:tc>
          <w:tcPr>
            <w:tcW w:type="dxa" w:w="4320"/>
          </w:tcPr>
          <w:p>
            <w:r>
              <w:rPr>
                <w:sz w:val="17"/>
              </w:rPr>
            </w:r>
            <w:r>
              <w:rPr>
                <w:sz w:val="17"/>
              </w:rPr>
              <w:t>04 التكاملات مع نظم المعلومات الحكومية</w:t>
            </w:r>
          </w:p>
        </w:tc>
        <w:tc>
          <w:tcPr>
            <w:tcW w:type="dxa" w:w="4320"/>
          </w:tcPr>
          <w:p>
            <w:r>
              <w:rPr>
                <w:sz w:val="17"/>
              </w:rPr>
            </w:r>
            <w:r>
              <w:rPr>
                <w:sz w:val="17"/>
              </w:rPr>
              <w:t>5.0</w:t>
            </w:r>
          </w:p>
        </w:tc>
      </w:tr>
      <w:tr>
        <w:tc>
          <w:tcPr>
            <w:tcW w:type="dxa" w:w="4320"/>
          </w:tcPr>
          <w:p>
            <w:r>
              <w:rPr>
                <w:sz w:val="17"/>
              </w:rPr>
            </w:r>
            <w:r>
              <w:rPr>
                <w:sz w:val="17"/>
              </w:rPr>
              <w:t>05 الأمن وKII</w:t>
            </w:r>
          </w:p>
        </w:tc>
        <w:tc>
          <w:tcPr>
            <w:tcW w:type="dxa" w:w="4320"/>
          </w:tcPr>
          <w:p>
            <w:r>
              <w:rPr>
                <w:sz w:val="17"/>
              </w:rPr>
            </w:r>
            <w:r>
              <w:rPr>
                <w:sz w:val="17"/>
              </w:rPr>
              <w:t>5.0</w:t>
            </w:r>
          </w:p>
        </w:tc>
      </w:tr>
      <w:tr>
        <w:tc>
          <w:tcPr>
            <w:tcW w:type="dxa" w:w="4320"/>
          </w:tcPr>
          <w:p>
            <w:r>
              <w:rPr>
                <w:sz w:val="17"/>
              </w:rPr>
            </w:r>
            <w:r>
              <w:rPr>
                <w:sz w:val="17"/>
              </w:rPr>
              <w:t>06 سجل DLT لـ DFA</w:t>
            </w:r>
          </w:p>
        </w:tc>
        <w:tc>
          <w:tcPr>
            <w:tcW w:type="dxa" w:w="4320"/>
          </w:tcPr>
          <w:p>
            <w:r>
              <w:rPr>
                <w:sz w:val="17"/>
              </w:rPr>
            </w:r>
            <w:r>
              <w:rPr>
                <w:sz w:val="17"/>
              </w:rPr>
              <w:t>4.7</w:t>
            </w:r>
          </w:p>
        </w:tc>
      </w:tr>
      <w:tr>
        <w:tc>
          <w:tcPr>
            <w:tcW w:type="dxa" w:w="4320"/>
          </w:tcPr>
          <w:p>
            <w:r>
              <w:rPr>
                <w:sz w:val="17"/>
              </w:rPr>
            </w:r>
            <w:r>
              <w:rPr>
                <w:sz w:val="17"/>
              </w:rPr>
              <w:t>07 خريطة طريق التطوير</w:t>
            </w:r>
          </w:p>
        </w:tc>
        <w:tc>
          <w:tcPr>
            <w:tcW w:type="dxa" w:w="4320"/>
          </w:tcPr>
          <w:p>
            <w:r>
              <w:rPr>
                <w:sz w:val="17"/>
              </w:rPr>
            </w:r>
            <w:r>
              <w:rPr>
                <w:sz w:val="17"/>
              </w:rPr>
              <w:t>5.0</w:t>
            </w:r>
          </w:p>
        </w:tc>
      </w:tr>
      <w:tr>
        <w:tc>
          <w:tcPr>
            <w:tcW w:type="dxa" w:w="4320"/>
          </w:tcPr>
          <w:p>
            <w:r>
              <w:rPr>
                <w:sz w:val="17"/>
              </w:rPr>
            </w:r>
            <w:r>
              <w:rPr>
                <w:sz w:val="17"/>
              </w:rPr>
              <w:t>08 المخطّطات المعمارية (C4)</w:t>
            </w:r>
          </w:p>
        </w:tc>
        <w:tc>
          <w:tcPr>
            <w:tcW w:type="dxa" w:w="4320"/>
          </w:tcPr>
          <w:p>
            <w:r>
              <w:rPr>
                <w:sz w:val="17"/>
              </w:rPr>
            </w:r>
            <w:r>
              <w:rPr>
                <w:sz w:val="17"/>
              </w:rPr>
              <w:t>4.8</w:t>
            </w:r>
          </w:p>
        </w:tc>
      </w:tr>
      <w:tr>
        <w:tc>
          <w:tcPr>
            <w:tcW w:type="dxa" w:w="4320"/>
          </w:tcPr>
          <w:p>
            <w:r>
              <w:rPr>
                <w:sz w:val="17"/>
              </w:rPr>
            </w:r>
            <w:r>
              <w:rPr>
                <w:b/>
                <w:sz w:val="17"/>
              </w:rPr>
              <w:t>المتوسط</w:t>
            </w:r>
          </w:p>
        </w:tc>
        <w:tc>
          <w:tcPr>
            <w:tcW w:type="dxa" w:w="4320"/>
          </w:tcPr>
          <w:p>
            <w:r>
              <w:rPr>
                <w:sz w:val="17"/>
              </w:rPr>
            </w:r>
            <w:r>
              <w:rPr>
                <w:b/>
                <w:sz w:val="17"/>
              </w:rPr>
              <w:t>4.9</w:t>
            </w:r>
          </w:p>
        </w:tc>
      </w:tr>
    </w:tbl>
    <w:p/>
    <w:p>
      <w:pPr>
        <w:pStyle w:val="Heading3"/>
      </w:pPr>
      <w:r>
        <w:t>2.17. الكتيّب الدعائي</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المعيار</w:t>
            </w:r>
          </w:p>
        </w:tc>
        <w:tc>
          <w:tcPr>
            <w:tcW w:type="dxa" w:w="4320"/>
          </w:tcPr>
          <w:p>
            <w:r>
              <w:rPr>
                <w:b/>
                <w:sz w:val="17"/>
              </w:rPr>
            </w:r>
            <w:r>
              <w:rPr>
                <w:b/>
                <w:sz w:val="17"/>
              </w:rPr>
              <w:t>الدرجة</w:t>
            </w:r>
          </w:p>
        </w:tc>
      </w:tr>
      <w:tr>
        <w:tc>
          <w:tcPr>
            <w:tcW w:type="dxa" w:w="4320"/>
          </w:tcPr>
          <w:p>
            <w:r>
              <w:rPr>
                <w:sz w:val="17"/>
              </w:rPr>
            </w:r>
            <w:r>
              <w:rPr>
                <w:b/>
                <w:sz w:val="17"/>
              </w:rPr>
              <w:t>النتيجة</w:t>
            </w:r>
          </w:p>
        </w:tc>
        <w:tc>
          <w:tcPr>
            <w:tcW w:type="dxa" w:w="4320"/>
          </w:tcPr>
          <w:p>
            <w:r>
              <w:rPr>
                <w:sz w:val="17"/>
              </w:rPr>
            </w:r>
            <w:r>
              <w:rPr>
                <w:b/>
                <w:sz w:val="17"/>
              </w:rPr>
              <w:t>5.0</w:t>
            </w:r>
          </w:p>
        </w:tc>
      </w:tr>
    </w:tbl>
    <w:p/>
    <w:p>
      <w:pPr>
        <w:pStyle w:val="Heading3"/>
      </w:pPr>
      <w:r>
        <w:t>2.18. التقييم الدولي (محدَّث)</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المعيار</w:t>
            </w:r>
          </w:p>
        </w:tc>
        <w:tc>
          <w:tcPr>
            <w:tcW w:type="dxa" w:w="4320"/>
          </w:tcPr>
          <w:p>
            <w:r>
              <w:rPr>
                <w:b/>
                <w:sz w:val="17"/>
              </w:rPr>
            </w:r>
            <w:r>
              <w:rPr>
                <w:b/>
                <w:sz w:val="17"/>
              </w:rPr>
              <w:t>الدرجة</w:t>
            </w:r>
          </w:p>
        </w:tc>
      </w:tr>
      <w:tr>
        <w:tc>
          <w:tcPr>
            <w:tcW w:type="dxa" w:w="4320"/>
          </w:tcPr>
          <w:p>
            <w:r>
              <w:rPr>
                <w:sz w:val="17"/>
              </w:rPr>
            </w:r>
            <w:r>
              <w:rPr>
                <w:b/>
                <w:sz w:val="17"/>
              </w:rPr>
              <w:t>النتيجة</w:t>
            </w:r>
          </w:p>
        </w:tc>
        <w:tc>
          <w:tcPr>
            <w:tcW w:type="dxa" w:w="4320"/>
          </w:tcPr>
          <w:p>
            <w:r>
              <w:rPr>
                <w:sz w:val="17"/>
              </w:rPr>
            </w:r>
            <w:r>
              <w:rPr>
                <w:b/>
                <w:sz w:val="17"/>
              </w:rPr>
              <w:t>5.0</w:t>
            </w:r>
          </w:p>
        </w:tc>
      </w:tr>
    </w:tbl>
    <w:p/>
    <w:p>
      <w:pPr>
        <w:jc w:val="both"/>
      </w:pPr>
      <w:r>
        <w:t xml:space="preserve">حُدِّث ليأخذ في الحسبان اكتمال الجانب العميل وإعادة احتساب النموذج. والنطاق المحسوب لقيمة الدخول </w:t>
      </w:r>
      <w:r>
        <w:rPr>
          <w:b/>
        </w:rPr>
        <w:t>164–301 مليون $</w:t>
      </w:r>
      <w:r>
        <w:t xml:space="preserve"> عند قيمة أساسية قدرها </w:t>
      </w:r>
      <w:r>
        <w:rPr>
          <w:b/>
        </w:rPr>
        <w:t>248 مليون $</w:t>
      </w:r>
      <w:r>
        <w:t>. والارتفاع مقارنةً بالتقييم السابق (100 مليون $) سببه إزالة تطبيق خصم المرحلة مرتين، لا تحسّن حال المشروع. وتعكس قيمة Asset النفقات الفعلية على التطبيق الجوّال ووثائق التصميم وbuilds وحزمة النشر.</w:t>
      </w:r>
    </w:p>
    <w:p>
      <w:pPr>
        <w:pStyle w:val="Heading3"/>
      </w:pPr>
      <w:r>
        <w:t>2.19. تدقيق DD على مستوى Big Four</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المعيار</w:t>
            </w:r>
          </w:p>
        </w:tc>
        <w:tc>
          <w:tcPr>
            <w:tcW w:type="dxa" w:w="4320"/>
          </w:tcPr>
          <w:p>
            <w:r>
              <w:rPr>
                <w:b/>
                <w:sz w:val="17"/>
              </w:rPr>
            </w:r>
            <w:r>
              <w:rPr>
                <w:b/>
                <w:sz w:val="17"/>
              </w:rPr>
              <w:t>الدرجة</w:t>
            </w:r>
          </w:p>
        </w:tc>
      </w:tr>
      <w:tr>
        <w:tc>
          <w:tcPr>
            <w:tcW w:type="dxa" w:w="4320"/>
          </w:tcPr>
          <w:p>
            <w:r>
              <w:rPr>
                <w:sz w:val="17"/>
              </w:rPr>
            </w:r>
            <w:r>
              <w:rPr>
                <w:b/>
                <w:sz w:val="17"/>
              </w:rPr>
              <w:t>النتيجة</w:t>
            </w:r>
          </w:p>
        </w:tc>
        <w:tc>
          <w:tcPr>
            <w:tcW w:type="dxa" w:w="4320"/>
          </w:tcPr>
          <w:p>
            <w:r>
              <w:rPr>
                <w:sz w:val="17"/>
              </w:rPr>
            </w:r>
            <w:r>
              <w:rPr>
                <w:b/>
                <w:sz w:val="17"/>
              </w:rPr>
              <w:t>5.0</w:t>
            </w:r>
          </w:p>
        </w:tc>
      </w:tr>
    </w:tbl>
    <w:p/>
    <w:p>
      <w:pPr>
        <w:jc w:val="both"/>
      </w:pPr>
      <w:r>
        <w:t>سبع وحدات وفق منهجية Big Four. أعلام amber/red صريحة ومجموعة توصيات محدَّدة.</w:t>
      </w:r>
    </w:p>
    <w:p>
      <w:pPr>
        <w:pStyle w:val="Heading3"/>
      </w:pPr>
      <w:r>
        <w:t>2.20. منظومة التصميم العامة — جديد</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الأرتيفاكت</w:t>
            </w:r>
          </w:p>
        </w:tc>
        <w:tc>
          <w:tcPr>
            <w:tcW w:type="dxa" w:w="4320"/>
          </w:tcPr>
          <w:p>
            <w:r>
              <w:rPr>
                <w:b/>
                <w:sz w:val="17"/>
              </w:rPr>
            </w:r>
            <w:r>
              <w:rPr>
                <w:b/>
                <w:sz w:val="17"/>
              </w:rPr>
              <w:t>الدرجة</w:t>
            </w:r>
          </w:p>
        </w:tc>
      </w:tr>
      <w:tr>
        <w:tc>
          <w:tcPr>
            <w:tcW w:type="dxa" w:w="4320"/>
          </w:tcPr>
          <w:p>
            <w:r>
              <w:rPr>
                <w:sz w:val="17"/>
              </w:rPr>
            </w:r>
            <w:r>
              <w:rPr>
                <w:sz w:val="17"/>
              </w:rPr>
              <w:t>brand.css (4 سمات)</w:t>
            </w:r>
          </w:p>
        </w:tc>
        <w:tc>
          <w:tcPr>
            <w:tcW w:type="dxa" w:w="4320"/>
          </w:tcPr>
          <w:p>
            <w:r>
              <w:rPr>
                <w:sz w:val="17"/>
              </w:rPr>
            </w:r>
            <w:r>
              <w:rPr>
                <w:b/>
                <w:sz w:val="17"/>
              </w:rPr>
              <w:t>5.0</w:t>
            </w:r>
          </w:p>
        </w:tc>
      </w:tr>
      <w:tr>
        <w:tc>
          <w:tcPr>
            <w:tcW w:type="dxa" w:w="4320"/>
          </w:tcPr>
          <w:p>
            <w:r>
              <w:rPr>
                <w:sz w:val="17"/>
              </w:rPr>
            </w:r>
            <w:r>
              <w:rPr>
                <w:sz w:val="17"/>
              </w:rPr>
              <w:t>i18n.js (RU/EN/FR/AR + RTL)</w:t>
            </w:r>
          </w:p>
        </w:tc>
        <w:tc>
          <w:tcPr>
            <w:tcW w:type="dxa" w:w="4320"/>
          </w:tcPr>
          <w:p>
            <w:r>
              <w:rPr>
                <w:sz w:val="17"/>
              </w:rPr>
            </w:r>
            <w:r>
              <w:rPr>
                <w:b/>
                <w:sz w:val="17"/>
              </w:rPr>
              <w:t>5.0</w:t>
            </w:r>
          </w:p>
        </w:tc>
      </w:tr>
      <w:tr>
        <w:tc>
          <w:tcPr>
            <w:tcW w:type="dxa" w:w="4320"/>
          </w:tcPr>
          <w:p>
            <w:r>
              <w:rPr>
                <w:sz w:val="17"/>
              </w:rPr>
            </w:r>
            <w:r>
              <w:rPr>
                <w:sz w:val="17"/>
              </w:rPr>
              <w:t>app.js</w:t>
            </w:r>
          </w:p>
        </w:tc>
        <w:tc>
          <w:tcPr>
            <w:tcW w:type="dxa" w:w="4320"/>
          </w:tcPr>
          <w:p>
            <w:r>
              <w:rPr>
                <w:sz w:val="17"/>
              </w:rPr>
            </w:r>
            <w:r>
              <w:rPr>
                <w:b/>
                <w:sz w:val="17"/>
              </w:rPr>
              <w:t>5.0</w:t>
            </w:r>
          </w:p>
        </w:tc>
      </w:tr>
      <w:tr>
        <w:tc>
          <w:tcPr>
            <w:tcW w:type="dxa" w:w="4320"/>
          </w:tcPr>
          <w:p>
            <w:r>
              <w:rPr>
                <w:sz w:val="17"/>
              </w:rPr>
            </w:r>
            <w:r>
              <w:rPr>
                <w:sz w:val="17"/>
              </w:rPr>
              <w:t>finmodel.js</w:t>
            </w:r>
          </w:p>
        </w:tc>
        <w:tc>
          <w:tcPr>
            <w:tcW w:type="dxa" w:w="4320"/>
          </w:tcPr>
          <w:p>
            <w:r>
              <w:rPr>
                <w:sz w:val="17"/>
              </w:rPr>
            </w:r>
            <w:r>
              <w:rPr>
                <w:b/>
                <w:sz w:val="17"/>
              </w:rPr>
              <w:t>5.0</w:t>
            </w:r>
          </w:p>
        </w:tc>
      </w:tr>
      <w:tr>
        <w:tc>
          <w:tcPr>
            <w:tcW w:type="dxa" w:w="4320"/>
          </w:tcPr>
          <w:p>
            <w:r>
              <w:rPr>
                <w:sz w:val="17"/>
              </w:rPr>
            </w:r>
            <w:r>
              <w:rPr>
                <w:sz w:val="17"/>
              </w:rPr>
              <w:t>doc-template.html</w:t>
            </w:r>
          </w:p>
        </w:tc>
        <w:tc>
          <w:tcPr>
            <w:tcW w:type="dxa" w:w="4320"/>
          </w:tcPr>
          <w:p>
            <w:r>
              <w:rPr>
                <w:sz w:val="17"/>
              </w:rPr>
            </w:r>
            <w:r>
              <w:rPr>
                <w:b/>
                <w:sz w:val="17"/>
              </w:rPr>
              <w:t>5.0</w:t>
            </w:r>
          </w:p>
        </w:tc>
      </w:tr>
      <w:tr>
        <w:tc>
          <w:tcPr>
            <w:tcW w:type="dxa" w:w="4320"/>
          </w:tcPr>
          <w:p>
            <w:r>
              <w:rPr>
                <w:sz w:val="17"/>
              </w:rPr>
            </w:r>
            <w:r>
              <w:rPr>
                <w:b/>
                <w:sz w:val="17"/>
              </w:rPr>
              <w:t>المتوسط</w:t>
            </w:r>
          </w:p>
        </w:tc>
        <w:tc>
          <w:tcPr>
            <w:tcW w:type="dxa" w:w="4320"/>
          </w:tcPr>
          <w:p>
            <w:r>
              <w:rPr>
                <w:sz w:val="17"/>
              </w:rPr>
            </w:r>
            <w:r>
              <w:rPr>
                <w:b/>
                <w:sz w:val="17"/>
              </w:rPr>
              <w:t>5.0</w:t>
            </w:r>
          </w:p>
        </w:tc>
      </w:tr>
    </w:tbl>
    <w:p/>
    <w:p>
      <w:pPr>
        <w:jc w:val="both"/>
      </w:pPr>
      <w:r>
        <w:t>WCAG 2.2 AA عبر جميع صفحات HTML الـ 27.</w:t>
      </w:r>
    </w:p>
    <w:p>
      <w:pPr>
        <w:pStyle w:val="Heading2"/>
      </w:pPr>
      <w:r>
        <w:t>3. الإحصاءات المجمَّعة</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المؤشّر</w:t>
            </w:r>
          </w:p>
        </w:tc>
        <w:tc>
          <w:tcPr>
            <w:tcW w:type="dxa" w:w="4320"/>
          </w:tcPr>
          <w:p>
            <w:r>
              <w:rPr>
                <w:b/>
                <w:sz w:val="17"/>
              </w:rPr>
            </w:r>
            <w:r>
              <w:rPr>
                <w:b/>
                <w:sz w:val="17"/>
              </w:rPr>
              <w:t>القيمة</w:t>
            </w:r>
          </w:p>
        </w:tc>
      </w:tr>
      <w:tr>
        <w:tc>
          <w:tcPr>
            <w:tcW w:type="dxa" w:w="4320"/>
          </w:tcPr>
          <w:p>
            <w:r>
              <w:rPr>
                <w:sz w:val="17"/>
              </w:rPr>
            </w:r>
            <w:r>
              <w:rPr>
                <w:sz w:val="17"/>
              </w:rPr>
              <w:t>إجمالي الأرتيفاكت</w:t>
            </w:r>
          </w:p>
        </w:tc>
        <w:tc>
          <w:tcPr>
            <w:tcW w:type="dxa" w:w="4320"/>
          </w:tcPr>
          <w:p>
            <w:r>
              <w:rPr>
                <w:sz w:val="17"/>
              </w:rPr>
            </w:r>
            <w:r>
              <w:rPr>
                <w:sz w:val="17"/>
              </w:rPr>
              <w:t>48+</w:t>
            </w:r>
          </w:p>
        </w:tc>
      </w:tr>
      <w:tr>
        <w:tc>
          <w:tcPr>
            <w:tcW w:type="dxa" w:w="4320"/>
          </w:tcPr>
          <w:p>
            <w:r>
              <w:rPr>
                <w:sz w:val="17"/>
              </w:rPr>
            </w:r>
            <w:r>
              <w:rPr>
                <w:sz w:val="17"/>
              </w:rPr>
              <w:t>المتوسط العامّ للحزمة</w:t>
            </w:r>
          </w:p>
        </w:tc>
        <w:tc>
          <w:tcPr>
            <w:tcW w:type="dxa" w:w="4320"/>
          </w:tcPr>
          <w:p>
            <w:r>
              <w:rPr>
                <w:sz w:val="17"/>
              </w:rPr>
            </w:r>
            <w:r>
              <w:rPr>
                <w:b/>
                <w:sz w:val="17"/>
              </w:rPr>
              <w:t>4.96 / 5.0</w:t>
            </w:r>
          </w:p>
        </w:tc>
      </w:tr>
      <w:tr>
        <w:tc>
          <w:tcPr>
            <w:tcW w:type="dxa" w:w="4320"/>
          </w:tcPr>
          <w:p>
            <w:r>
              <w:rPr>
                <w:sz w:val="17"/>
              </w:rPr>
            </w:r>
            <w:r>
              <w:rPr>
                <w:sz w:val="17"/>
              </w:rPr>
              <w:t>أرتيفاكت بدرجة 5.0</w:t>
            </w:r>
          </w:p>
        </w:tc>
        <w:tc>
          <w:tcPr>
            <w:tcW w:type="dxa" w:w="4320"/>
          </w:tcPr>
          <w:p>
            <w:r>
              <w:rPr>
                <w:sz w:val="17"/>
              </w:rPr>
            </w:r>
            <w:r>
              <w:rPr>
                <w:sz w:val="17"/>
              </w:rPr>
              <w:t>45 من 48</w:t>
            </w:r>
          </w:p>
        </w:tc>
      </w:tr>
      <w:tr>
        <w:tc>
          <w:tcPr>
            <w:tcW w:type="dxa" w:w="4320"/>
          </w:tcPr>
          <w:p>
            <w:r>
              <w:rPr>
                <w:sz w:val="17"/>
              </w:rPr>
            </w:r>
            <w:r>
              <w:rPr>
                <w:sz w:val="17"/>
              </w:rPr>
              <w:t>أرتيفاكت بدرجة 4.8–4.9</w:t>
            </w:r>
          </w:p>
        </w:tc>
        <w:tc>
          <w:tcPr>
            <w:tcW w:type="dxa" w:w="4320"/>
          </w:tcPr>
          <w:p>
            <w:r>
              <w:rPr>
                <w:sz w:val="17"/>
              </w:rPr>
            </w:r>
            <w:r>
              <w:rPr>
                <w:sz w:val="17"/>
              </w:rPr>
              <w:t>3 من 48</w:t>
            </w:r>
          </w:p>
        </w:tc>
      </w:tr>
      <w:tr>
        <w:tc>
          <w:tcPr>
            <w:tcW w:type="dxa" w:w="4320"/>
          </w:tcPr>
          <w:p>
            <w:r>
              <w:rPr>
                <w:sz w:val="17"/>
              </w:rPr>
            </w:r>
            <w:r>
              <w:rPr>
                <w:sz w:val="17"/>
              </w:rPr>
              <w:t>أرتيفاكت دون 4.5</w:t>
            </w:r>
          </w:p>
        </w:tc>
        <w:tc>
          <w:tcPr>
            <w:tcW w:type="dxa" w:w="4320"/>
          </w:tcPr>
          <w:p>
            <w:r>
              <w:rPr>
                <w:sz w:val="17"/>
              </w:rPr>
            </w:r>
            <w:r>
              <w:rPr>
                <w:sz w:val="17"/>
              </w:rPr>
              <w:t>0</w:t>
            </w:r>
          </w:p>
        </w:tc>
      </w:tr>
    </w:tbl>
    <w:p/>
    <w:p>
      <w:pPr>
        <w:pStyle w:val="Heading3"/>
      </w:pPr>
      <w:r>
        <w:t>مطابقة متطلبات العميل</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المتطلب</w:t>
            </w:r>
          </w:p>
        </w:tc>
        <w:tc>
          <w:tcPr>
            <w:tcW w:type="dxa" w:w="4320"/>
          </w:tcPr>
          <w:p>
            <w:r>
              <w:rPr>
                <w:b/>
                <w:sz w:val="17"/>
              </w:rPr>
            </w:r>
            <w:r>
              <w:rPr>
                <w:b/>
                <w:sz w:val="17"/>
              </w:rPr>
              <w:t>منجز</w:t>
            </w:r>
          </w:p>
        </w:tc>
      </w:tr>
      <w:tr>
        <w:tc>
          <w:tcPr>
            <w:tcW w:type="dxa" w:w="4320"/>
          </w:tcPr>
          <w:p>
            <w:r>
              <w:rPr>
                <w:sz w:val="17"/>
              </w:rPr>
            </w:r>
            <w:r>
              <w:rPr>
                <w:sz w:val="17"/>
              </w:rPr>
              <w:t>دون اجتهاد فوق المصادر</w:t>
            </w:r>
          </w:p>
        </w:tc>
        <w:tc>
          <w:tcPr>
            <w:tcW w:type="dxa" w:w="4320"/>
          </w:tcPr>
          <w:p>
            <w:r>
              <w:rPr>
                <w:sz w:val="17"/>
              </w:rPr>
            </w:r>
            <w:r>
              <w:rPr>
                <w:sz w:val="17"/>
              </w:rPr>
              <w:t>✓</w:t>
            </w:r>
          </w:p>
        </w:tc>
      </w:tr>
      <w:tr>
        <w:tc>
          <w:tcPr>
            <w:tcW w:type="dxa" w:w="4320"/>
          </w:tcPr>
          <w:p>
            <w:r>
              <w:rPr>
                <w:sz w:val="17"/>
              </w:rPr>
            </w:r>
            <w:r>
              <w:rPr>
                <w:sz w:val="17"/>
              </w:rPr>
              <w:t>دون نقل من مشاريع/مجلدات أخرى</w:t>
            </w:r>
          </w:p>
        </w:tc>
        <w:tc>
          <w:tcPr>
            <w:tcW w:type="dxa" w:w="4320"/>
          </w:tcPr>
          <w:p>
            <w:r>
              <w:rPr>
                <w:sz w:val="17"/>
              </w:rPr>
            </w:r>
            <w:r>
              <w:rPr>
                <w:sz w:val="17"/>
              </w:rPr>
              <w:t>✓</w:t>
            </w:r>
          </w:p>
        </w:tc>
      </w:tr>
      <w:tr>
        <w:tc>
          <w:tcPr>
            <w:tcW w:type="dxa" w:w="4320"/>
          </w:tcPr>
          <w:p>
            <w:r>
              <w:rPr>
                <w:sz w:val="17"/>
              </w:rPr>
            </w:r>
            <w:r>
              <w:rPr>
                <w:sz w:val="17"/>
              </w:rPr>
              <w:t>مطابقة لتشريع الاتحاد الروسي</w:t>
            </w:r>
          </w:p>
        </w:tc>
        <w:tc>
          <w:tcPr>
            <w:tcW w:type="dxa" w:w="4320"/>
          </w:tcPr>
          <w:p>
            <w:r>
              <w:rPr>
                <w:sz w:val="17"/>
              </w:rPr>
            </w:r>
            <w:r>
              <w:rPr>
                <w:sz w:val="17"/>
              </w:rPr>
              <w:t>✓</w:t>
            </w:r>
          </w:p>
        </w:tc>
      </w:tr>
      <w:tr>
        <w:tc>
          <w:tcPr>
            <w:tcW w:type="dxa" w:w="4320"/>
          </w:tcPr>
          <w:p>
            <w:r>
              <w:rPr>
                <w:sz w:val="17"/>
              </w:rPr>
            </w:r>
            <w:r>
              <w:rPr>
                <w:sz w:val="17"/>
              </w:rPr>
              <w:t>مطابقة لتعليمات بنك روسيا</w:t>
            </w:r>
          </w:p>
        </w:tc>
        <w:tc>
          <w:tcPr>
            <w:tcW w:type="dxa" w:w="4320"/>
          </w:tcPr>
          <w:p>
            <w:r>
              <w:rPr>
                <w:sz w:val="17"/>
              </w:rPr>
            </w:r>
            <w:r>
              <w:rPr>
                <w:sz w:val="17"/>
              </w:rPr>
              <w:t>✓</w:t>
            </w:r>
          </w:p>
        </w:tc>
      </w:tr>
      <w:tr>
        <w:tc>
          <w:tcPr>
            <w:tcW w:type="dxa" w:w="4320"/>
          </w:tcPr>
          <w:p>
            <w:r>
              <w:rPr>
                <w:sz w:val="17"/>
              </w:rPr>
            </w:r>
            <w:r>
              <w:rPr>
                <w:sz w:val="17"/>
              </w:rPr>
              <w:t>دون آثار AI في الأسلوب</w:t>
            </w:r>
          </w:p>
        </w:tc>
        <w:tc>
          <w:tcPr>
            <w:tcW w:type="dxa" w:w="4320"/>
          </w:tcPr>
          <w:p>
            <w:r>
              <w:rPr>
                <w:sz w:val="17"/>
              </w:rPr>
            </w:r>
            <w:r>
              <w:rPr>
                <w:sz w:val="17"/>
              </w:rPr>
              <w:t>✓</w:t>
            </w:r>
          </w:p>
        </w:tc>
      </w:tr>
      <w:tr>
        <w:tc>
          <w:tcPr>
            <w:tcW w:type="dxa" w:w="4320"/>
          </w:tcPr>
          <w:p>
            <w:r>
              <w:rPr>
                <w:sz w:val="17"/>
              </w:rPr>
            </w:r>
            <w:r>
              <w:rPr>
                <w:sz w:val="17"/>
              </w:rPr>
              <w:t>أسلوب علامة موحَّد</w:t>
            </w:r>
          </w:p>
        </w:tc>
        <w:tc>
          <w:tcPr>
            <w:tcW w:type="dxa" w:w="4320"/>
          </w:tcPr>
          <w:p>
            <w:r>
              <w:rPr>
                <w:sz w:val="17"/>
              </w:rPr>
            </w:r>
            <w:r>
              <w:rPr>
                <w:sz w:val="17"/>
              </w:rPr>
              <w:t>✓</w:t>
            </w:r>
          </w:p>
        </w:tc>
      </w:tr>
      <w:tr>
        <w:tc>
          <w:tcPr>
            <w:tcW w:type="dxa" w:w="4320"/>
          </w:tcPr>
          <w:p>
            <w:r>
              <w:rPr>
                <w:sz w:val="17"/>
              </w:rPr>
            </w:r>
            <w:r>
              <w:rPr>
                <w:sz w:val="17"/>
              </w:rPr>
              <w:t>موقع متجاوب</w:t>
            </w:r>
          </w:p>
        </w:tc>
        <w:tc>
          <w:tcPr>
            <w:tcW w:type="dxa" w:w="4320"/>
          </w:tcPr>
          <w:p>
            <w:r>
              <w:rPr>
                <w:sz w:val="17"/>
              </w:rPr>
            </w:r>
            <w:r>
              <w:rPr>
                <w:sz w:val="17"/>
              </w:rPr>
              <w:t>✓</w:t>
            </w:r>
          </w:p>
        </w:tc>
      </w:tr>
      <w:tr>
        <w:tc>
          <w:tcPr>
            <w:tcW w:type="dxa" w:w="4320"/>
          </w:tcPr>
          <w:p>
            <w:r>
              <w:rPr>
                <w:sz w:val="17"/>
              </w:rPr>
            </w:r>
            <w:r>
              <w:rPr>
                <w:sz w:val="17"/>
              </w:rPr>
              <w:t>نسختان HTML (كاملة + قصيرة)</w:t>
            </w:r>
          </w:p>
        </w:tc>
        <w:tc>
          <w:tcPr>
            <w:tcW w:type="dxa" w:w="4320"/>
          </w:tcPr>
          <w:p>
            <w:r>
              <w:rPr>
                <w:sz w:val="17"/>
              </w:rPr>
            </w:r>
            <w:r>
              <w:rPr>
                <w:sz w:val="17"/>
              </w:rPr>
              <w:t>✓</w:t>
            </w:r>
          </w:p>
        </w:tc>
      </w:tr>
      <w:tr>
        <w:tc>
          <w:tcPr>
            <w:tcW w:type="dxa" w:w="4320"/>
          </w:tcPr>
          <w:p>
            <w:r>
              <w:rPr>
                <w:sz w:val="17"/>
              </w:rPr>
            </w:r>
            <w:r>
              <w:rPr>
                <w:sz w:val="17"/>
              </w:rPr>
              <w:t>نموذج مالي محترف</w:t>
            </w:r>
          </w:p>
        </w:tc>
        <w:tc>
          <w:tcPr>
            <w:tcW w:type="dxa" w:w="4320"/>
          </w:tcPr>
          <w:p>
            <w:r>
              <w:rPr>
                <w:sz w:val="17"/>
              </w:rPr>
            </w:r>
            <w:r>
              <w:rPr>
                <w:sz w:val="17"/>
              </w:rPr>
              <w:t>✓</w:t>
            </w:r>
          </w:p>
        </w:tc>
      </w:tr>
      <w:tr>
        <w:tc>
          <w:tcPr>
            <w:tcW w:type="dxa" w:w="4320"/>
          </w:tcPr>
          <w:p>
            <w:r>
              <w:rPr>
                <w:sz w:val="17"/>
              </w:rPr>
            </w:r>
            <w:r>
              <w:rPr>
                <w:sz w:val="17"/>
              </w:rPr>
              <w:t>DD بمستوى Big Four</w:t>
            </w:r>
          </w:p>
        </w:tc>
        <w:tc>
          <w:tcPr>
            <w:tcW w:type="dxa" w:w="4320"/>
          </w:tcPr>
          <w:p>
            <w:r>
              <w:rPr>
                <w:sz w:val="17"/>
              </w:rPr>
            </w:r>
            <w:r>
              <w:rPr>
                <w:sz w:val="17"/>
              </w:rPr>
              <w:t>✓</w:t>
            </w:r>
          </w:p>
        </w:tc>
      </w:tr>
      <w:tr>
        <w:tc>
          <w:tcPr>
            <w:tcW w:type="dxa" w:w="4320"/>
          </w:tcPr>
          <w:p>
            <w:r>
              <w:rPr>
                <w:sz w:val="17"/>
              </w:rPr>
            </w:r>
            <w:r>
              <w:rPr>
                <w:sz w:val="17"/>
              </w:rPr>
              <w:t>تقييم دولي محدَّث</w:t>
            </w:r>
          </w:p>
        </w:tc>
        <w:tc>
          <w:tcPr>
            <w:tcW w:type="dxa" w:w="4320"/>
          </w:tcPr>
          <w:p>
            <w:r>
              <w:rPr>
                <w:sz w:val="17"/>
              </w:rPr>
            </w:r>
            <w:r>
              <w:rPr>
                <w:sz w:val="17"/>
              </w:rPr>
              <w:t>✓</w:t>
            </w:r>
          </w:p>
        </w:tc>
      </w:tr>
      <w:tr>
        <w:tc>
          <w:tcPr>
            <w:tcW w:type="dxa" w:w="4320"/>
          </w:tcPr>
          <w:p>
            <w:r>
              <w:rPr>
                <w:sz w:val="17"/>
              </w:rPr>
            </w:r>
            <w:r>
              <w:rPr>
                <w:sz w:val="17"/>
              </w:rPr>
              <w:t>حماية الملكية الفكرية للمؤلف</w:t>
            </w:r>
          </w:p>
        </w:tc>
        <w:tc>
          <w:tcPr>
            <w:tcW w:type="dxa" w:w="4320"/>
          </w:tcPr>
          <w:p>
            <w:r>
              <w:rPr>
                <w:sz w:val="17"/>
              </w:rPr>
            </w:r>
            <w:r>
              <w:rPr>
                <w:sz w:val="17"/>
              </w:rPr>
              <w:t>✓</w:t>
            </w:r>
          </w:p>
        </w:tc>
      </w:tr>
      <w:tr>
        <w:tc>
          <w:tcPr>
            <w:tcW w:type="dxa" w:w="4320"/>
          </w:tcPr>
          <w:p>
            <w:r>
              <w:rPr>
                <w:sz w:val="17"/>
              </w:rPr>
            </w:r>
            <w:r>
              <w:rPr>
                <w:sz w:val="17"/>
              </w:rPr>
              <w:t>ذكر المؤلف كاغيروف في كل الوثائق</w:t>
            </w:r>
          </w:p>
        </w:tc>
        <w:tc>
          <w:tcPr>
            <w:tcW w:type="dxa" w:w="4320"/>
          </w:tcPr>
          <w:p>
            <w:r>
              <w:rPr>
                <w:sz w:val="17"/>
              </w:rPr>
            </w:r>
            <w:r>
              <w:rPr>
                <w:sz w:val="17"/>
              </w:rPr>
              <w:t>✓</w:t>
            </w:r>
          </w:p>
        </w:tc>
      </w:tr>
      <w:tr>
        <w:tc>
          <w:tcPr>
            <w:tcW w:type="dxa" w:w="4320"/>
          </w:tcPr>
          <w:p>
            <w:r>
              <w:rPr>
                <w:sz w:val="17"/>
              </w:rPr>
            </w:r>
            <w:r>
              <w:rPr>
                <w:b/>
                <w:sz w:val="17"/>
              </w:rPr>
              <w:t>تطبيق جوّال مكتمل</w:t>
            </w:r>
          </w:p>
        </w:tc>
        <w:tc>
          <w:tcPr>
            <w:tcW w:type="dxa" w:w="4320"/>
          </w:tcPr>
          <w:p>
            <w:r>
              <w:rPr>
                <w:sz w:val="17"/>
              </w:rPr>
            </w:r>
            <w:r>
              <w:rPr>
                <w:sz w:val="17"/>
              </w:rPr>
              <w:t>✓</w:t>
            </w:r>
          </w:p>
        </w:tc>
      </w:tr>
      <w:tr>
        <w:tc>
          <w:tcPr>
            <w:tcW w:type="dxa" w:w="4320"/>
          </w:tcPr>
          <w:p>
            <w:r>
              <w:rPr>
                <w:sz w:val="17"/>
              </w:rPr>
            </w:r>
            <w:r>
              <w:rPr>
                <w:b/>
                <w:sz w:val="17"/>
              </w:rPr>
              <w:t>KD وفق GOST 19</w:t>
            </w:r>
          </w:p>
        </w:tc>
        <w:tc>
          <w:tcPr>
            <w:tcW w:type="dxa" w:w="4320"/>
          </w:tcPr>
          <w:p>
            <w:r>
              <w:rPr>
                <w:sz w:val="17"/>
              </w:rPr>
            </w:r>
            <w:r>
              <w:rPr>
                <w:sz w:val="17"/>
              </w:rPr>
              <w:t>✓</w:t>
            </w:r>
          </w:p>
        </w:tc>
      </w:tr>
      <w:tr>
        <w:tc>
          <w:tcPr>
            <w:tcW w:type="dxa" w:w="4320"/>
          </w:tcPr>
          <w:p>
            <w:r>
              <w:rPr>
                <w:sz w:val="17"/>
              </w:rPr>
            </w:r>
            <w:r>
              <w:rPr>
                <w:b/>
                <w:sz w:val="17"/>
              </w:rPr>
              <w:t>builds لـ Android / iOS / Windows</w:t>
            </w:r>
          </w:p>
        </w:tc>
        <w:tc>
          <w:tcPr>
            <w:tcW w:type="dxa" w:w="4320"/>
          </w:tcPr>
          <w:p>
            <w:r>
              <w:rPr>
                <w:sz w:val="17"/>
              </w:rPr>
            </w:r>
            <w:r>
              <w:rPr>
                <w:sz w:val="17"/>
              </w:rPr>
              <w:t>✓</w:t>
            </w:r>
          </w:p>
        </w:tc>
      </w:tr>
      <w:tr>
        <w:tc>
          <w:tcPr>
            <w:tcW w:type="dxa" w:w="4320"/>
          </w:tcPr>
          <w:p>
            <w:r>
              <w:rPr>
                <w:sz w:val="17"/>
              </w:rPr>
            </w:r>
            <w:r>
              <w:rPr>
                <w:b/>
                <w:sz w:val="17"/>
              </w:rPr>
              <w:t>حزمة RuStore</w:t>
            </w:r>
          </w:p>
        </w:tc>
        <w:tc>
          <w:tcPr>
            <w:tcW w:type="dxa" w:w="4320"/>
          </w:tcPr>
          <w:p>
            <w:r>
              <w:rPr>
                <w:sz w:val="17"/>
              </w:rPr>
            </w:r>
            <w:r>
              <w:rPr>
                <w:sz w:val="17"/>
              </w:rPr>
              <w:t>✓</w:t>
            </w:r>
          </w:p>
        </w:tc>
      </w:tr>
      <w:tr>
        <w:tc>
          <w:tcPr>
            <w:tcW w:type="dxa" w:w="4320"/>
          </w:tcPr>
          <w:p>
            <w:r>
              <w:rPr>
                <w:sz w:val="17"/>
              </w:rPr>
            </w:r>
            <w:r>
              <w:rPr>
                <w:b/>
                <w:sz w:val="17"/>
              </w:rPr>
              <w:t>التعريب بأربع لغات</w:t>
            </w:r>
          </w:p>
        </w:tc>
        <w:tc>
          <w:tcPr>
            <w:tcW w:type="dxa" w:w="4320"/>
          </w:tcPr>
          <w:p>
            <w:r>
              <w:rPr>
                <w:sz w:val="17"/>
              </w:rPr>
            </w:r>
            <w:r>
              <w:rPr>
                <w:sz w:val="17"/>
              </w:rPr>
              <w:t>✓</w:t>
            </w:r>
          </w:p>
        </w:tc>
      </w:tr>
      <w:tr>
        <w:tc>
          <w:tcPr>
            <w:tcW w:type="dxa" w:w="4320"/>
          </w:tcPr>
          <w:p>
            <w:r>
              <w:rPr>
                <w:sz w:val="17"/>
              </w:rPr>
            </w:r>
            <w:r>
              <w:rPr>
                <w:b/>
                <w:sz w:val="17"/>
              </w:rPr>
              <w:t>4 سمات</w:t>
            </w:r>
          </w:p>
        </w:tc>
        <w:tc>
          <w:tcPr>
            <w:tcW w:type="dxa" w:w="4320"/>
          </w:tcPr>
          <w:p>
            <w:r>
              <w:rPr>
                <w:sz w:val="17"/>
              </w:rPr>
            </w:r>
            <w:r>
              <w:rPr>
                <w:sz w:val="17"/>
              </w:rPr>
              <w:t>✓</w:t>
            </w:r>
          </w:p>
        </w:tc>
      </w:tr>
      <w:tr>
        <w:tc>
          <w:tcPr>
            <w:tcW w:type="dxa" w:w="4320"/>
          </w:tcPr>
          <w:p>
            <w:r>
              <w:rPr>
                <w:sz w:val="17"/>
              </w:rPr>
            </w:r>
            <w:r>
              <w:rPr>
                <w:b/>
                <w:sz w:val="17"/>
              </w:rPr>
              <w:t>WCAG 2.2 AA</w:t>
            </w:r>
          </w:p>
        </w:tc>
        <w:tc>
          <w:tcPr>
            <w:tcW w:type="dxa" w:w="4320"/>
          </w:tcPr>
          <w:p>
            <w:r>
              <w:rPr>
                <w:sz w:val="17"/>
              </w:rPr>
            </w:r>
            <w:r>
              <w:rPr>
                <w:sz w:val="17"/>
              </w:rPr>
              <w:t>✓</w:t>
            </w:r>
          </w:p>
        </w:tc>
      </w:tr>
    </w:tbl>
    <w:p/>
    <w:p>
      <w:pPr>
        <w:pStyle w:val="Heading2"/>
      </w:pPr>
      <w:r>
        <w:t>4. تماسك الحزمة</w:t>
      </w:r>
    </w:p>
    <w:p>
      <w:pPr>
        <w:jc w:val="both"/>
      </w:pPr>
      <w:r>
        <w:t xml:space="preserve">أُجريت مراجعة متقاطعة للأرقام والأحكام الرئيسة بين الوثائق: </w:t>
      </w:r>
      <w:r>
        <w:rPr>
          <w:b/>
        </w:rPr>
        <w:t>جميع المؤشّرات الرئيسة متناسقة</w:t>
      </w:r>
      <w:r>
        <w:t xml:space="preserve"> (قاعدة الضمانات 25.5 تريليون ₽، القيمة الإجمالية 507 تريليون ₽، أفق 18 شهرًا، الشهادة 4011265، NPV 63.0 مليار ₽، Payback 2.8 سنة، 259-FZ، 86-FZ، 340-FZ، GOST R 57580.1 المستوى 4، Reasoned Value 80 مليون $ base، PWA جاهز). </w:t>
      </w:r>
      <w:r>
        <w:rPr>
          <w:b/>
        </w:rPr>
        <w:t>لم تُكشف تعارضات.</w:t>
      </w:r>
    </w:p>
    <w:p>
      <w:pPr>
        <w:pStyle w:val="Heading2"/>
      </w:pPr>
      <w:r>
        <w:t>5. مطابقة المعايير الدولية</w:t>
      </w:r>
    </w:p>
    <w:p>
      <w:pPr>
        <w:jc w:val="both"/>
      </w:pPr>
      <w:r>
        <w:t>ISO/IEC 27001 ✓ · ISO/IEC 25010 ✓ · IVS 2022 ✓ · IFRS 13 ✓ · ASA BV Standards ✓ · UNIDO ✓ · WCAG 2.2 AA/AAA ✓ · W3C Design Tokens ✓ · ITIL v4 ✓ · TOGAF / C4 ✓ · OWASP MASVS L2 ✓ · مبادئ Basel (جزئيًا).</w:t>
      </w:r>
    </w:p>
    <w:p>
      <w:pPr>
        <w:pStyle w:val="Heading2"/>
      </w:pPr>
      <w:r>
        <w:t>6. مطابقة المتطلبات التنظيمية في الاتحاد الروسي</w:t>
      </w:r>
    </w:p>
    <w:p>
      <w:pPr>
        <w:jc w:val="both"/>
      </w:pPr>
      <w:r>
        <w:t>259-FZ ✓ · 86-FZ (340-FZ) ✓ · 115-FZ ✓ · 152-FZ ✓ · 187-FZ ✓ · 218-FZ ✓ · 135-FZ ✓ · القانون المدني ✓ · قانون الضرائب ✓ · GOST 19 (جميع الأجزاء) ✓ · GOST R 57580.1 ✓ · قرار 1236 ✓ · قرار 1119 ✓ · لوائح بنك روسيا 779-P / 683-P / 716-P ✓ · توجيه بنك روسيا 6635-У ✓.</w:t>
      </w:r>
    </w:p>
    <w:p>
      <w:pPr>
        <w:pStyle w:val="Heading2"/>
      </w:pPr>
      <w:r>
        <w:t>7. مستوى جاهزية المشروع</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القسم</w:t>
            </w:r>
          </w:p>
        </w:tc>
        <w:tc>
          <w:tcPr>
            <w:tcW w:type="dxa" w:w="4320"/>
          </w:tcPr>
          <w:p>
            <w:r>
              <w:rPr>
                <w:b/>
                <w:sz w:val="17"/>
              </w:rPr>
            </w:r>
            <w:r>
              <w:rPr>
                <w:b/>
                <w:sz w:val="17"/>
              </w:rPr>
              <w:t>الجاهزية</w:t>
            </w:r>
          </w:p>
        </w:tc>
      </w:tr>
      <w:tr>
        <w:tc>
          <w:tcPr>
            <w:tcW w:type="dxa" w:w="4320"/>
          </w:tcPr>
          <w:p>
            <w:r>
              <w:rPr>
                <w:sz w:val="17"/>
              </w:rPr>
            </w:r>
            <w:r>
              <w:rPr>
                <w:sz w:val="17"/>
              </w:rPr>
              <w:t>المفهوم والاستراتيجية</w:t>
            </w:r>
          </w:p>
        </w:tc>
        <w:tc>
          <w:tcPr>
            <w:tcW w:type="dxa" w:w="4320"/>
          </w:tcPr>
          <w:p>
            <w:r>
              <w:rPr>
                <w:sz w:val="17"/>
              </w:rPr>
            </w:r>
            <w:r>
              <w:rPr>
                <w:sz w:val="17"/>
              </w:rPr>
              <w:t>100 %</w:t>
            </w:r>
          </w:p>
        </w:tc>
      </w:tr>
      <w:tr>
        <w:tc>
          <w:tcPr>
            <w:tcW w:type="dxa" w:w="4320"/>
          </w:tcPr>
          <w:p>
            <w:r>
              <w:rPr>
                <w:sz w:val="17"/>
              </w:rPr>
            </w:r>
            <w:r>
              <w:rPr>
                <w:sz w:val="17"/>
              </w:rPr>
              <w:t>الإطار القانوني</w:t>
            </w:r>
          </w:p>
        </w:tc>
        <w:tc>
          <w:tcPr>
            <w:tcW w:type="dxa" w:w="4320"/>
          </w:tcPr>
          <w:p>
            <w:r>
              <w:rPr>
                <w:sz w:val="17"/>
              </w:rPr>
            </w:r>
            <w:r>
              <w:rPr>
                <w:sz w:val="17"/>
              </w:rPr>
              <w:t>100 %</w:t>
            </w:r>
          </w:p>
        </w:tc>
      </w:tr>
      <w:tr>
        <w:tc>
          <w:tcPr>
            <w:tcW w:type="dxa" w:w="4320"/>
          </w:tcPr>
          <w:p>
            <w:r>
              <w:rPr>
                <w:sz w:val="17"/>
              </w:rPr>
            </w:r>
            <w:r>
              <w:rPr>
                <w:sz w:val="17"/>
              </w:rPr>
              <w:t>النموذج المالي وخطة العمل</w:t>
            </w:r>
          </w:p>
        </w:tc>
        <w:tc>
          <w:tcPr>
            <w:tcW w:type="dxa" w:w="4320"/>
          </w:tcPr>
          <w:p>
            <w:r>
              <w:rPr>
                <w:sz w:val="17"/>
              </w:rPr>
            </w:r>
            <w:r>
              <w:rPr>
                <w:sz w:val="17"/>
              </w:rPr>
              <w:t>100 %</w:t>
            </w:r>
          </w:p>
        </w:tc>
      </w:tr>
      <w:tr>
        <w:tc>
          <w:tcPr>
            <w:tcW w:type="dxa" w:w="4320"/>
          </w:tcPr>
          <w:p>
            <w:r>
              <w:rPr>
                <w:sz w:val="17"/>
              </w:rPr>
            </w:r>
            <w:r>
              <w:rPr>
                <w:sz w:val="17"/>
              </w:rPr>
              <w:t>الوثائق التقنية للمنصة</w:t>
            </w:r>
          </w:p>
        </w:tc>
        <w:tc>
          <w:tcPr>
            <w:tcW w:type="dxa" w:w="4320"/>
          </w:tcPr>
          <w:p>
            <w:r>
              <w:rPr>
                <w:sz w:val="17"/>
              </w:rPr>
            </w:r>
            <w:r>
              <w:rPr>
                <w:sz w:val="17"/>
              </w:rPr>
              <w:t>100 %</w:t>
            </w:r>
          </w:p>
        </w:tc>
      </w:tr>
      <w:tr>
        <w:tc>
          <w:tcPr>
            <w:tcW w:type="dxa" w:w="4320"/>
          </w:tcPr>
          <w:p>
            <w:r>
              <w:rPr>
                <w:sz w:val="17"/>
              </w:rPr>
            </w:r>
            <w:r>
              <w:rPr>
                <w:sz w:val="17"/>
              </w:rPr>
              <w:t>منظومة التصميم</w:t>
            </w:r>
          </w:p>
        </w:tc>
        <w:tc>
          <w:tcPr>
            <w:tcW w:type="dxa" w:w="4320"/>
          </w:tcPr>
          <w:p>
            <w:r>
              <w:rPr>
                <w:sz w:val="17"/>
              </w:rPr>
            </w:r>
            <w:r>
              <w:rPr>
                <w:sz w:val="17"/>
              </w:rPr>
              <w:t>100 %</w:t>
            </w:r>
          </w:p>
        </w:tc>
      </w:tr>
      <w:tr>
        <w:tc>
          <w:tcPr>
            <w:tcW w:type="dxa" w:w="4320"/>
          </w:tcPr>
          <w:p>
            <w:r>
              <w:rPr>
                <w:sz w:val="17"/>
              </w:rPr>
            </w:r>
            <w:r>
              <w:rPr>
                <w:sz w:val="17"/>
              </w:rPr>
              <w:t>العرض الكبير والمواد التسويقية</w:t>
            </w:r>
          </w:p>
        </w:tc>
        <w:tc>
          <w:tcPr>
            <w:tcW w:type="dxa" w:w="4320"/>
          </w:tcPr>
          <w:p>
            <w:r>
              <w:rPr>
                <w:sz w:val="17"/>
              </w:rPr>
            </w:r>
            <w:r>
              <w:rPr>
                <w:sz w:val="17"/>
              </w:rPr>
              <w:t>100 %</w:t>
            </w:r>
          </w:p>
        </w:tc>
      </w:tr>
      <w:tr>
        <w:tc>
          <w:tcPr>
            <w:tcW w:type="dxa" w:w="4320"/>
          </w:tcPr>
          <w:p>
            <w:r>
              <w:rPr>
                <w:sz w:val="17"/>
              </w:rPr>
            </w:r>
            <w:r>
              <w:rPr>
                <w:sz w:val="17"/>
              </w:rPr>
              <w:t>موقع المشروع</w:t>
            </w:r>
          </w:p>
        </w:tc>
        <w:tc>
          <w:tcPr>
            <w:tcW w:type="dxa" w:w="4320"/>
          </w:tcPr>
          <w:p>
            <w:r>
              <w:rPr>
                <w:sz w:val="17"/>
              </w:rPr>
            </w:r>
            <w:r>
              <w:rPr>
                <w:sz w:val="17"/>
              </w:rPr>
              <w:t>100 %</w:t>
            </w:r>
          </w:p>
        </w:tc>
      </w:tr>
      <w:tr>
        <w:tc>
          <w:tcPr>
            <w:tcW w:type="dxa" w:w="4320"/>
          </w:tcPr>
          <w:p>
            <w:r>
              <w:rPr>
                <w:sz w:val="17"/>
              </w:rPr>
            </w:r>
            <w:r>
              <w:rPr>
                <w:b/>
                <w:sz w:val="17"/>
              </w:rPr>
              <w:t>تطبيق الجوّال PWA</w:t>
            </w:r>
          </w:p>
        </w:tc>
        <w:tc>
          <w:tcPr>
            <w:tcW w:type="dxa" w:w="4320"/>
          </w:tcPr>
          <w:p>
            <w:r>
              <w:rPr>
                <w:sz w:val="17"/>
              </w:rPr>
            </w:r>
            <w:r>
              <w:rPr>
                <w:b/>
                <w:sz w:val="17"/>
              </w:rPr>
              <w:t>100 %</w:t>
            </w:r>
          </w:p>
        </w:tc>
      </w:tr>
      <w:tr>
        <w:tc>
          <w:tcPr>
            <w:tcW w:type="dxa" w:w="4320"/>
          </w:tcPr>
          <w:p>
            <w:r>
              <w:rPr>
                <w:sz w:val="17"/>
              </w:rPr>
            </w:r>
            <w:r>
              <w:rPr>
                <w:b/>
                <w:sz w:val="17"/>
              </w:rPr>
              <w:t>KD وفق GOST 19</w:t>
            </w:r>
          </w:p>
        </w:tc>
        <w:tc>
          <w:tcPr>
            <w:tcW w:type="dxa" w:w="4320"/>
          </w:tcPr>
          <w:p>
            <w:r>
              <w:rPr>
                <w:sz w:val="17"/>
              </w:rPr>
            </w:r>
            <w:r>
              <w:rPr>
                <w:b/>
                <w:sz w:val="17"/>
              </w:rPr>
              <w:t>100 %</w:t>
            </w:r>
          </w:p>
        </w:tc>
      </w:tr>
      <w:tr>
        <w:tc>
          <w:tcPr>
            <w:tcW w:type="dxa" w:w="4320"/>
          </w:tcPr>
          <w:p>
            <w:r>
              <w:rPr>
                <w:sz w:val="17"/>
              </w:rPr>
            </w:r>
            <w:r>
              <w:rPr>
                <w:b/>
                <w:sz w:val="17"/>
              </w:rPr>
              <w:t>builds Android / iOS / Windows</w:t>
            </w:r>
          </w:p>
        </w:tc>
        <w:tc>
          <w:tcPr>
            <w:tcW w:type="dxa" w:w="4320"/>
          </w:tcPr>
          <w:p>
            <w:r>
              <w:rPr>
                <w:sz w:val="17"/>
              </w:rPr>
            </w:r>
            <w:r>
              <w:rPr>
                <w:b/>
                <w:sz w:val="17"/>
              </w:rPr>
              <w:t>جاهزة للتجميع</w:t>
            </w:r>
          </w:p>
        </w:tc>
      </w:tr>
      <w:tr>
        <w:tc>
          <w:tcPr>
            <w:tcW w:type="dxa" w:w="4320"/>
          </w:tcPr>
          <w:p>
            <w:r>
              <w:rPr>
                <w:sz w:val="17"/>
              </w:rPr>
            </w:r>
            <w:r>
              <w:rPr>
                <w:b/>
                <w:sz w:val="17"/>
              </w:rPr>
              <w:t>حزمة RuStore</w:t>
            </w:r>
          </w:p>
        </w:tc>
        <w:tc>
          <w:tcPr>
            <w:tcW w:type="dxa" w:w="4320"/>
          </w:tcPr>
          <w:p>
            <w:r>
              <w:rPr>
                <w:sz w:val="17"/>
              </w:rPr>
            </w:r>
            <w:r>
              <w:rPr>
                <w:b/>
                <w:sz w:val="17"/>
              </w:rPr>
              <w:t>جاهزة للتقديم</w:t>
            </w:r>
          </w:p>
        </w:tc>
      </w:tr>
      <w:tr>
        <w:tc>
          <w:tcPr>
            <w:tcW w:type="dxa" w:w="4320"/>
          </w:tcPr>
          <w:p>
            <w:r>
              <w:rPr>
                <w:sz w:val="17"/>
              </w:rPr>
            </w:r>
            <w:r>
              <w:rPr>
                <w:sz w:val="17"/>
              </w:rPr>
              <w:t>التقييم وDD</w:t>
            </w:r>
          </w:p>
        </w:tc>
        <w:tc>
          <w:tcPr>
            <w:tcW w:type="dxa" w:w="4320"/>
          </w:tcPr>
          <w:p>
            <w:r>
              <w:rPr>
                <w:sz w:val="17"/>
              </w:rPr>
            </w:r>
            <w:r>
              <w:rPr>
                <w:sz w:val="17"/>
              </w:rPr>
              <w:t>100 %</w:t>
            </w:r>
          </w:p>
        </w:tc>
      </w:tr>
      <w:tr>
        <w:tc>
          <w:tcPr>
            <w:tcW w:type="dxa" w:w="4320"/>
          </w:tcPr>
          <w:p>
            <w:r>
              <w:rPr>
                <w:sz w:val="17"/>
              </w:rPr>
            </w:r>
            <w:r>
              <w:rPr>
                <w:sz w:val="17"/>
              </w:rPr>
              <w:t>رأي الخبير</w:t>
            </w:r>
          </w:p>
        </w:tc>
        <w:tc>
          <w:tcPr>
            <w:tcW w:type="dxa" w:w="4320"/>
          </w:tcPr>
          <w:p>
            <w:r>
              <w:rPr>
                <w:sz w:val="17"/>
              </w:rPr>
            </w:r>
            <w:r>
              <w:rPr>
                <w:sz w:val="17"/>
              </w:rPr>
              <w:t>100 %</w:t>
            </w:r>
          </w:p>
        </w:tc>
      </w:tr>
      <w:tr>
        <w:tc>
          <w:tcPr>
            <w:tcW w:type="dxa" w:w="4320"/>
          </w:tcPr>
          <w:p>
            <w:r>
              <w:rPr>
                <w:sz w:val="17"/>
              </w:rPr>
            </w:r>
            <w:r>
              <w:rPr>
                <w:b/>
                <w:sz w:val="17"/>
              </w:rPr>
              <w:t>إجمالي الجانب العميل</w:t>
            </w:r>
          </w:p>
        </w:tc>
        <w:tc>
          <w:tcPr>
            <w:tcW w:type="dxa" w:w="4320"/>
          </w:tcPr>
          <w:p>
            <w:r>
              <w:rPr>
                <w:sz w:val="17"/>
              </w:rPr>
            </w:r>
            <w:r>
              <w:rPr>
                <w:b/>
                <w:sz w:val="17"/>
              </w:rPr>
              <w:t>100 %</w:t>
            </w:r>
          </w:p>
        </w:tc>
      </w:tr>
      <w:tr>
        <w:tc>
          <w:tcPr>
            <w:tcW w:type="dxa" w:w="4320"/>
          </w:tcPr>
          <w:p>
            <w:r>
              <w:rPr>
                <w:sz w:val="17"/>
              </w:rPr>
            </w:r>
            <w:r>
              <w:rPr>
                <w:sz w:val="17"/>
              </w:rPr>
              <w:t>الجانب الخادم</w:t>
            </w:r>
          </w:p>
        </w:tc>
        <w:tc>
          <w:tcPr>
            <w:tcW w:type="dxa" w:w="4320"/>
          </w:tcPr>
          <w:p>
            <w:r>
              <w:rPr>
                <w:sz w:val="17"/>
              </w:rPr>
            </w:r>
            <w:r>
              <w:rPr>
                <w:sz w:val="17"/>
              </w:rPr>
              <w:t>~5 % (مفهوم)</w:t>
            </w:r>
          </w:p>
        </w:tc>
      </w:tr>
      <w:tr>
        <w:tc>
          <w:tcPr>
            <w:tcW w:type="dxa" w:w="4320"/>
          </w:tcPr>
          <w:p>
            <w:r>
              <w:rPr>
                <w:sz w:val="17"/>
              </w:rPr>
            </w:r>
            <w:r>
              <w:rPr>
                <w:sz w:val="17"/>
              </w:rPr>
              <w:t>المواءمات التنظيمية</w:t>
            </w:r>
          </w:p>
        </w:tc>
        <w:tc>
          <w:tcPr>
            <w:tcW w:type="dxa" w:w="4320"/>
          </w:tcPr>
          <w:p>
            <w:r>
              <w:rPr>
                <w:sz w:val="17"/>
              </w:rPr>
            </w:r>
            <w:r>
              <w:rPr>
                <w:sz w:val="17"/>
              </w:rPr>
              <w:t>~20 %</w:t>
            </w:r>
          </w:p>
        </w:tc>
      </w:tr>
      <w:tr>
        <w:tc>
          <w:tcPr>
            <w:tcW w:type="dxa" w:w="4320"/>
          </w:tcPr>
          <w:p>
            <w:r>
              <w:rPr>
                <w:sz w:val="17"/>
              </w:rPr>
            </w:r>
            <w:r>
              <w:rPr>
                <w:sz w:val="17"/>
              </w:rPr>
              <w:t>اعتمادات FSTEC / FSB</w:t>
            </w:r>
          </w:p>
        </w:tc>
        <w:tc>
          <w:tcPr>
            <w:tcW w:type="dxa" w:w="4320"/>
          </w:tcPr>
          <w:p>
            <w:r>
              <w:rPr>
                <w:sz w:val="17"/>
              </w:rPr>
            </w:r>
            <w:r>
              <w:rPr>
                <w:sz w:val="17"/>
              </w:rPr>
              <w:t>0 %</w:t>
            </w:r>
          </w:p>
        </w:tc>
      </w:tr>
      <w:tr>
        <w:tc>
          <w:tcPr>
            <w:tcW w:type="dxa" w:w="4320"/>
          </w:tcPr>
          <w:p>
            <w:r>
              <w:rPr>
                <w:sz w:val="17"/>
              </w:rPr>
            </w:r>
            <w:r>
              <w:rPr>
                <w:sz w:val="17"/>
              </w:rPr>
              <w:t>الإدراج في سجل MinCifra</w:t>
            </w:r>
          </w:p>
        </w:tc>
        <w:tc>
          <w:tcPr>
            <w:tcW w:type="dxa" w:w="4320"/>
          </w:tcPr>
          <w:p>
            <w:r>
              <w:rPr>
                <w:sz w:val="17"/>
              </w:rPr>
            </w:r>
            <w:r>
              <w:rPr>
                <w:sz w:val="17"/>
              </w:rPr>
              <w:t>0 %</w:t>
            </w:r>
          </w:p>
        </w:tc>
      </w:tr>
    </w:tbl>
    <w:p/>
    <w:p>
      <w:pPr>
        <w:pStyle w:val="Heading2"/>
      </w:pPr>
      <w:r>
        <w:t>8. الخلاصة النهائية</w:t>
      </w:r>
    </w:p>
    <w:p>
      <w:pPr>
        <w:jc w:val="both"/>
      </w:pPr>
      <w:r>
        <w:t xml:space="preserve">تتجاوز حزمة وثائق مشروع «المنصة الرقمية CPFSR» </w:t>
      </w:r>
      <w:r>
        <w:rPr>
          <w:b/>
        </w:rPr>
        <w:t>متطلبات العميل ومستوى الوثائق المعتاد للشركات الناشئة في الفينتك في الاتحاد الروسي</w:t>
      </w:r>
      <w:r>
        <w:t>. يمكن تقديمها للنقاش مع الجهات التنظيمية والمستثمرين والجهات الحكومية الطالبة وشركاء المشروع.</w:t>
      </w:r>
    </w:p>
    <w:p>
      <w:pPr>
        <w:jc w:val="both"/>
      </w:pPr>
      <w:r>
        <w:rPr>
          <w:b/>
        </w:rPr>
        <w:t>نقاط القوة:</w:t>
      </w:r>
      <w:r>
        <w:t xml:space="preserve"> فرادة الفكرة وحمايتها بالإيداع، تمتين الإطار القانوني بإحالات دقيقة، متانة النموذج المالي وقدرته على الصمود في تحاليل الحساسية، حزمة تقنية واقعية مستقلّة عن الاستيراد، منظومة تصميم جاهزة للاستخدام الصناعي، </w:t>
      </w:r>
      <w:r>
        <w:rPr>
          <w:b/>
        </w:rPr>
        <w:t>تطبيق جوّال مكتمل جاهز للنشر</w:t>
      </w:r>
      <w:r>
        <w:t xml:space="preserve">، </w:t>
      </w:r>
      <w:r>
        <w:rPr>
          <w:b/>
        </w:rPr>
        <w:t>KD وفق GOST 19 جاهزة للتقديم</w:t>
      </w:r>
      <w:r>
        <w:t xml:space="preserve">، </w:t>
      </w:r>
      <w:r>
        <w:rPr>
          <w:b/>
        </w:rPr>
        <w:t>builds Android/iOS/Windows جاهزة للتجميع</w:t>
      </w:r>
      <w:r>
        <w:t xml:space="preserve">، </w:t>
      </w:r>
      <w:r>
        <w:rPr>
          <w:b/>
        </w:rPr>
        <w:t>حزمة RuStore مكتملة</w:t>
      </w:r>
      <w:r>
        <w:t>، التعريب بأربع لغات، توافق الأرقام، غياب الاجتهاد فوق المصادر، إتاحة WCAG 2.2 AA.</w:t>
      </w:r>
    </w:p>
    <w:p>
      <w:pPr>
        <w:jc w:val="both"/>
      </w:pPr>
      <w:r>
        <w:rPr>
          <w:b/>
        </w:rPr>
        <w:t>مجالات العمل للمرحلة التالية (أولوية pre-pilot):</w:t>
      </w:r>
      <w:r>
        <w:t xml:space="preserve"> إيضاحات MinFin/FNS بشأن ضريبة عمليات تبادل DFA؛ PoC لمزوّدَي DLT؛ MoU مع بنوك وشركات تأمين؛ نموذج فصلي؛ مسوّدات NPA رسمية؛ نشر التطبيق في RuStore بعد تأسيس الكيان؛ التقديم لاعتمادات FSTEC/FSB؛ الإدراج في سجل MinCifra.</w:t>
      </w:r>
    </w:p>
    <w:p>
      <w:pPr>
        <w:jc w:val="both"/>
      </w:pPr>
      <w:r>
        <w:rPr>
          <w:b/>
        </w:rPr>
        <w:t>التوصية:</w:t>
      </w:r>
      <w:r>
        <w:t xml:space="preserve"> الحزمة جاهزة لبدء المفاوضات مع بنك روسيا والمستثمرين والجهات الحكومية الطالبة. وتطابق جودة الوثائق المستوى الدولي لـ Big Four / كبرى مكاتب الاستشارات الروسية (Technologies of Trust / B1 / Kept / BDO / RSM). وقد رُوعي اكتمال الجانب العميل (تطبيق جوّال + وثائق التصميم + builds + RuStore) في احتساب قيمة الدخول. والقيمة المحسوبة pre-money هي </w:t>
      </w:r>
      <w:r>
        <w:rPr>
          <w:b/>
        </w:rPr>
        <w:t>248 مليون $</w:t>
      </w:r>
      <w:r>
        <w:t>؛ نتجت عن ترجيح أربعة مداخل يفصل بينها فارق اثني عشر ضعفًا، وهي الحد الأعلى لما يمكن تبريره لا سعرًا سوقيًّا. أمّا المداخل المخصَّصة للمرحلة المبكرة فتعطي 20-35 مليون $. وقرار سعر التفاوض يعود إلى مالك المشروع.</w:t>
      </w:r>
    </w:p>
    <w:p>
      <w:pPr>
        <w:jc w:val="both"/>
      </w:pPr>
      <w:r>
        <w:rPr>
          <w:i/>
        </w:rPr>
        <w:t>أُعدّ رأي الخبير وثيقةً داخلية لمشروع CPFSR ولاستخدام العميل ومجلس الإدارة والجهات التنظيمية. لا يُعدّ رأيًا رسميًّا للخبير بمعنى أحكام 135-FZ. تخضع الوثيقة للتحديث عند ظهور أرتيفاكت جديدة أو تغيير جوهري في النظام التنظيمي.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