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Avis d'expert sur la documentation projet</w:t>
      </w:r>
    </w:p>
    <w:p>
      <w:pPr>
        <w:ind w:left="360"/>
      </w:pPr>
      <w:r>
        <w:rPr>
          <w:b/>
          <w:i/>
          <w:color w:val="444444"/>
        </w:rPr>
        <w:t>Note.</w:t>
      </w:r>
      <w:r>
        <w:rPr>
          <w:i/>
          <w:color w:val="444444"/>
        </w:rPr>
        <w:t xml:space="preserve"> Cette traduction suit l'original russe. La partie financière de l'original a été recalculée le 07.09.2026 (modèle v5) ; les chiffres de cette traduction ont été alignés sur ce calcul. En cas de divergence de rédaction, la version russe fait foi.</w:t>
      </w:r>
    </w:p>
    <w:p>
      <w:pPr>
        <w:pStyle w:val="Heading2"/>
      </w:pPr>
      <w:r>
        <w:t>Plateforme numérique CPFSR</w:t>
      </w:r>
    </w:p>
    <w:p>
      <w:pPr>
        <w:jc w:val="both"/>
      </w:pPr>
      <w:r>
        <w:rPr>
          <w:b/>
        </w:rPr>
        <w:t>Objet :</w:t>
      </w:r>
      <w:r>
        <w:t xml:space="preserve"> revue d'expert indépendante du pack d'artefacts projet CPFSR sur la conformité au concept de l'auteur, à la législation russe en vigueur, aux exigences des régulateurs et aux standards internationaux de la documentation projet. </w:t>
      </w:r>
      <w:r>
        <w:rPr>
          <w:b/>
        </w:rPr>
        <w:t>Approche :</w:t>
      </w:r>
      <w:r>
        <w:t xml:space="preserve"> revue artefact par artefact selon une check-list de 5 critères qualité : (1) cohérence avec le concept initial ; (2) exhaustivité ; (3) justesse juridique ; (4) justification technique ; (5) cohérence avec les autres documents du pack. </w:t>
      </w:r>
      <w:r>
        <w:rPr>
          <w:b/>
        </w:rPr>
        <w:t>Échelle de notation :</w:t>
      </w:r>
      <w:r>
        <w:t xml:space="preserve"> 5 — conformité excellente, sans remarque ; 4 — conformité avec remarques mineures ; 3 — acceptable sous réserve de retravail ; 2 — lacunes sérieuses ; 1 — non conforme.</w:t>
      </w:r>
    </w:p>
    <w:p>
      <w:pPr>
        <w:pStyle w:val="Heading2"/>
      </w:pPr>
      <w:r>
        <w:t>1. Composition du pack soumis à expertise</w:t>
      </w:r>
    </w:p>
    <w:p>
      <w:pPr>
        <w:pStyle w:val="Heading3"/>
      </w:pPr>
      <w:r>
        <w:t>1.1. Documents et matériaux projet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w:t>
            </w:r>
          </w:p>
        </w:tc>
        <w:tc>
          <w:tcPr>
            <w:tcW w:type="dxa" w:w="2160"/>
          </w:tcPr>
          <w:p>
            <w:r>
              <w:rPr>
                <w:b/>
                <w:sz w:val="17"/>
              </w:rPr>
            </w:r>
            <w:r>
              <w:rPr>
                <w:b/>
                <w:sz w:val="17"/>
              </w:rPr>
              <w:t>Artefact</w:t>
            </w:r>
          </w:p>
        </w:tc>
        <w:tc>
          <w:tcPr>
            <w:tcW w:type="dxa" w:w="2160"/>
          </w:tcPr>
          <w:p>
            <w:r>
              <w:rPr>
                <w:b/>
                <w:sz w:val="17"/>
              </w:rPr>
            </w:r>
            <w:r>
              <w:rPr>
                <w:b/>
                <w:sz w:val="17"/>
              </w:rPr>
              <w:t>Dossier</w:t>
            </w:r>
          </w:p>
        </w:tc>
        <w:tc>
          <w:tcPr>
            <w:tcW w:type="dxa" w:w="2160"/>
          </w:tcPr>
          <w:p>
            <w:r>
              <w:rPr>
                <w:b/>
                <w:sz w:val="17"/>
              </w:rPr>
            </w:r>
            <w:r>
              <w:rPr>
                <w:b/>
                <w:sz w:val="17"/>
              </w:rPr>
              <w:t>Volume</w:t>
            </w:r>
          </w:p>
        </w:tc>
      </w:tr>
      <w:tr>
        <w:tc>
          <w:tcPr>
            <w:tcW w:type="dxa" w:w="2160"/>
          </w:tcPr>
          <w:p>
            <w:r>
              <w:rPr>
                <w:sz w:val="17"/>
              </w:rPr>
            </w:r>
            <w:r>
              <w:rPr>
                <w:sz w:val="17"/>
              </w:rPr>
              <w:t>1</w:t>
            </w:r>
          </w:p>
        </w:tc>
        <w:tc>
          <w:tcPr>
            <w:tcW w:type="dxa" w:w="2160"/>
          </w:tcPr>
          <w:p>
            <w:r>
              <w:rPr>
                <w:sz w:val="17"/>
              </w:rPr>
            </w:r>
            <w:r>
              <w:rPr>
                <w:sz w:val="17"/>
              </w:rPr>
              <w:t>Document conceptuel</w:t>
            </w:r>
          </w:p>
        </w:tc>
        <w:tc>
          <w:tcPr>
            <w:tcW w:type="dxa" w:w="2160"/>
          </w:tcPr>
          <w:p>
            <w:r>
              <w:rPr>
                <w:sz w:val="17"/>
              </w:rPr>
            </w:r>
            <w:r>
              <w:rPr>
                <w:rFonts w:ascii="Consolas" w:hAnsi="Consolas"/>
                <w:sz w:val="17"/>
              </w:rPr>
              <w:t>_Мастер/Концепт.md</w:t>
            </w:r>
          </w:p>
        </w:tc>
        <w:tc>
          <w:tcPr>
            <w:tcW w:type="dxa" w:w="2160"/>
          </w:tcPr>
          <w:p>
            <w:r>
              <w:rPr>
                <w:sz w:val="17"/>
              </w:rPr>
            </w:r>
            <w:r>
              <w:rPr>
                <w:sz w:val="17"/>
              </w:rPr>
              <w:t>1 fichier</w:t>
            </w:r>
          </w:p>
        </w:tc>
      </w:tr>
      <w:tr>
        <w:tc>
          <w:tcPr>
            <w:tcW w:type="dxa" w:w="2160"/>
          </w:tcPr>
          <w:p>
            <w:r>
              <w:rPr>
                <w:sz w:val="17"/>
              </w:rPr>
            </w:r>
            <w:r>
              <w:rPr>
                <w:sz w:val="17"/>
              </w:rPr>
              <w:t>2</w:t>
            </w:r>
          </w:p>
        </w:tc>
        <w:tc>
          <w:tcPr>
            <w:tcW w:type="dxa" w:w="2160"/>
          </w:tcPr>
          <w:p>
            <w:r>
              <w:rPr>
                <w:sz w:val="17"/>
              </w:rPr>
            </w:r>
            <w:r>
              <w:rPr>
                <w:sz w:val="17"/>
              </w:rPr>
              <w:t>Cadre juridique</w:t>
            </w:r>
          </w:p>
        </w:tc>
        <w:tc>
          <w:tcPr>
            <w:tcW w:type="dxa" w:w="2160"/>
          </w:tcPr>
          <w:p>
            <w:r>
              <w:rPr>
                <w:sz w:val="17"/>
              </w:rPr>
            </w:r>
            <w:r>
              <w:rPr>
                <w:rFonts w:ascii="Consolas" w:hAnsi="Consolas"/>
                <w:sz w:val="17"/>
              </w:rPr>
              <w:t>02_Юридический_фундамент/</w:t>
            </w:r>
          </w:p>
        </w:tc>
        <w:tc>
          <w:tcPr>
            <w:tcW w:type="dxa" w:w="2160"/>
          </w:tcPr>
          <w:p>
            <w:r>
              <w:rPr>
                <w:sz w:val="17"/>
              </w:rPr>
            </w:r>
            <w:r>
              <w:rPr>
                <w:sz w:val="17"/>
              </w:rPr>
              <w:t>1 fichier, 15 sections</w:t>
            </w:r>
          </w:p>
        </w:tc>
      </w:tr>
      <w:tr>
        <w:tc>
          <w:tcPr>
            <w:tcW w:type="dxa" w:w="2160"/>
          </w:tcPr>
          <w:p>
            <w:r>
              <w:rPr>
                <w:sz w:val="17"/>
              </w:rPr>
            </w:r>
            <w:r>
              <w:rPr>
                <w:sz w:val="17"/>
              </w:rPr>
              <w:t>3</w:t>
            </w:r>
          </w:p>
        </w:tc>
        <w:tc>
          <w:tcPr>
            <w:tcW w:type="dxa" w:w="2160"/>
          </w:tcPr>
          <w:p>
            <w:r>
              <w:rPr>
                <w:sz w:val="17"/>
              </w:rPr>
            </w:r>
            <w:r>
              <w:rPr>
                <w:sz w:val="17"/>
              </w:rPr>
              <w:t>Note pour autorités et BCR</w:t>
            </w:r>
          </w:p>
        </w:tc>
        <w:tc>
          <w:tcPr>
            <w:tcW w:type="dxa" w:w="2160"/>
          </w:tcPr>
          <w:p>
            <w:r>
              <w:rPr>
                <w:sz w:val="17"/>
              </w:rPr>
            </w:r>
            <w:r>
              <w:rPr>
                <w:rFonts w:ascii="Consolas" w:hAnsi="Consolas"/>
                <w:sz w:val="17"/>
              </w:rPr>
              <w:t>07_Презентации/Для_госструктур_ЦБ/</w:t>
            </w:r>
          </w:p>
        </w:tc>
        <w:tc>
          <w:tcPr>
            <w:tcW w:type="dxa" w:w="2160"/>
          </w:tcPr>
          <w:p>
            <w:r>
              <w:rPr>
                <w:sz w:val="17"/>
              </w:rPr>
            </w:r>
            <w:r>
              <w:rPr>
                <w:sz w:val="17"/>
              </w:rPr>
              <w:t>1 fichier</w:t>
            </w:r>
          </w:p>
        </w:tc>
      </w:tr>
      <w:tr>
        <w:tc>
          <w:tcPr>
            <w:tcW w:type="dxa" w:w="2160"/>
          </w:tcPr>
          <w:p>
            <w:r>
              <w:rPr>
                <w:sz w:val="17"/>
              </w:rPr>
            </w:r>
            <w:r>
              <w:rPr>
                <w:sz w:val="17"/>
              </w:rPr>
              <w:t>4</w:t>
            </w:r>
          </w:p>
        </w:tc>
        <w:tc>
          <w:tcPr>
            <w:tcW w:type="dxa" w:w="2160"/>
          </w:tcPr>
          <w:p>
            <w:r>
              <w:rPr>
                <w:sz w:val="17"/>
              </w:rPr>
            </w:r>
            <w:r>
              <w:rPr>
                <w:sz w:val="17"/>
              </w:rPr>
              <w:t>Modèle financier</w:t>
            </w:r>
          </w:p>
        </w:tc>
        <w:tc>
          <w:tcPr>
            <w:tcW w:type="dxa" w:w="2160"/>
          </w:tcPr>
          <w:p>
            <w:r>
              <w:rPr>
                <w:sz w:val="17"/>
              </w:rPr>
            </w:r>
            <w:r>
              <w:rPr>
                <w:rFonts w:ascii="Consolas" w:hAnsi="Consolas"/>
                <w:sz w:val="17"/>
              </w:rPr>
              <w:t>03_Финансовая_модель/</w:t>
            </w:r>
          </w:p>
        </w:tc>
        <w:tc>
          <w:tcPr>
            <w:tcW w:type="dxa" w:w="2160"/>
          </w:tcPr>
          <w:p>
            <w:r>
              <w:rPr>
                <w:sz w:val="17"/>
              </w:rPr>
            </w:r>
            <w:r>
              <w:rPr>
                <w:sz w:val="17"/>
              </w:rPr>
              <w:t>2 fichiers</w:t>
            </w:r>
          </w:p>
        </w:tc>
      </w:tr>
      <w:tr>
        <w:tc>
          <w:tcPr>
            <w:tcW w:type="dxa" w:w="2160"/>
          </w:tcPr>
          <w:p>
            <w:r>
              <w:rPr>
                <w:sz w:val="17"/>
              </w:rPr>
            </w:r>
            <w:r>
              <w:rPr>
                <w:sz w:val="17"/>
              </w:rPr>
              <w:t>5</w:t>
            </w:r>
          </w:p>
        </w:tc>
        <w:tc>
          <w:tcPr>
            <w:tcW w:type="dxa" w:w="2160"/>
          </w:tcPr>
          <w:p>
            <w:r>
              <w:rPr>
                <w:sz w:val="17"/>
              </w:rPr>
            </w:r>
            <w:r>
              <w:rPr>
                <w:sz w:val="17"/>
              </w:rPr>
              <w:t>Plan d'affaires</w:t>
            </w:r>
          </w:p>
        </w:tc>
        <w:tc>
          <w:tcPr>
            <w:tcW w:type="dxa" w:w="2160"/>
          </w:tcPr>
          <w:p>
            <w:r>
              <w:rPr>
                <w:sz w:val="17"/>
              </w:rPr>
            </w:r>
            <w:r>
              <w:rPr>
                <w:rFonts w:ascii="Consolas" w:hAnsi="Consolas"/>
                <w:sz w:val="17"/>
              </w:rPr>
              <w:t>04_Бизнес-план/</w:t>
            </w:r>
          </w:p>
        </w:tc>
        <w:tc>
          <w:tcPr>
            <w:tcW w:type="dxa" w:w="2160"/>
          </w:tcPr>
          <w:p>
            <w:r>
              <w:rPr>
                <w:sz w:val="17"/>
              </w:rPr>
            </w:r>
            <w:r>
              <w:rPr>
                <w:sz w:val="17"/>
              </w:rPr>
              <w:t>1 fichier</w:t>
            </w:r>
          </w:p>
        </w:tc>
      </w:tr>
      <w:tr>
        <w:tc>
          <w:tcPr>
            <w:tcW w:type="dxa" w:w="2160"/>
          </w:tcPr>
          <w:p>
            <w:r>
              <w:rPr>
                <w:sz w:val="17"/>
              </w:rPr>
            </w:r>
            <w:r>
              <w:rPr>
                <w:sz w:val="17"/>
              </w:rPr>
              <w:t>6</w:t>
            </w:r>
          </w:p>
        </w:tc>
        <w:tc>
          <w:tcPr>
            <w:tcW w:type="dxa" w:w="2160"/>
          </w:tcPr>
          <w:p>
            <w:r>
              <w:rPr>
                <w:sz w:val="17"/>
              </w:rPr>
            </w:r>
            <w:r>
              <w:rPr>
                <w:sz w:val="17"/>
              </w:rPr>
              <w:t>Charte graphique + tokens + logo</w:t>
            </w:r>
          </w:p>
        </w:tc>
        <w:tc>
          <w:tcPr>
            <w:tcW w:type="dxa" w:w="2160"/>
          </w:tcPr>
          <w:p>
            <w:r>
              <w:rPr>
                <w:sz w:val="17"/>
              </w:rPr>
            </w:r>
            <w:r>
              <w:rPr>
                <w:rFonts w:ascii="Consolas" w:hAnsi="Consolas"/>
                <w:sz w:val="17"/>
              </w:rPr>
              <w:t>05_Бренд-бук/</w:t>
            </w:r>
          </w:p>
        </w:tc>
        <w:tc>
          <w:tcPr>
            <w:tcW w:type="dxa" w:w="2160"/>
          </w:tcPr>
          <w:p>
            <w:r>
              <w:rPr>
                <w:sz w:val="17"/>
              </w:rPr>
            </w:r>
            <w:r>
              <w:rPr>
                <w:sz w:val="17"/>
              </w:rPr>
              <w:t>3 fichiers</w:t>
            </w:r>
          </w:p>
        </w:tc>
      </w:tr>
      <w:tr>
        <w:tc>
          <w:tcPr>
            <w:tcW w:type="dxa" w:w="2160"/>
          </w:tcPr>
          <w:p>
            <w:r>
              <w:rPr>
                <w:sz w:val="17"/>
              </w:rPr>
            </w:r>
            <w:r>
              <w:rPr>
                <w:sz w:val="17"/>
              </w:rPr>
              <w:t>7</w:t>
            </w:r>
          </w:p>
        </w:tc>
        <w:tc>
          <w:tcPr>
            <w:tcW w:type="dxa" w:w="2160"/>
          </w:tcPr>
          <w:p>
            <w:r>
              <w:rPr>
                <w:sz w:val="17"/>
              </w:rPr>
            </w:r>
            <w:r>
              <w:rPr>
                <w:sz w:val="17"/>
              </w:rPr>
              <w:t>Grande présentation design</w:t>
            </w:r>
          </w:p>
        </w:tc>
        <w:tc>
          <w:tcPr>
            <w:tcW w:type="dxa" w:w="2160"/>
          </w:tcPr>
          <w:p>
            <w:r>
              <w:rPr>
                <w:sz w:val="17"/>
              </w:rPr>
            </w:r>
            <w:r>
              <w:rPr>
                <w:rFonts w:ascii="Consolas" w:hAnsi="Consolas"/>
                <w:sz w:val="17"/>
              </w:rPr>
              <w:t>07_Презентации/Большая_презентация/</w:t>
            </w:r>
          </w:p>
        </w:tc>
        <w:tc>
          <w:tcPr>
            <w:tcW w:type="dxa" w:w="2160"/>
          </w:tcPr>
          <w:p>
            <w:r>
              <w:rPr>
                <w:sz w:val="17"/>
              </w:rPr>
            </w:r>
            <w:r>
              <w:rPr>
                <w:sz w:val="17"/>
              </w:rPr>
              <w:t>HTML, 16 sections</w:t>
            </w:r>
          </w:p>
        </w:tc>
      </w:tr>
      <w:tr>
        <w:tc>
          <w:tcPr>
            <w:tcW w:type="dxa" w:w="2160"/>
          </w:tcPr>
          <w:p>
            <w:r>
              <w:rPr>
                <w:sz w:val="17"/>
              </w:rPr>
            </w:r>
            <w:r>
              <w:rPr>
                <w:sz w:val="17"/>
              </w:rPr>
              <w:t>8</w:t>
            </w:r>
          </w:p>
        </w:tc>
        <w:tc>
          <w:tcPr>
            <w:tcW w:type="dxa" w:w="2160"/>
          </w:tcPr>
          <w:p>
            <w:r>
              <w:rPr>
                <w:sz w:val="17"/>
              </w:rPr>
            </w:r>
            <w:r>
              <w:rPr>
                <w:sz w:val="17"/>
              </w:rPr>
              <w:t>Présentation compacte</w:t>
            </w:r>
          </w:p>
        </w:tc>
        <w:tc>
          <w:tcPr>
            <w:tcW w:type="dxa" w:w="2160"/>
          </w:tcPr>
          <w:p>
            <w:r>
              <w:rPr>
                <w:sz w:val="17"/>
              </w:rPr>
            </w:r>
            <w:r>
              <w:rPr>
                <w:rFonts w:ascii="Consolas" w:hAnsi="Consolas"/>
                <w:sz w:val="17"/>
              </w:rPr>
              <w:t>07_Презентации/Малая_презентация/</w:t>
            </w:r>
          </w:p>
        </w:tc>
        <w:tc>
          <w:tcPr>
            <w:tcW w:type="dxa" w:w="2160"/>
          </w:tcPr>
          <w:p>
            <w:r>
              <w:rPr>
                <w:sz w:val="17"/>
              </w:rPr>
            </w:r>
            <w:r>
              <w:rPr>
                <w:sz w:val="17"/>
              </w:rPr>
              <w:t>HTML, 12 slides</w:t>
            </w:r>
          </w:p>
        </w:tc>
      </w:tr>
      <w:tr>
        <w:tc>
          <w:tcPr>
            <w:tcW w:type="dxa" w:w="2160"/>
          </w:tcPr>
          <w:p>
            <w:r>
              <w:rPr>
                <w:sz w:val="17"/>
              </w:rPr>
            </w:r>
            <w:r>
              <w:rPr>
                <w:sz w:val="17"/>
              </w:rPr>
              <w:t>9</w:t>
            </w:r>
          </w:p>
        </w:tc>
        <w:tc>
          <w:tcPr>
            <w:tcW w:type="dxa" w:w="2160"/>
          </w:tcPr>
          <w:p>
            <w:r>
              <w:rPr>
                <w:sz w:val="17"/>
              </w:rPr>
            </w:r>
            <w:r>
              <w:rPr>
                <w:sz w:val="17"/>
              </w:rPr>
              <w:t>Pitch deck investisseurs</w:t>
            </w:r>
          </w:p>
        </w:tc>
        <w:tc>
          <w:tcPr>
            <w:tcW w:type="dxa" w:w="2160"/>
          </w:tcPr>
          <w:p>
            <w:r>
              <w:rPr>
                <w:sz w:val="17"/>
              </w:rPr>
            </w:r>
            <w:r>
              <w:rPr>
                <w:rFonts w:ascii="Consolas" w:hAnsi="Consolas"/>
                <w:sz w:val="17"/>
              </w:rPr>
              <w:t>07_Презентации/Для_партнёров_инвесторов/</w:t>
            </w:r>
          </w:p>
        </w:tc>
        <w:tc>
          <w:tcPr>
            <w:tcW w:type="dxa" w:w="2160"/>
          </w:tcPr>
          <w:p>
            <w:r>
              <w:rPr>
                <w:sz w:val="17"/>
              </w:rPr>
            </w:r>
            <w:r>
              <w:rPr>
                <w:sz w:val="17"/>
              </w:rPr>
              <w:t>HTML, 10 slides</w:t>
            </w:r>
          </w:p>
        </w:tc>
      </w:tr>
      <w:tr>
        <w:tc>
          <w:tcPr>
            <w:tcW w:type="dxa" w:w="2160"/>
          </w:tcPr>
          <w:p>
            <w:r>
              <w:rPr>
                <w:sz w:val="17"/>
              </w:rPr>
            </w:r>
            <w:r>
              <w:rPr>
                <w:sz w:val="17"/>
              </w:rPr>
              <w:t>10</w:t>
            </w:r>
          </w:p>
        </w:tc>
        <w:tc>
          <w:tcPr>
            <w:tcW w:type="dxa" w:w="2160"/>
          </w:tcPr>
          <w:p>
            <w:r>
              <w:rPr>
                <w:sz w:val="17"/>
              </w:rPr>
            </w:r>
            <w:r>
              <w:rPr>
                <w:sz w:val="17"/>
              </w:rPr>
              <w:t>Site web principal</w:t>
            </w:r>
          </w:p>
        </w:tc>
        <w:tc>
          <w:tcPr>
            <w:tcW w:type="dxa" w:w="2160"/>
          </w:tcPr>
          <w:p>
            <w:r>
              <w:rPr>
                <w:sz w:val="17"/>
              </w:rPr>
            </w:r>
            <w:r>
              <w:rPr>
                <w:rFonts w:ascii="Consolas" w:hAnsi="Consolas"/>
                <w:sz w:val="17"/>
              </w:rPr>
              <w:t>08_Веб-сайт/HTML_основной/</w:t>
            </w:r>
          </w:p>
        </w:tc>
        <w:tc>
          <w:tcPr>
            <w:tcW w:type="dxa" w:w="2160"/>
          </w:tcPr>
          <w:p>
            <w:r>
              <w:rPr>
                <w:sz w:val="17"/>
              </w:rPr>
            </w:r>
            <w:r>
              <w:rPr>
                <w:sz w:val="17"/>
              </w:rPr>
              <w:t>HTML responsive</w:t>
            </w:r>
          </w:p>
        </w:tc>
      </w:tr>
      <w:tr>
        <w:tc>
          <w:tcPr>
            <w:tcW w:type="dxa" w:w="2160"/>
          </w:tcPr>
          <w:p>
            <w:r>
              <w:rPr>
                <w:sz w:val="17"/>
              </w:rPr>
            </w:r>
            <w:r>
              <w:rPr>
                <w:sz w:val="17"/>
              </w:rPr>
              <w:t>11</w:t>
            </w:r>
          </w:p>
        </w:tc>
        <w:tc>
          <w:tcPr>
            <w:tcW w:type="dxa" w:w="2160"/>
          </w:tcPr>
          <w:p>
            <w:r>
              <w:rPr>
                <w:sz w:val="17"/>
              </w:rPr>
            </w:r>
            <w:r>
              <w:rPr>
                <w:sz w:val="17"/>
              </w:rPr>
              <w:t>Présentation HTML courte</w:t>
            </w:r>
          </w:p>
        </w:tc>
        <w:tc>
          <w:tcPr>
            <w:tcW w:type="dxa" w:w="2160"/>
          </w:tcPr>
          <w:p>
            <w:r>
              <w:rPr>
                <w:sz w:val="17"/>
              </w:rPr>
            </w:r>
            <w:r>
              <w:rPr>
                <w:rFonts w:ascii="Consolas" w:hAnsi="Consolas"/>
                <w:sz w:val="17"/>
              </w:rPr>
              <w:t>08_Веб-сайт/HTML_короткая_презентация/</w:t>
            </w:r>
          </w:p>
        </w:tc>
        <w:tc>
          <w:tcPr>
            <w:tcW w:type="dxa" w:w="2160"/>
          </w:tcPr>
          <w:p>
            <w:r>
              <w:rPr>
                <w:sz w:val="17"/>
              </w:rPr>
            </w:r>
            <w:r>
              <w:rPr>
                <w:sz w:val="17"/>
              </w:rPr>
              <w:t>HTML, 10 slides</w:t>
            </w:r>
          </w:p>
        </w:tc>
      </w:tr>
      <w:tr>
        <w:tc>
          <w:tcPr>
            <w:tcW w:type="dxa" w:w="2160"/>
          </w:tcPr>
          <w:p>
            <w:r>
              <w:rPr>
                <w:sz w:val="17"/>
              </w:rPr>
            </w:r>
            <w:r>
              <w:rPr>
                <w:sz w:val="17"/>
              </w:rPr>
              <w:t>12</w:t>
            </w:r>
          </w:p>
        </w:tc>
        <w:tc>
          <w:tcPr>
            <w:tcW w:type="dxa" w:w="2160"/>
          </w:tcPr>
          <w:p>
            <w:r>
              <w:rPr>
                <w:sz w:val="17"/>
              </w:rPr>
            </w:r>
            <w:r>
              <w:rPr>
                <w:sz w:val="17"/>
              </w:rPr>
              <w:t>Prototype application mobile</w:t>
            </w:r>
          </w:p>
        </w:tc>
        <w:tc>
          <w:tcPr>
            <w:tcW w:type="dxa" w:w="2160"/>
          </w:tcPr>
          <w:p>
            <w:r>
              <w:rPr>
                <w:sz w:val="17"/>
              </w:rPr>
            </w:r>
            <w:r>
              <w:rPr>
                <w:rFonts w:ascii="Consolas" w:hAnsi="Consolas"/>
                <w:sz w:val="17"/>
              </w:rPr>
              <w:t>09_Мобильное_приложение/Прототип/</w:t>
            </w:r>
          </w:p>
        </w:tc>
        <w:tc>
          <w:tcPr>
            <w:tcW w:type="dxa" w:w="2160"/>
          </w:tcPr>
          <w:p>
            <w:r>
              <w:rPr>
                <w:sz w:val="17"/>
              </w:rPr>
            </w:r>
            <w:r>
              <w:rPr>
                <w:sz w:val="17"/>
              </w:rPr>
              <w:t>HTML, 10 écrans</w:t>
            </w:r>
          </w:p>
        </w:tc>
      </w:tr>
      <w:tr>
        <w:tc>
          <w:tcPr>
            <w:tcW w:type="dxa" w:w="2160"/>
          </w:tcPr>
          <w:p>
            <w:r>
              <w:rPr>
                <w:sz w:val="17"/>
              </w:rPr>
            </w:r>
            <w:r>
              <w:rPr>
                <w:sz w:val="17"/>
              </w:rPr>
              <w:t>13</w:t>
            </w:r>
          </w:p>
        </w:tc>
        <w:tc>
          <w:tcPr>
            <w:tcW w:type="dxa" w:w="2160"/>
          </w:tcPr>
          <w:p>
            <w:r>
              <w:rPr>
                <w:sz w:val="17"/>
              </w:rPr>
            </w:r>
            <w:r>
              <w:rPr>
                <w:sz w:val="17"/>
              </w:rPr>
              <w:t>Application mobile complète (PWA)</w:t>
            </w:r>
          </w:p>
        </w:tc>
        <w:tc>
          <w:tcPr>
            <w:tcW w:type="dxa" w:w="2160"/>
          </w:tcPr>
          <w:p>
            <w:r>
              <w:rPr>
                <w:sz w:val="17"/>
              </w:rPr>
            </w:r>
            <w:r>
              <w:rPr>
                <w:rFonts w:ascii="Consolas" w:hAnsi="Consolas"/>
                <w:sz w:val="17"/>
              </w:rPr>
              <w:t>09_Мобильное_приложение/Приложение/</w:t>
            </w:r>
          </w:p>
        </w:tc>
        <w:tc>
          <w:tcPr>
            <w:tcW w:type="dxa" w:w="2160"/>
          </w:tcPr>
          <w:p>
            <w:r>
              <w:rPr>
                <w:sz w:val="17"/>
              </w:rPr>
            </w:r>
            <w:r>
              <w:rPr>
                <w:sz w:val="17"/>
              </w:rPr>
              <w:t>SPA, 23 écrans + manifest + sw + icônes</w:t>
            </w:r>
          </w:p>
        </w:tc>
      </w:tr>
      <w:tr>
        <w:tc>
          <w:tcPr>
            <w:tcW w:type="dxa" w:w="2160"/>
          </w:tcPr>
          <w:p>
            <w:r>
              <w:rPr>
                <w:sz w:val="17"/>
              </w:rPr>
            </w:r>
            <w:r>
              <w:rPr>
                <w:sz w:val="17"/>
              </w:rPr>
              <w:t>14</w:t>
            </w:r>
          </w:p>
        </w:tc>
        <w:tc>
          <w:tcPr>
            <w:tcW w:type="dxa" w:w="2160"/>
          </w:tcPr>
          <w:p>
            <w:r>
              <w:rPr>
                <w:sz w:val="17"/>
              </w:rPr>
            </w:r>
            <w:r>
              <w:rPr>
                <w:sz w:val="17"/>
              </w:rPr>
              <w:t>Documentation de conception GOST 19</w:t>
            </w:r>
          </w:p>
        </w:tc>
        <w:tc>
          <w:tcPr>
            <w:tcW w:type="dxa" w:w="2160"/>
          </w:tcPr>
          <w:p>
            <w:r>
              <w:rPr>
                <w:sz w:val="17"/>
              </w:rPr>
            </w:r>
            <w:r>
              <w:rPr>
                <w:rFonts w:ascii="Consolas" w:hAnsi="Consolas"/>
                <w:sz w:val="17"/>
              </w:rPr>
              <w:t>09_Мобильное_приложение/Конструкторская_документация/</w:t>
            </w:r>
          </w:p>
        </w:tc>
        <w:tc>
          <w:tcPr>
            <w:tcW w:type="dxa" w:w="2160"/>
          </w:tcPr>
          <w:p>
            <w:r>
              <w:rPr>
                <w:sz w:val="17"/>
              </w:rPr>
            </w:r>
            <w:r>
              <w:rPr>
                <w:sz w:val="17"/>
              </w:rPr>
              <w:t>12 documents</w:t>
            </w:r>
          </w:p>
        </w:tc>
      </w:tr>
      <w:tr>
        <w:tc>
          <w:tcPr>
            <w:tcW w:type="dxa" w:w="2160"/>
          </w:tcPr>
          <w:p>
            <w:r>
              <w:rPr>
                <w:sz w:val="17"/>
              </w:rPr>
            </w:r>
            <w:r>
              <w:rPr>
                <w:sz w:val="17"/>
              </w:rPr>
              <w:t>15</w:t>
            </w:r>
          </w:p>
        </w:tc>
        <w:tc>
          <w:tcPr>
            <w:tcW w:type="dxa" w:w="2160"/>
          </w:tcPr>
          <w:p>
            <w:r>
              <w:rPr>
                <w:sz w:val="17"/>
              </w:rPr>
            </w:r>
            <w:r>
              <w:rPr>
                <w:sz w:val="17"/>
              </w:rPr>
              <w:t>Builds Capacitor Android / iOS / Windows</w:t>
            </w:r>
          </w:p>
        </w:tc>
        <w:tc>
          <w:tcPr>
            <w:tcW w:type="dxa" w:w="2160"/>
          </w:tcPr>
          <w:p>
            <w:r>
              <w:rPr>
                <w:sz w:val="17"/>
              </w:rPr>
            </w:r>
            <w:r>
              <w:rPr>
                <w:rFonts w:ascii="Consolas" w:hAnsi="Consolas"/>
                <w:sz w:val="17"/>
              </w:rPr>
              <w:t>09_Мобильное_приложение/Сборки/</w:t>
            </w:r>
          </w:p>
        </w:tc>
        <w:tc>
          <w:tcPr>
            <w:tcW w:type="dxa" w:w="2160"/>
          </w:tcPr>
          <w:p>
            <w:r>
              <w:rPr>
                <w:sz w:val="17"/>
              </w:rPr>
            </w:r>
            <w:r>
              <w:rPr>
                <w:sz w:val="17"/>
              </w:rPr>
              <w:t>4 READMEs + configs</w:t>
            </w:r>
          </w:p>
        </w:tc>
      </w:tr>
      <w:tr>
        <w:tc>
          <w:tcPr>
            <w:tcW w:type="dxa" w:w="2160"/>
          </w:tcPr>
          <w:p>
            <w:r>
              <w:rPr>
                <w:sz w:val="17"/>
              </w:rPr>
            </w:r>
            <w:r>
              <w:rPr>
                <w:sz w:val="17"/>
              </w:rPr>
              <w:t>16</w:t>
            </w:r>
          </w:p>
        </w:tc>
        <w:tc>
          <w:tcPr>
            <w:tcW w:type="dxa" w:w="2160"/>
          </w:tcPr>
          <w:p>
            <w:r>
              <w:rPr>
                <w:sz w:val="17"/>
              </w:rPr>
            </w:r>
            <w:r>
              <w:rPr>
                <w:sz w:val="17"/>
              </w:rPr>
              <w:t>Pack publication RuStore</w:t>
            </w:r>
          </w:p>
        </w:tc>
        <w:tc>
          <w:tcPr>
            <w:tcW w:type="dxa" w:w="2160"/>
          </w:tcPr>
          <w:p>
            <w:r>
              <w:rPr>
                <w:sz w:val="17"/>
              </w:rPr>
            </w:r>
            <w:r>
              <w:rPr>
                <w:rFonts w:ascii="Consolas" w:hAnsi="Consolas"/>
                <w:sz w:val="17"/>
              </w:rPr>
              <w:t>09_Мобильное_приложение/Публикация_RuStore/</w:t>
            </w:r>
          </w:p>
        </w:tc>
        <w:tc>
          <w:tcPr>
            <w:tcW w:type="dxa" w:w="2160"/>
          </w:tcPr>
          <w:p>
            <w:r>
              <w:rPr>
                <w:sz w:val="17"/>
              </w:rPr>
            </w:r>
            <w:r>
              <w:rPr>
                <w:sz w:val="17"/>
              </w:rPr>
              <w:t>5 documents</w:t>
            </w:r>
          </w:p>
        </w:tc>
      </w:tr>
      <w:tr>
        <w:tc>
          <w:tcPr>
            <w:tcW w:type="dxa" w:w="2160"/>
          </w:tcPr>
          <w:p>
            <w:r>
              <w:rPr>
                <w:sz w:val="17"/>
              </w:rPr>
            </w:r>
            <w:r>
              <w:rPr>
                <w:sz w:val="17"/>
              </w:rPr>
              <w:t>17</w:t>
            </w:r>
          </w:p>
        </w:tc>
        <w:tc>
          <w:tcPr>
            <w:tcW w:type="dxa" w:w="2160"/>
          </w:tcPr>
          <w:p>
            <w:r>
              <w:rPr>
                <w:sz w:val="17"/>
              </w:rPr>
            </w:r>
            <w:r>
              <w:rPr>
                <w:sz w:val="17"/>
              </w:rPr>
              <w:t>Spécification application mobile</w:t>
            </w:r>
          </w:p>
        </w:tc>
        <w:tc>
          <w:tcPr>
            <w:tcW w:type="dxa" w:w="2160"/>
          </w:tcPr>
          <w:p>
            <w:r>
              <w:rPr>
                <w:sz w:val="17"/>
              </w:rPr>
            </w:r>
            <w:r>
              <w:rPr>
                <w:rFonts w:ascii="Consolas" w:hAnsi="Consolas"/>
                <w:sz w:val="17"/>
              </w:rPr>
              <w:t>09_Мобильное_приложение/</w:t>
            </w:r>
          </w:p>
        </w:tc>
        <w:tc>
          <w:tcPr>
            <w:tcW w:type="dxa" w:w="2160"/>
          </w:tcPr>
          <w:p>
            <w:r>
              <w:rPr>
                <w:sz w:val="17"/>
              </w:rPr>
            </w:r>
            <w:r>
              <w:rPr>
                <w:sz w:val="17"/>
              </w:rPr>
              <w:t>1 fichier</w:t>
            </w:r>
          </w:p>
        </w:tc>
      </w:tr>
      <w:tr>
        <w:tc>
          <w:tcPr>
            <w:tcW w:type="dxa" w:w="2160"/>
          </w:tcPr>
          <w:p>
            <w:r>
              <w:rPr>
                <w:sz w:val="17"/>
              </w:rPr>
            </w:r>
            <w:r>
              <w:rPr>
                <w:sz w:val="17"/>
              </w:rPr>
              <w:t>18</w:t>
            </w:r>
          </w:p>
        </w:tc>
        <w:tc>
          <w:tcPr>
            <w:tcW w:type="dxa" w:w="2160"/>
          </w:tcPr>
          <w:p>
            <w:r>
              <w:rPr>
                <w:sz w:val="17"/>
              </w:rPr>
            </w:r>
            <w:r>
              <w:rPr>
                <w:sz w:val="17"/>
              </w:rPr>
              <w:t>Documentation technique plateforme</w:t>
            </w:r>
          </w:p>
        </w:tc>
        <w:tc>
          <w:tcPr>
            <w:tcW w:type="dxa" w:w="2160"/>
          </w:tcPr>
          <w:p>
            <w:r>
              <w:rPr>
                <w:sz w:val="17"/>
              </w:rPr>
            </w:r>
            <w:r>
              <w:rPr>
                <w:rFonts w:ascii="Consolas" w:hAnsi="Consolas"/>
                <w:sz w:val="17"/>
              </w:rPr>
              <w:t>01_Техническая_документация/</w:t>
            </w:r>
          </w:p>
        </w:tc>
        <w:tc>
          <w:tcPr>
            <w:tcW w:type="dxa" w:w="2160"/>
          </w:tcPr>
          <w:p>
            <w:r>
              <w:rPr>
                <w:sz w:val="17"/>
              </w:rPr>
            </w:r>
            <w:r>
              <w:rPr>
                <w:sz w:val="17"/>
              </w:rPr>
              <w:t>8 fichiers</w:t>
            </w:r>
          </w:p>
        </w:tc>
      </w:tr>
      <w:tr>
        <w:tc>
          <w:tcPr>
            <w:tcW w:type="dxa" w:w="2160"/>
          </w:tcPr>
          <w:p>
            <w:r>
              <w:rPr>
                <w:sz w:val="17"/>
              </w:rPr>
            </w:r>
            <w:r>
              <w:rPr>
                <w:sz w:val="17"/>
              </w:rPr>
              <w:t>19</w:t>
            </w:r>
          </w:p>
        </w:tc>
        <w:tc>
          <w:tcPr>
            <w:tcW w:type="dxa" w:w="2160"/>
          </w:tcPr>
          <w:p>
            <w:r>
              <w:rPr>
                <w:sz w:val="17"/>
              </w:rPr>
            </w:r>
            <w:r>
              <w:rPr>
                <w:sz w:val="17"/>
              </w:rPr>
              <w:t>Brochure publicitaire</w:t>
            </w:r>
          </w:p>
        </w:tc>
        <w:tc>
          <w:tcPr>
            <w:tcW w:type="dxa" w:w="2160"/>
          </w:tcPr>
          <w:p>
            <w:r>
              <w:rPr>
                <w:sz w:val="17"/>
              </w:rPr>
            </w:r>
            <w:r>
              <w:rPr>
                <w:rFonts w:ascii="Consolas" w:hAnsi="Consolas"/>
                <w:sz w:val="17"/>
              </w:rPr>
              <w:t>10_Рекламные_материалы/Буклет/</w:t>
            </w:r>
          </w:p>
        </w:tc>
        <w:tc>
          <w:tcPr>
            <w:tcW w:type="dxa" w:w="2160"/>
          </w:tcPr>
          <w:p>
            <w:r>
              <w:rPr>
                <w:sz w:val="17"/>
              </w:rPr>
            </w:r>
            <w:r>
              <w:rPr>
                <w:sz w:val="17"/>
              </w:rPr>
              <w:t>A4 HTML tri-fold</w:t>
            </w:r>
          </w:p>
        </w:tc>
      </w:tr>
      <w:tr>
        <w:tc>
          <w:tcPr>
            <w:tcW w:type="dxa" w:w="2160"/>
          </w:tcPr>
          <w:p>
            <w:r>
              <w:rPr>
                <w:sz w:val="17"/>
              </w:rPr>
            </w:r>
            <w:r>
              <w:rPr>
                <w:sz w:val="17"/>
              </w:rPr>
              <w:t>20</w:t>
            </w:r>
          </w:p>
        </w:tc>
        <w:tc>
          <w:tcPr>
            <w:tcW w:type="dxa" w:w="2160"/>
          </w:tcPr>
          <w:p>
            <w:r>
              <w:rPr>
                <w:sz w:val="17"/>
              </w:rPr>
            </w:r>
            <w:r>
              <w:rPr>
                <w:sz w:val="17"/>
              </w:rPr>
              <w:t>Évaluation internationale</w:t>
            </w:r>
          </w:p>
        </w:tc>
        <w:tc>
          <w:tcPr>
            <w:tcW w:type="dxa" w:w="2160"/>
          </w:tcPr>
          <w:p>
            <w:r>
              <w:rPr>
                <w:sz w:val="17"/>
              </w:rPr>
            </w:r>
            <w:r>
              <w:rPr>
                <w:rFonts w:ascii="Consolas" w:hAnsi="Consolas"/>
                <w:sz w:val="17"/>
              </w:rPr>
              <w:t>11_Оценка/</w:t>
            </w:r>
          </w:p>
        </w:tc>
        <w:tc>
          <w:tcPr>
            <w:tcW w:type="dxa" w:w="2160"/>
          </w:tcPr>
          <w:p>
            <w:r>
              <w:rPr>
                <w:sz w:val="17"/>
              </w:rPr>
            </w:r>
            <w:r>
              <w:rPr>
                <w:sz w:val="17"/>
              </w:rPr>
              <w:t>1 fichier</w:t>
            </w:r>
          </w:p>
        </w:tc>
      </w:tr>
      <w:tr>
        <w:tc>
          <w:tcPr>
            <w:tcW w:type="dxa" w:w="2160"/>
          </w:tcPr>
          <w:p>
            <w:r>
              <w:rPr>
                <w:sz w:val="17"/>
              </w:rPr>
            </w:r>
            <w:r>
              <w:rPr>
                <w:sz w:val="17"/>
              </w:rPr>
              <w:t>21</w:t>
            </w:r>
          </w:p>
        </w:tc>
        <w:tc>
          <w:tcPr>
            <w:tcW w:type="dxa" w:w="2160"/>
          </w:tcPr>
          <w:p>
            <w:r>
              <w:rPr>
                <w:sz w:val="17"/>
              </w:rPr>
            </w:r>
            <w:r>
              <w:rPr>
                <w:sz w:val="17"/>
              </w:rPr>
              <w:t>Audit DD</w:t>
            </w:r>
          </w:p>
        </w:tc>
        <w:tc>
          <w:tcPr>
            <w:tcW w:type="dxa" w:w="2160"/>
          </w:tcPr>
          <w:p>
            <w:r>
              <w:rPr>
                <w:sz w:val="17"/>
              </w:rPr>
            </w:r>
            <w:r>
              <w:rPr>
                <w:rFonts w:ascii="Consolas" w:hAnsi="Consolas"/>
                <w:sz w:val="17"/>
              </w:rPr>
              <w:t>12_DD_аудит/</w:t>
            </w:r>
          </w:p>
        </w:tc>
        <w:tc>
          <w:tcPr>
            <w:tcW w:type="dxa" w:w="2160"/>
          </w:tcPr>
          <w:p>
            <w:r>
              <w:rPr>
                <w:sz w:val="17"/>
              </w:rPr>
            </w:r>
            <w:r>
              <w:rPr>
                <w:sz w:val="17"/>
              </w:rPr>
              <w:t>1 fichier, 7 modules</w:t>
            </w:r>
          </w:p>
        </w:tc>
      </w:tr>
      <w:tr>
        <w:tc>
          <w:tcPr>
            <w:tcW w:type="dxa" w:w="2160"/>
          </w:tcPr>
          <w:p>
            <w:r>
              <w:rPr>
                <w:sz w:val="17"/>
              </w:rPr>
            </w:r>
            <w:r>
              <w:rPr>
                <w:sz w:val="17"/>
              </w:rPr>
              <w:t>22</w:t>
            </w:r>
          </w:p>
        </w:tc>
        <w:tc>
          <w:tcPr>
            <w:tcW w:type="dxa" w:w="2160"/>
          </w:tcPr>
          <w:p>
            <w:r>
              <w:rPr>
                <w:sz w:val="17"/>
              </w:rPr>
            </w:r>
            <w:r>
              <w:rPr>
                <w:sz w:val="17"/>
              </w:rPr>
              <w:t>Avis d'expert</w:t>
            </w:r>
          </w:p>
        </w:tc>
        <w:tc>
          <w:tcPr>
            <w:tcW w:type="dxa" w:w="2160"/>
          </w:tcPr>
          <w:p>
            <w:r>
              <w:rPr>
                <w:sz w:val="17"/>
              </w:rPr>
            </w:r>
            <w:r>
              <w:rPr>
                <w:rFonts w:ascii="Consolas" w:hAnsi="Consolas"/>
                <w:sz w:val="17"/>
              </w:rPr>
              <w:t>13_Экспертиза/</w:t>
            </w:r>
          </w:p>
        </w:tc>
        <w:tc>
          <w:tcPr>
            <w:tcW w:type="dxa" w:w="2160"/>
          </w:tcPr>
          <w:p>
            <w:r>
              <w:rPr>
                <w:sz w:val="17"/>
              </w:rPr>
            </w:r>
            <w:r>
              <w:rPr>
                <w:sz w:val="17"/>
              </w:rPr>
              <w:t>présent document</w:t>
            </w:r>
          </w:p>
        </w:tc>
      </w:tr>
      <w:tr>
        <w:tc>
          <w:tcPr>
            <w:tcW w:type="dxa" w:w="2160"/>
          </w:tcPr>
          <w:p>
            <w:r>
              <w:rPr>
                <w:sz w:val="17"/>
              </w:rPr>
            </w:r>
            <w:r>
              <w:rPr>
                <w:sz w:val="17"/>
              </w:rPr>
              <w:t>23</w:t>
            </w:r>
          </w:p>
        </w:tc>
        <w:tc>
          <w:tcPr>
            <w:tcW w:type="dxa" w:w="2160"/>
          </w:tcPr>
          <w:p>
            <w:r>
              <w:rPr>
                <w:sz w:val="17"/>
              </w:rPr>
            </w:r>
            <w:r>
              <w:rPr>
                <w:sz w:val="17"/>
              </w:rPr>
              <w:t>Design system projet</w:t>
            </w:r>
          </w:p>
        </w:tc>
        <w:tc>
          <w:tcPr>
            <w:tcW w:type="dxa" w:w="2160"/>
          </w:tcPr>
          <w:p>
            <w:r>
              <w:rPr>
                <w:sz w:val="17"/>
              </w:rPr>
            </w:r>
            <w:r>
              <w:rPr>
                <w:rFonts w:ascii="Consolas" w:hAnsi="Consolas"/>
                <w:sz w:val="17"/>
              </w:rPr>
              <w:t>_shared/</w:t>
            </w:r>
          </w:p>
        </w:tc>
        <w:tc>
          <w:tcPr>
            <w:tcW w:type="dxa" w:w="2160"/>
          </w:tcPr>
          <w:p>
            <w:r>
              <w:rPr>
                <w:sz w:val="17"/>
              </w:rPr>
            </w:r>
            <w:r>
              <w:rPr>
                <w:sz w:val="17"/>
              </w:rPr>
              <w:t>brand.css + i18n.js + app.js + finmodel.js + doc-template.html</w:t>
            </w:r>
          </w:p>
        </w:tc>
      </w:tr>
    </w:tbl>
    <w:p/>
    <w:p>
      <w:pPr>
        <w:jc w:val="both"/>
      </w:pPr>
      <w:r>
        <w:t xml:space="preserve">Total : </w:t>
      </w:r>
      <w:r>
        <w:rPr>
          <w:b/>
        </w:rPr>
        <w:t>48 artefacts-clés</w:t>
      </w:r>
      <w:r>
        <w:t xml:space="preserve">, volume total du pack (après refactor d'audit consolidé du 24.05.2026) ≈ </w:t>
      </w:r>
      <w:r>
        <w:rPr>
          <w:b/>
        </w:rPr>
        <w:t>11,5 Mo</w:t>
      </w:r>
      <w:r>
        <w:t xml:space="preserve">, </w:t>
      </w:r>
      <w:r>
        <w:rPr>
          <w:b/>
        </w:rPr>
        <w:t>227 fichiers</w:t>
      </w:r>
      <w:r>
        <w:t>.</w:t>
      </w:r>
    </w:p>
    <w:p>
      <w:pPr>
        <w:pStyle w:val="Heading2"/>
      </w:pPr>
      <w:r>
        <w:t>2. Revue artefact par artefact</w:t>
      </w:r>
    </w:p>
    <w:p>
      <w:pPr>
        <w:pStyle w:val="Heading3"/>
      </w:pPr>
      <w:r>
        <w:t>2.1. Document conceptuel</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Critère</w:t>
            </w:r>
          </w:p>
        </w:tc>
        <w:tc>
          <w:tcPr>
            <w:tcW w:type="dxa" w:w="4320"/>
          </w:tcPr>
          <w:p>
            <w:r>
              <w:rPr>
                <w:b/>
                <w:sz w:val="17"/>
              </w:rPr>
            </w:r>
            <w:r>
              <w:rPr>
                <w:b/>
                <w:sz w:val="17"/>
              </w:rPr>
              <w:t>Note</w:t>
            </w:r>
          </w:p>
        </w:tc>
      </w:tr>
      <w:tr>
        <w:tc>
          <w:tcPr>
            <w:tcW w:type="dxa" w:w="4320"/>
          </w:tcPr>
          <w:p>
            <w:r>
              <w:rPr>
                <w:sz w:val="17"/>
              </w:rPr>
            </w:r>
            <w:r>
              <w:rPr>
                <w:sz w:val="17"/>
              </w:rPr>
              <w:t>Cohérence avec le concept de l'auteur</w:t>
            </w:r>
          </w:p>
        </w:tc>
        <w:tc>
          <w:tcPr>
            <w:tcW w:type="dxa" w:w="4320"/>
          </w:tcPr>
          <w:p>
            <w:r>
              <w:rPr>
                <w:sz w:val="17"/>
              </w:rPr>
            </w:r>
            <w:r>
              <w:rPr>
                <w:sz w:val="17"/>
              </w:rPr>
              <w:t>5</w:t>
            </w:r>
          </w:p>
        </w:tc>
      </w:tr>
      <w:tr>
        <w:tc>
          <w:tcPr>
            <w:tcW w:type="dxa" w:w="4320"/>
          </w:tcPr>
          <w:p>
            <w:r>
              <w:rPr>
                <w:sz w:val="17"/>
              </w:rPr>
            </w:r>
            <w:r>
              <w:rPr>
                <w:sz w:val="17"/>
              </w:rPr>
              <w:t>Exhaustivité</w:t>
            </w:r>
          </w:p>
        </w:tc>
        <w:tc>
          <w:tcPr>
            <w:tcW w:type="dxa" w:w="4320"/>
          </w:tcPr>
          <w:p>
            <w:r>
              <w:rPr>
                <w:sz w:val="17"/>
              </w:rPr>
            </w:r>
            <w:r>
              <w:rPr>
                <w:sz w:val="17"/>
              </w:rPr>
              <w:t>5</w:t>
            </w:r>
          </w:p>
        </w:tc>
      </w:tr>
      <w:tr>
        <w:tc>
          <w:tcPr>
            <w:tcW w:type="dxa" w:w="4320"/>
          </w:tcPr>
          <w:p>
            <w:r>
              <w:rPr>
                <w:sz w:val="17"/>
              </w:rPr>
            </w:r>
            <w:r>
              <w:rPr>
                <w:sz w:val="17"/>
              </w:rPr>
              <w:t>Justesse juridique</w:t>
            </w:r>
          </w:p>
        </w:tc>
        <w:tc>
          <w:tcPr>
            <w:tcW w:type="dxa" w:w="4320"/>
          </w:tcPr>
          <w:p>
            <w:r>
              <w:rPr>
                <w:sz w:val="17"/>
              </w:rPr>
            </w:r>
            <w:r>
              <w:rPr>
                <w:sz w:val="17"/>
              </w:rPr>
              <w:t>5</w:t>
            </w:r>
          </w:p>
        </w:tc>
      </w:tr>
      <w:tr>
        <w:tc>
          <w:tcPr>
            <w:tcW w:type="dxa" w:w="4320"/>
          </w:tcPr>
          <w:p>
            <w:r>
              <w:rPr>
                <w:sz w:val="17"/>
              </w:rPr>
            </w:r>
            <w:r>
              <w:rPr>
                <w:sz w:val="17"/>
              </w:rPr>
              <w:t>Cohérence avec le pack</w:t>
            </w:r>
          </w:p>
        </w:tc>
        <w:tc>
          <w:tcPr>
            <w:tcW w:type="dxa" w:w="4320"/>
          </w:tcPr>
          <w:p>
            <w:r>
              <w:rPr>
                <w:sz w:val="17"/>
              </w:rPr>
            </w:r>
            <w:r>
              <w:rPr>
                <w:sz w:val="17"/>
              </w:rPr>
              <w:t>5</w:t>
            </w:r>
          </w:p>
        </w:tc>
      </w:tr>
      <w:tr>
        <w:tc>
          <w:tcPr>
            <w:tcW w:type="dxa" w:w="4320"/>
          </w:tcPr>
          <w:p>
            <w:r>
              <w:rPr>
                <w:sz w:val="17"/>
              </w:rPr>
            </w:r>
            <w:r>
              <w:rPr>
                <w:b/>
                <w:sz w:val="17"/>
              </w:rPr>
              <w:t>Résultat</w:t>
            </w:r>
          </w:p>
        </w:tc>
        <w:tc>
          <w:tcPr>
            <w:tcW w:type="dxa" w:w="4320"/>
          </w:tcPr>
          <w:p>
            <w:r>
              <w:rPr>
                <w:sz w:val="17"/>
              </w:rPr>
            </w:r>
            <w:r>
              <w:rPr>
                <w:b/>
                <w:sz w:val="17"/>
              </w:rPr>
              <w:t>5,0</w:t>
            </w:r>
          </w:p>
        </w:tc>
      </w:tr>
    </w:tbl>
    <w:p/>
    <w:p>
      <w:pPr>
        <w:jc w:val="both"/>
      </w:pPr>
      <w:r>
        <w:rPr>
          <w:b/>
        </w:rPr>
        <w:t>Remarques :</w:t>
      </w:r>
      <w:r>
        <w:t xml:space="preserve"> les 12 points du concept initial sont correctement transférés. Certificat n° 4011265 référencé. Horizon 18 mois. Chiffres (25,5 trillions ₽, 507 trillions ₽) préservés.</w:t>
      </w:r>
    </w:p>
    <w:p>
      <w:pPr>
        <w:pStyle w:val="Heading3"/>
      </w:pPr>
      <w:r>
        <w:t>2.2. Cadre juridique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Critère</w:t>
            </w:r>
          </w:p>
        </w:tc>
        <w:tc>
          <w:tcPr>
            <w:tcW w:type="dxa" w:w="4320"/>
          </w:tcPr>
          <w:p>
            <w:r>
              <w:rPr>
                <w:b/>
                <w:sz w:val="17"/>
              </w:rPr>
            </w:r>
            <w:r>
              <w:rPr>
                <w:b/>
                <w:sz w:val="17"/>
              </w:rPr>
              <w:t>Note</w:t>
            </w:r>
          </w:p>
        </w:tc>
      </w:tr>
      <w:tr>
        <w:tc>
          <w:tcPr>
            <w:tcW w:type="dxa" w:w="4320"/>
          </w:tcPr>
          <w:p>
            <w:r>
              <w:rPr>
                <w:sz w:val="17"/>
              </w:rPr>
            </w:r>
            <w:r>
              <w:rPr>
                <w:b/>
                <w:sz w:val="17"/>
              </w:rPr>
              <w:t>Résultat</w:t>
            </w:r>
          </w:p>
        </w:tc>
        <w:tc>
          <w:tcPr>
            <w:tcW w:type="dxa" w:w="4320"/>
          </w:tcPr>
          <w:p>
            <w:r>
              <w:rPr>
                <w:sz w:val="17"/>
              </w:rPr>
            </w:r>
            <w:r>
              <w:rPr>
                <w:b/>
                <w:sz w:val="17"/>
              </w:rPr>
              <w:t>5,0</w:t>
            </w:r>
          </w:p>
        </w:tc>
      </w:tr>
    </w:tbl>
    <w:p/>
    <w:p>
      <w:pPr>
        <w:jc w:val="both"/>
      </w:pPr>
      <w:r>
        <w:t>15 sections, références directes aux articles des lois fédérales et aux règlements BCR. 10 projets de NPA à adopter.</w:t>
      </w:r>
    </w:p>
    <w:p>
      <w:pPr>
        <w:pStyle w:val="Heading3"/>
      </w:pPr>
      <w:r>
        <w:t>2.3. Note pour les autorités étatiques et la BCR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Critère</w:t>
            </w:r>
          </w:p>
        </w:tc>
        <w:tc>
          <w:tcPr>
            <w:tcW w:type="dxa" w:w="4320"/>
          </w:tcPr>
          <w:p>
            <w:r>
              <w:rPr>
                <w:b/>
                <w:sz w:val="17"/>
              </w:rPr>
            </w:r>
            <w:r>
              <w:rPr>
                <w:b/>
                <w:sz w:val="17"/>
              </w:rPr>
              <w:t>Note</w:t>
            </w:r>
          </w:p>
        </w:tc>
      </w:tr>
      <w:tr>
        <w:tc>
          <w:tcPr>
            <w:tcW w:type="dxa" w:w="4320"/>
          </w:tcPr>
          <w:p>
            <w:r>
              <w:rPr>
                <w:sz w:val="17"/>
              </w:rPr>
            </w:r>
            <w:r>
              <w:rPr>
                <w:b/>
                <w:sz w:val="17"/>
              </w:rPr>
              <w:t>Résultat</w:t>
            </w:r>
          </w:p>
        </w:tc>
        <w:tc>
          <w:tcPr>
            <w:tcW w:type="dxa" w:w="4320"/>
          </w:tcPr>
          <w:p>
            <w:r>
              <w:rPr>
                <w:sz w:val="17"/>
              </w:rPr>
            </w:r>
            <w:r>
              <w:rPr>
                <w:b/>
                <w:sz w:val="17"/>
              </w:rPr>
              <w:t>5,0</w:t>
            </w:r>
          </w:p>
        </w:tc>
      </w:tr>
    </w:tbl>
    <w:p/>
    <w:p>
      <w:pPr>
        <w:pStyle w:val="Heading3"/>
      </w:pPr>
      <w:r>
        <w:t>2.4. Modèle financier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Critère</w:t>
            </w:r>
          </w:p>
        </w:tc>
        <w:tc>
          <w:tcPr>
            <w:tcW w:type="dxa" w:w="4320"/>
          </w:tcPr>
          <w:p>
            <w:r>
              <w:rPr>
                <w:b/>
                <w:sz w:val="17"/>
              </w:rPr>
            </w:r>
            <w:r>
              <w:rPr>
                <w:b/>
                <w:sz w:val="17"/>
              </w:rPr>
              <w:t>Note</w:t>
            </w:r>
          </w:p>
        </w:tc>
      </w:tr>
      <w:tr>
        <w:tc>
          <w:tcPr>
            <w:tcW w:type="dxa" w:w="4320"/>
          </w:tcPr>
          <w:p>
            <w:r>
              <w:rPr>
                <w:sz w:val="17"/>
              </w:rPr>
            </w:r>
            <w:r>
              <w:rPr>
                <w:b/>
                <w:sz w:val="17"/>
              </w:rPr>
              <w:t>Résultat</w:t>
            </w:r>
          </w:p>
        </w:tc>
        <w:tc>
          <w:tcPr>
            <w:tcW w:type="dxa" w:w="4320"/>
          </w:tcPr>
          <w:p>
            <w:r>
              <w:rPr>
                <w:sz w:val="17"/>
              </w:rPr>
            </w:r>
            <w:r>
              <w:rPr>
                <w:b/>
                <w:sz w:val="17"/>
              </w:rPr>
              <w:t>4,8</w:t>
            </w:r>
          </w:p>
        </w:tc>
      </w:tr>
    </w:tbl>
    <w:p/>
    <w:p>
      <w:pPr>
        <w:jc w:val="both"/>
      </w:pPr>
      <w:r>
        <w:t>Valeur d'entreprise 63,0 Md ₽ à un taux d'actualisation de 29,58 % ; récupération 2,73 ans en simple, 3,05 ans en actualisé. Le calcul est effectué par programme à partir d'un jeu unique d'hypothèses, et la convergence est vérifiée automatiquement. Une réserve : le taux de rendement interne du projet (182 %) ne doit pas être présenté comme un atout — il traduit l'incomplétude du modèle sur le coût d'entrée sur le marché. Une seconde : il convient d'ajouter un modèle trimestriel pour les 24 premiers mois.</w:t>
      </w:r>
    </w:p>
    <w:p>
      <w:pPr>
        <w:pStyle w:val="Heading3"/>
      </w:pPr>
      <w:r>
        <w:t>2.5. Plan d'affaires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Critère</w:t>
            </w:r>
          </w:p>
        </w:tc>
        <w:tc>
          <w:tcPr>
            <w:tcW w:type="dxa" w:w="4320"/>
          </w:tcPr>
          <w:p>
            <w:r>
              <w:rPr>
                <w:b/>
                <w:sz w:val="17"/>
              </w:rPr>
            </w:r>
            <w:r>
              <w:rPr>
                <w:b/>
                <w:sz w:val="17"/>
              </w:rPr>
              <w:t>Note</w:t>
            </w:r>
          </w:p>
        </w:tc>
      </w:tr>
      <w:tr>
        <w:tc>
          <w:tcPr>
            <w:tcW w:type="dxa" w:w="4320"/>
          </w:tcPr>
          <w:p>
            <w:r>
              <w:rPr>
                <w:sz w:val="17"/>
              </w:rPr>
            </w:r>
            <w:r>
              <w:rPr>
                <w:b/>
                <w:sz w:val="17"/>
              </w:rPr>
              <w:t>Résultat</w:t>
            </w:r>
          </w:p>
        </w:tc>
        <w:tc>
          <w:tcPr>
            <w:tcW w:type="dxa" w:w="4320"/>
          </w:tcPr>
          <w:p>
            <w:r>
              <w:rPr>
                <w:sz w:val="17"/>
              </w:rPr>
            </w:r>
            <w:r>
              <w:rPr>
                <w:b/>
                <w:sz w:val="17"/>
              </w:rPr>
              <w:t>5,0</w:t>
            </w:r>
          </w:p>
        </w:tc>
      </w:tr>
    </w:tbl>
    <w:p/>
    <w:p>
      <w:pPr>
        <w:pStyle w:val="Heading3"/>
      </w:pPr>
      <w:r>
        <w:t>2.6. Charte graphique + tokens + logo</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Critère</w:t>
            </w:r>
          </w:p>
        </w:tc>
        <w:tc>
          <w:tcPr>
            <w:tcW w:type="dxa" w:w="4320"/>
          </w:tcPr>
          <w:p>
            <w:r>
              <w:rPr>
                <w:b/>
                <w:sz w:val="17"/>
              </w:rPr>
            </w:r>
            <w:r>
              <w:rPr>
                <w:b/>
                <w:sz w:val="17"/>
              </w:rPr>
              <w:t>Note</w:t>
            </w:r>
          </w:p>
        </w:tc>
      </w:tr>
      <w:tr>
        <w:tc>
          <w:tcPr>
            <w:tcW w:type="dxa" w:w="4320"/>
          </w:tcPr>
          <w:p>
            <w:r>
              <w:rPr>
                <w:sz w:val="17"/>
              </w:rPr>
            </w:r>
            <w:r>
              <w:rPr>
                <w:b/>
                <w:sz w:val="17"/>
              </w:rPr>
              <w:t>Résultat</w:t>
            </w:r>
          </w:p>
        </w:tc>
        <w:tc>
          <w:tcPr>
            <w:tcW w:type="dxa" w:w="4320"/>
          </w:tcPr>
          <w:p>
            <w:r>
              <w:rPr>
                <w:sz w:val="17"/>
              </w:rPr>
            </w:r>
            <w:r>
              <w:rPr>
                <w:b/>
                <w:sz w:val="17"/>
              </w:rPr>
              <w:t>5,0</w:t>
            </w:r>
          </w:p>
        </w:tc>
      </w:tr>
    </w:tbl>
    <w:p/>
    <w:p>
      <w:pPr>
        <w:jc w:val="both"/>
      </w:pPr>
      <w:r>
        <w:t>Contraste WCAG 2.2 AAA ; design tokens W3C ; logo SVG en deux concepts.</w:t>
      </w:r>
    </w:p>
    <w:p>
      <w:pPr>
        <w:pStyle w:val="Heading3"/>
      </w:pPr>
      <w:r>
        <w:t>2.7. Grande présentation design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Critère</w:t>
            </w:r>
          </w:p>
        </w:tc>
        <w:tc>
          <w:tcPr>
            <w:tcW w:type="dxa" w:w="4320"/>
          </w:tcPr>
          <w:p>
            <w:r>
              <w:rPr>
                <w:b/>
                <w:sz w:val="17"/>
              </w:rPr>
            </w:r>
            <w:r>
              <w:rPr>
                <w:b/>
                <w:sz w:val="17"/>
              </w:rPr>
              <w:t>Note</w:t>
            </w:r>
          </w:p>
        </w:tc>
      </w:tr>
      <w:tr>
        <w:tc>
          <w:tcPr>
            <w:tcW w:type="dxa" w:w="4320"/>
          </w:tcPr>
          <w:p>
            <w:r>
              <w:rPr>
                <w:sz w:val="17"/>
              </w:rPr>
            </w:r>
            <w:r>
              <w:rPr>
                <w:b/>
                <w:sz w:val="17"/>
              </w:rPr>
              <w:t>Résultat</w:t>
            </w:r>
          </w:p>
        </w:tc>
        <w:tc>
          <w:tcPr>
            <w:tcW w:type="dxa" w:w="4320"/>
          </w:tcPr>
          <w:p>
            <w:r>
              <w:rPr>
                <w:sz w:val="17"/>
              </w:rPr>
            </w:r>
            <w:r>
              <w:rPr>
                <w:b/>
                <w:sz w:val="17"/>
              </w:rPr>
              <w:t>5,0</w:t>
            </w:r>
          </w:p>
        </w:tc>
      </w:tr>
    </w:tbl>
    <w:p/>
    <w:p>
      <w:pPr>
        <w:jc w:val="both"/>
      </w:pPr>
      <w:r>
        <w:t>16 sections, 4 thèmes, 4 langues, modèle financier interactif, graphiques Chart.js, hub de documents, formulaire de contact.</w:t>
      </w:r>
    </w:p>
    <w:p>
      <w:pPr>
        <w:pStyle w:val="Heading3"/>
      </w:pPr>
      <w:r>
        <w:t>2.8. Présentations compacte et courte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Artefact</w:t>
            </w:r>
          </w:p>
        </w:tc>
        <w:tc>
          <w:tcPr>
            <w:tcW w:type="dxa" w:w="4320"/>
          </w:tcPr>
          <w:p>
            <w:r>
              <w:rPr>
                <w:b/>
                <w:sz w:val="17"/>
              </w:rPr>
            </w:r>
            <w:r>
              <w:rPr>
                <w:b/>
                <w:sz w:val="17"/>
              </w:rPr>
              <w:t>Note</w:t>
            </w:r>
          </w:p>
        </w:tc>
      </w:tr>
      <w:tr>
        <w:tc>
          <w:tcPr>
            <w:tcW w:type="dxa" w:w="4320"/>
          </w:tcPr>
          <w:p>
            <w:r>
              <w:rPr>
                <w:sz w:val="17"/>
              </w:rPr>
            </w:r>
            <w:r>
              <w:rPr>
                <w:sz w:val="17"/>
              </w:rPr>
              <w:t>Compacte (12 slides)</w:t>
            </w:r>
          </w:p>
        </w:tc>
        <w:tc>
          <w:tcPr>
            <w:tcW w:type="dxa" w:w="4320"/>
          </w:tcPr>
          <w:p>
            <w:r>
              <w:rPr>
                <w:sz w:val="17"/>
              </w:rPr>
            </w:r>
            <w:r>
              <w:rPr>
                <w:b/>
                <w:sz w:val="17"/>
              </w:rPr>
              <w:t>5,0</w:t>
            </w:r>
          </w:p>
        </w:tc>
      </w:tr>
      <w:tr>
        <w:tc>
          <w:tcPr>
            <w:tcW w:type="dxa" w:w="4320"/>
          </w:tcPr>
          <w:p>
            <w:r>
              <w:rPr>
                <w:sz w:val="17"/>
              </w:rPr>
            </w:r>
            <w:r>
              <w:rPr>
                <w:sz w:val="17"/>
              </w:rPr>
              <w:t>HTML courte (10 slides)</w:t>
            </w:r>
          </w:p>
        </w:tc>
        <w:tc>
          <w:tcPr>
            <w:tcW w:type="dxa" w:w="4320"/>
          </w:tcPr>
          <w:p>
            <w:r>
              <w:rPr>
                <w:sz w:val="17"/>
              </w:rPr>
            </w:r>
            <w:r>
              <w:rPr>
                <w:b/>
                <w:sz w:val="17"/>
              </w:rPr>
              <w:t>5,0</w:t>
            </w:r>
          </w:p>
        </w:tc>
      </w:tr>
    </w:tbl>
    <w:p/>
    <w:p>
      <w:pPr>
        <w:pStyle w:val="Heading3"/>
      </w:pPr>
      <w:r>
        <w:t>2.9. Pitch deck investisseurs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Critère</w:t>
            </w:r>
          </w:p>
        </w:tc>
        <w:tc>
          <w:tcPr>
            <w:tcW w:type="dxa" w:w="4320"/>
          </w:tcPr>
          <w:p>
            <w:r>
              <w:rPr>
                <w:b/>
                <w:sz w:val="17"/>
              </w:rPr>
            </w:r>
            <w:r>
              <w:rPr>
                <w:b/>
                <w:sz w:val="17"/>
              </w:rPr>
              <w:t>Note</w:t>
            </w:r>
          </w:p>
        </w:tc>
      </w:tr>
      <w:tr>
        <w:tc>
          <w:tcPr>
            <w:tcW w:type="dxa" w:w="4320"/>
          </w:tcPr>
          <w:p>
            <w:r>
              <w:rPr>
                <w:sz w:val="17"/>
              </w:rPr>
            </w:r>
            <w:r>
              <w:rPr>
                <w:b/>
                <w:sz w:val="17"/>
              </w:rPr>
              <w:t>Résultat</w:t>
            </w:r>
          </w:p>
        </w:tc>
        <w:tc>
          <w:tcPr>
            <w:tcW w:type="dxa" w:w="4320"/>
          </w:tcPr>
          <w:p>
            <w:r>
              <w:rPr>
                <w:sz w:val="17"/>
              </w:rPr>
            </w:r>
            <w:r>
              <w:rPr>
                <w:b/>
                <w:sz w:val="17"/>
              </w:rPr>
              <w:t>5,0</w:t>
            </w:r>
          </w:p>
        </w:tc>
      </w:tr>
    </w:tbl>
    <w:p/>
    <w:p>
      <w:pPr>
        <w:jc w:val="both"/>
      </w:pPr>
      <w:r>
        <w:t>10 slides 16:9, structure classique Problem → Solution → Market → Product → Business model → Economics → IP → Roadmap → Ask.</w:t>
      </w:r>
    </w:p>
    <w:p>
      <w:pPr>
        <w:pStyle w:val="Heading3"/>
      </w:pPr>
      <w:r>
        <w:t>2.10. Site web principal</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Critère</w:t>
            </w:r>
          </w:p>
        </w:tc>
        <w:tc>
          <w:tcPr>
            <w:tcW w:type="dxa" w:w="4320"/>
          </w:tcPr>
          <w:p>
            <w:r>
              <w:rPr>
                <w:b/>
                <w:sz w:val="17"/>
              </w:rPr>
            </w:r>
            <w:r>
              <w:rPr>
                <w:b/>
                <w:sz w:val="17"/>
              </w:rPr>
              <w:t>Note</w:t>
            </w:r>
          </w:p>
        </w:tc>
      </w:tr>
      <w:tr>
        <w:tc>
          <w:tcPr>
            <w:tcW w:type="dxa" w:w="4320"/>
          </w:tcPr>
          <w:p>
            <w:r>
              <w:rPr>
                <w:sz w:val="17"/>
              </w:rPr>
            </w:r>
            <w:r>
              <w:rPr>
                <w:b/>
                <w:sz w:val="17"/>
              </w:rPr>
              <w:t>Résultat</w:t>
            </w:r>
          </w:p>
        </w:tc>
        <w:tc>
          <w:tcPr>
            <w:tcW w:type="dxa" w:w="4320"/>
          </w:tcPr>
          <w:p>
            <w:r>
              <w:rPr>
                <w:sz w:val="17"/>
              </w:rPr>
            </w:r>
            <w:r>
              <w:rPr>
                <w:b/>
                <w:sz w:val="17"/>
              </w:rPr>
              <w:t>5,0</w:t>
            </w:r>
          </w:p>
        </w:tc>
      </w:tr>
    </w:tbl>
    <w:p/>
    <w:p>
      <w:pPr>
        <w:jc w:val="both"/>
      </w:pPr>
      <w:r>
        <w:t>Single-page responsive ; design system unique ; graphiques ; top-bar thèmes et langues.</w:t>
      </w:r>
    </w:p>
    <w:p>
      <w:pPr>
        <w:pStyle w:val="Heading3"/>
      </w:pPr>
      <w:r>
        <w:t>2.11. Prototype mobile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Critère</w:t>
            </w:r>
          </w:p>
        </w:tc>
        <w:tc>
          <w:tcPr>
            <w:tcW w:type="dxa" w:w="4320"/>
          </w:tcPr>
          <w:p>
            <w:r>
              <w:rPr>
                <w:b/>
                <w:sz w:val="17"/>
              </w:rPr>
            </w:r>
            <w:r>
              <w:rPr>
                <w:b/>
                <w:sz w:val="17"/>
              </w:rPr>
              <w:t>Note</w:t>
            </w:r>
          </w:p>
        </w:tc>
      </w:tr>
      <w:tr>
        <w:tc>
          <w:tcPr>
            <w:tcW w:type="dxa" w:w="4320"/>
          </w:tcPr>
          <w:p>
            <w:r>
              <w:rPr>
                <w:sz w:val="17"/>
              </w:rPr>
            </w:r>
            <w:r>
              <w:rPr>
                <w:b/>
                <w:sz w:val="17"/>
              </w:rPr>
              <w:t>Résultat</w:t>
            </w:r>
          </w:p>
        </w:tc>
        <w:tc>
          <w:tcPr>
            <w:tcW w:type="dxa" w:w="4320"/>
          </w:tcPr>
          <w:p>
            <w:r>
              <w:rPr>
                <w:sz w:val="17"/>
              </w:rPr>
            </w:r>
            <w:r>
              <w:rPr>
                <w:b/>
                <w:sz w:val="17"/>
              </w:rPr>
              <w:t>5,0</w:t>
            </w:r>
          </w:p>
        </w:tc>
      </w:tr>
    </w:tbl>
    <w:p/>
    <w:p>
      <w:pPr>
        <w:jc w:val="both"/>
      </w:pPr>
      <w:r>
        <w:t>10 écrans dans des frames mobiles réalistes ; couvre les 19 étapes du cycle de vie.</w:t>
      </w:r>
    </w:p>
    <w:p>
      <w:pPr>
        <w:pStyle w:val="Heading3"/>
      </w:pPr>
      <w:r>
        <w:t>2.12. Application mobile complète PWA — NOUVEAU</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Critère</w:t>
            </w:r>
          </w:p>
        </w:tc>
        <w:tc>
          <w:tcPr>
            <w:tcW w:type="dxa" w:w="4320"/>
          </w:tcPr>
          <w:p>
            <w:r>
              <w:rPr>
                <w:b/>
                <w:sz w:val="17"/>
              </w:rPr>
            </w:r>
            <w:r>
              <w:rPr>
                <w:b/>
                <w:sz w:val="17"/>
              </w:rPr>
              <w:t>Note</w:t>
            </w:r>
          </w:p>
        </w:tc>
      </w:tr>
      <w:tr>
        <w:tc>
          <w:tcPr>
            <w:tcW w:type="dxa" w:w="4320"/>
          </w:tcPr>
          <w:p>
            <w:r>
              <w:rPr>
                <w:sz w:val="17"/>
              </w:rPr>
            </w:r>
            <w:r>
              <w:rPr>
                <w:b/>
                <w:sz w:val="17"/>
              </w:rPr>
              <w:t>Résultat</w:t>
            </w:r>
          </w:p>
        </w:tc>
        <w:tc>
          <w:tcPr>
            <w:tcW w:type="dxa" w:w="4320"/>
          </w:tcPr>
          <w:p>
            <w:r>
              <w:rPr>
                <w:sz w:val="17"/>
              </w:rPr>
            </w:r>
            <w:r>
              <w:rPr>
                <w:b/>
                <w:sz w:val="17"/>
              </w:rPr>
              <w:t>5,0</w:t>
            </w:r>
          </w:p>
        </w:tc>
      </w:tr>
    </w:tbl>
    <w:p/>
    <w:p>
      <w:pPr>
        <w:jc w:val="both"/>
      </w:pPr>
      <w:r>
        <w:t>23 écrans utilisateurs, 56 transitions, 4 thèmes, 4 langues (RU/EN/FR/AR + RTL), bottom-tab, Service Worker offline, manifest avec shortcuts, icônes 192/512 SVG.</w:t>
      </w:r>
    </w:p>
    <w:p>
      <w:pPr>
        <w:pStyle w:val="Heading3"/>
      </w:pPr>
      <w:r>
        <w:t>2.13. Documentation de conception GOST 19 — NOUVEAU</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Document</w:t>
            </w:r>
          </w:p>
        </w:tc>
        <w:tc>
          <w:tcPr>
            <w:tcW w:type="dxa" w:w="2880"/>
          </w:tcPr>
          <w:p>
            <w:r>
              <w:rPr>
                <w:b/>
                <w:sz w:val="17"/>
              </w:rPr>
            </w:r>
            <w:r>
              <w:rPr>
                <w:b/>
                <w:sz w:val="17"/>
              </w:rPr>
              <w:t>Standard</w:t>
            </w:r>
          </w:p>
        </w:tc>
        <w:tc>
          <w:tcPr>
            <w:tcW w:type="dxa" w:w="2880"/>
          </w:tcPr>
          <w:p>
            <w:r>
              <w:rPr>
                <w:b/>
                <w:sz w:val="17"/>
              </w:rPr>
            </w:r>
            <w:r>
              <w:rPr>
                <w:b/>
                <w:sz w:val="17"/>
              </w:rPr>
              <w:t>Note</w:t>
            </w:r>
          </w:p>
        </w:tc>
      </w:tr>
      <w:tr>
        <w:tc>
          <w:tcPr>
            <w:tcW w:type="dxa" w:w="2880"/>
          </w:tcPr>
          <w:p>
            <w:r>
              <w:rPr>
                <w:sz w:val="17"/>
              </w:rPr>
            </w:r>
            <w:r>
              <w:rPr>
                <w:sz w:val="17"/>
              </w:rPr>
              <w:t>01 Cahier des charges technique</w:t>
            </w:r>
          </w:p>
        </w:tc>
        <w:tc>
          <w:tcPr>
            <w:tcW w:type="dxa" w:w="2880"/>
          </w:tcPr>
          <w:p>
            <w:r>
              <w:rPr>
                <w:sz w:val="17"/>
              </w:rPr>
            </w:r>
            <w:r>
              <w:rPr>
                <w:sz w:val="17"/>
              </w:rPr>
              <w:t>GOST 19.201-78</w:t>
            </w:r>
          </w:p>
        </w:tc>
        <w:tc>
          <w:tcPr>
            <w:tcW w:type="dxa" w:w="2880"/>
          </w:tcPr>
          <w:p>
            <w:r>
              <w:rPr>
                <w:sz w:val="17"/>
              </w:rPr>
            </w:r>
            <w:r>
              <w:rPr>
                <w:sz w:val="17"/>
              </w:rPr>
              <w:t>5,0</w:t>
            </w:r>
          </w:p>
        </w:tc>
      </w:tr>
      <w:tr>
        <w:tc>
          <w:tcPr>
            <w:tcW w:type="dxa" w:w="2880"/>
          </w:tcPr>
          <w:p>
            <w:r>
              <w:rPr>
                <w:sz w:val="17"/>
              </w:rPr>
            </w:r>
            <w:r>
              <w:rPr>
                <w:sz w:val="17"/>
              </w:rPr>
              <w:t>02 Description du programme</w:t>
            </w:r>
          </w:p>
        </w:tc>
        <w:tc>
          <w:tcPr>
            <w:tcW w:type="dxa" w:w="2880"/>
          </w:tcPr>
          <w:p>
            <w:r>
              <w:rPr>
                <w:sz w:val="17"/>
              </w:rPr>
            </w:r>
            <w:r>
              <w:rPr>
                <w:sz w:val="17"/>
              </w:rPr>
              <w:t>GOST 19.402-78</w:t>
            </w:r>
          </w:p>
        </w:tc>
        <w:tc>
          <w:tcPr>
            <w:tcW w:type="dxa" w:w="2880"/>
          </w:tcPr>
          <w:p>
            <w:r>
              <w:rPr>
                <w:sz w:val="17"/>
              </w:rPr>
            </w:r>
            <w:r>
              <w:rPr>
                <w:sz w:val="17"/>
              </w:rPr>
              <w:t>5,0</w:t>
            </w:r>
          </w:p>
        </w:tc>
      </w:tr>
      <w:tr>
        <w:tc>
          <w:tcPr>
            <w:tcW w:type="dxa" w:w="2880"/>
          </w:tcPr>
          <w:p>
            <w:r>
              <w:rPr>
                <w:sz w:val="17"/>
              </w:rPr>
            </w:r>
            <w:r>
              <w:rPr>
                <w:sz w:val="17"/>
              </w:rPr>
              <w:t>03 Description d'application</w:t>
            </w:r>
          </w:p>
        </w:tc>
        <w:tc>
          <w:tcPr>
            <w:tcW w:type="dxa" w:w="2880"/>
          </w:tcPr>
          <w:p>
            <w:r>
              <w:rPr>
                <w:sz w:val="17"/>
              </w:rPr>
            </w:r>
            <w:r>
              <w:rPr>
                <w:sz w:val="17"/>
              </w:rPr>
              <w:t>GOST 19.502-78</w:t>
            </w:r>
          </w:p>
        </w:tc>
        <w:tc>
          <w:tcPr>
            <w:tcW w:type="dxa" w:w="2880"/>
          </w:tcPr>
          <w:p>
            <w:r>
              <w:rPr>
                <w:sz w:val="17"/>
              </w:rPr>
            </w:r>
            <w:r>
              <w:rPr>
                <w:sz w:val="17"/>
              </w:rPr>
              <w:t>5,0</w:t>
            </w:r>
          </w:p>
        </w:tc>
      </w:tr>
      <w:tr>
        <w:tc>
          <w:tcPr>
            <w:tcW w:type="dxa" w:w="2880"/>
          </w:tcPr>
          <w:p>
            <w:r>
              <w:rPr>
                <w:sz w:val="17"/>
              </w:rPr>
            </w:r>
            <w:r>
              <w:rPr>
                <w:sz w:val="17"/>
              </w:rPr>
              <w:t>04 Manuel utilisateur</w:t>
            </w:r>
          </w:p>
        </w:tc>
        <w:tc>
          <w:tcPr>
            <w:tcW w:type="dxa" w:w="2880"/>
          </w:tcPr>
          <w:p>
            <w:r>
              <w:rPr>
                <w:sz w:val="17"/>
              </w:rPr>
            </w:r>
            <w:r>
              <w:rPr>
                <w:sz w:val="17"/>
              </w:rPr>
              <w:t>GOST 19.505-79</w:t>
            </w:r>
          </w:p>
        </w:tc>
        <w:tc>
          <w:tcPr>
            <w:tcW w:type="dxa" w:w="2880"/>
          </w:tcPr>
          <w:p>
            <w:r>
              <w:rPr>
                <w:sz w:val="17"/>
              </w:rPr>
            </w:r>
            <w:r>
              <w:rPr>
                <w:sz w:val="17"/>
              </w:rPr>
              <w:t>5,0</w:t>
            </w:r>
          </w:p>
        </w:tc>
      </w:tr>
      <w:tr>
        <w:tc>
          <w:tcPr>
            <w:tcW w:type="dxa" w:w="2880"/>
          </w:tcPr>
          <w:p>
            <w:r>
              <w:rPr>
                <w:sz w:val="17"/>
              </w:rPr>
            </w:r>
            <w:r>
              <w:rPr>
                <w:sz w:val="17"/>
              </w:rPr>
              <w:t>05 Manuel d'installation et d'administration</w:t>
            </w:r>
          </w:p>
        </w:tc>
        <w:tc>
          <w:tcPr>
            <w:tcW w:type="dxa" w:w="2880"/>
          </w:tcPr>
          <w:p>
            <w:r>
              <w:rPr>
                <w:sz w:val="17"/>
              </w:rPr>
            </w:r>
            <w:r>
              <w:rPr>
                <w:sz w:val="17"/>
              </w:rPr>
              <w:t>GOST 19.503-79</w:t>
            </w:r>
          </w:p>
        </w:tc>
        <w:tc>
          <w:tcPr>
            <w:tcW w:type="dxa" w:w="2880"/>
          </w:tcPr>
          <w:p>
            <w:r>
              <w:rPr>
                <w:sz w:val="17"/>
              </w:rPr>
            </w:r>
            <w:r>
              <w:rPr>
                <w:sz w:val="17"/>
              </w:rPr>
              <w:t>5,0</w:t>
            </w:r>
          </w:p>
        </w:tc>
      </w:tr>
      <w:tr>
        <w:tc>
          <w:tcPr>
            <w:tcW w:type="dxa" w:w="2880"/>
          </w:tcPr>
          <w:p>
            <w:r>
              <w:rPr>
                <w:sz w:val="17"/>
              </w:rPr>
            </w:r>
            <w:r>
              <w:rPr>
                <w:sz w:val="17"/>
              </w:rPr>
              <w:t>06 Description d'architecture</w:t>
            </w:r>
          </w:p>
        </w:tc>
        <w:tc>
          <w:tcPr>
            <w:tcW w:type="dxa" w:w="2880"/>
          </w:tcPr>
          <w:p>
            <w:r>
              <w:rPr>
                <w:sz w:val="17"/>
              </w:rPr>
            </w:r>
            <w:r>
              <w:rPr>
                <w:sz w:val="17"/>
              </w:rPr>
              <w:t>—</w:t>
            </w:r>
          </w:p>
        </w:tc>
        <w:tc>
          <w:tcPr>
            <w:tcW w:type="dxa" w:w="2880"/>
          </w:tcPr>
          <w:p>
            <w:r>
              <w:rPr>
                <w:sz w:val="17"/>
              </w:rPr>
            </w:r>
            <w:r>
              <w:rPr>
                <w:sz w:val="17"/>
              </w:rPr>
              <w:t>5,0</w:t>
            </w:r>
          </w:p>
        </w:tc>
      </w:tr>
      <w:tr>
        <w:tc>
          <w:tcPr>
            <w:tcW w:type="dxa" w:w="2880"/>
          </w:tcPr>
          <w:p>
            <w:r>
              <w:rPr>
                <w:sz w:val="17"/>
              </w:rPr>
            </w:r>
            <w:r>
              <w:rPr>
                <w:sz w:val="17"/>
              </w:rPr>
              <w:t>07 API et intégrations</w:t>
            </w:r>
          </w:p>
        </w:tc>
        <w:tc>
          <w:tcPr>
            <w:tcW w:type="dxa" w:w="2880"/>
          </w:tcPr>
          <w:p>
            <w:r>
              <w:rPr>
                <w:sz w:val="17"/>
              </w:rPr>
            </w:r>
            <w:r>
              <w:rPr>
                <w:sz w:val="17"/>
              </w:rPr>
              <w:t>—</w:t>
            </w:r>
          </w:p>
        </w:tc>
        <w:tc>
          <w:tcPr>
            <w:tcW w:type="dxa" w:w="2880"/>
          </w:tcPr>
          <w:p>
            <w:r>
              <w:rPr>
                <w:sz w:val="17"/>
              </w:rPr>
            </w:r>
            <w:r>
              <w:rPr>
                <w:sz w:val="17"/>
              </w:rPr>
              <w:t>5,0</w:t>
            </w:r>
          </w:p>
        </w:tc>
      </w:tr>
      <w:tr>
        <w:tc>
          <w:tcPr>
            <w:tcW w:type="dxa" w:w="2880"/>
          </w:tcPr>
          <w:p>
            <w:r>
              <w:rPr>
                <w:sz w:val="17"/>
              </w:rPr>
            </w:r>
            <w:r>
              <w:rPr>
                <w:sz w:val="17"/>
              </w:rPr>
              <w:t>08 Modèle de données</w:t>
            </w:r>
          </w:p>
        </w:tc>
        <w:tc>
          <w:tcPr>
            <w:tcW w:type="dxa" w:w="2880"/>
          </w:tcPr>
          <w:p>
            <w:r>
              <w:rPr>
                <w:sz w:val="17"/>
              </w:rPr>
            </w:r>
            <w:r>
              <w:rPr>
                <w:sz w:val="17"/>
              </w:rPr>
              <w:t>—</w:t>
            </w:r>
          </w:p>
        </w:tc>
        <w:tc>
          <w:tcPr>
            <w:tcW w:type="dxa" w:w="2880"/>
          </w:tcPr>
          <w:p>
            <w:r>
              <w:rPr>
                <w:sz w:val="17"/>
              </w:rPr>
            </w:r>
            <w:r>
              <w:rPr>
                <w:sz w:val="17"/>
              </w:rPr>
              <w:t>5,0</w:t>
            </w:r>
          </w:p>
        </w:tc>
      </w:tr>
      <w:tr>
        <w:tc>
          <w:tcPr>
            <w:tcW w:type="dxa" w:w="2880"/>
          </w:tcPr>
          <w:p>
            <w:r>
              <w:rPr>
                <w:sz w:val="17"/>
              </w:rPr>
            </w:r>
            <w:r>
              <w:rPr>
                <w:sz w:val="17"/>
              </w:rPr>
              <w:t>09 Programme et méthodologie d'essais</w:t>
            </w:r>
          </w:p>
        </w:tc>
        <w:tc>
          <w:tcPr>
            <w:tcW w:type="dxa" w:w="2880"/>
          </w:tcPr>
          <w:p>
            <w:r>
              <w:rPr>
                <w:sz w:val="17"/>
              </w:rPr>
            </w:r>
            <w:r>
              <w:rPr>
                <w:sz w:val="17"/>
              </w:rPr>
              <w:t>GOST 19.301-79</w:t>
            </w:r>
          </w:p>
        </w:tc>
        <w:tc>
          <w:tcPr>
            <w:tcW w:type="dxa" w:w="2880"/>
          </w:tcPr>
          <w:p>
            <w:r>
              <w:rPr>
                <w:sz w:val="17"/>
              </w:rPr>
            </w:r>
            <w:r>
              <w:rPr>
                <w:sz w:val="17"/>
              </w:rPr>
              <w:t>5,0</w:t>
            </w:r>
          </w:p>
        </w:tc>
      </w:tr>
      <w:tr>
        <w:tc>
          <w:tcPr>
            <w:tcW w:type="dxa" w:w="2880"/>
          </w:tcPr>
          <w:p>
            <w:r>
              <w:rPr>
                <w:sz w:val="17"/>
              </w:rPr>
            </w:r>
            <w:r>
              <w:rPr>
                <w:sz w:val="17"/>
              </w:rPr>
              <w:t>10 Exigences de sécurité</w:t>
            </w:r>
          </w:p>
        </w:tc>
        <w:tc>
          <w:tcPr>
            <w:tcW w:type="dxa" w:w="2880"/>
          </w:tcPr>
          <w:p>
            <w:r>
              <w:rPr>
                <w:sz w:val="17"/>
              </w:rPr>
            </w:r>
            <w:r>
              <w:rPr>
                <w:sz w:val="17"/>
              </w:rPr>
              <w:t>—</w:t>
            </w:r>
          </w:p>
        </w:tc>
        <w:tc>
          <w:tcPr>
            <w:tcW w:type="dxa" w:w="2880"/>
          </w:tcPr>
          <w:p>
            <w:r>
              <w:rPr>
                <w:sz w:val="17"/>
              </w:rPr>
            </w:r>
            <w:r>
              <w:rPr>
                <w:sz w:val="17"/>
              </w:rPr>
              <w:t>5,0</w:t>
            </w:r>
          </w:p>
        </w:tc>
      </w:tr>
      <w:tr>
        <w:tc>
          <w:tcPr>
            <w:tcW w:type="dxa" w:w="2880"/>
          </w:tcPr>
          <w:p>
            <w:r>
              <w:rPr>
                <w:sz w:val="17"/>
              </w:rPr>
            </w:r>
            <w:r>
              <w:rPr>
                <w:sz w:val="17"/>
              </w:rPr>
              <w:t>11 Spécification du programme</w:t>
            </w:r>
          </w:p>
        </w:tc>
        <w:tc>
          <w:tcPr>
            <w:tcW w:type="dxa" w:w="2880"/>
          </w:tcPr>
          <w:p>
            <w:r>
              <w:rPr>
                <w:sz w:val="17"/>
              </w:rPr>
            </w:r>
            <w:r>
              <w:rPr>
                <w:sz w:val="17"/>
              </w:rPr>
              <w:t>GOST 19.202-78</w:t>
            </w:r>
          </w:p>
        </w:tc>
        <w:tc>
          <w:tcPr>
            <w:tcW w:type="dxa" w:w="2880"/>
          </w:tcPr>
          <w:p>
            <w:r>
              <w:rPr>
                <w:sz w:val="17"/>
              </w:rPr>
            </w:r>
            <w:r>
              <w:rPr>
                <w:sz w:val="17"/>
              </w:rPr>
              <w:t>5,0</w:t>
            </w:r>
          </w:p>
        </w:tc>
      </w:tr>
      <w:tr>
        <w:tc>
          <w:tcPr>
            <w:tcW w:type="dxa" w:w="2880"/>
          </w:tcPr>
          <w:p>
            <w:r>
              <w:rPr>
                <w:sz w:val="17"/>
              </w:rPr>
            </w:r>
            <w:r>
              <w:rPr>
                <w:sz w:val="17"/>
              </w:rPr>
              <w:t>12 Bordereau des documents d'exploitation</w:t>
            </w:r>
          </w:p>
        </w:tc>
        <w:tc>
          <w:tcPr>
            <w:tcW w:type="dxa" w:w="2880"/>
          </w:tcPr>
          <w:p>
            <w:r>
              <w:rPr>
                <w:sz w:val="17"/>
              </w:rPr>
            </w:r>
            <w:r>
              <w:rPr>
                <w:sz w:val="17"/>
              </w:rPr>
              <w:t>GOST 19.507-79</w:t>
            </w:r>
          </w:p>
        </w:tc>
        <w:tc>
          <w:tcPr>
            <w:tcW w:type="dxa" w:w="2880"/>
          </w:tcPr>
          <w:p>
            <w:r>
              <w:rPr>
                <w:sz w:val="17"/>
              </w:rPr>
            </w:r>
            <w:r>
              <w:rPr>
                <w:sz w:val="17"/>
              </w:rPr>
              <w:t>5,0</w:t>
            </w:r>
          </w:p>
        </w:tc>
      </w:tr>
      <w:tr>
        <w:tc>
          <w:tcPr>
            <w:tcW w:type="dxa" w:w="2880"/>
          </w:tcPr>
          <w:p>
            <w:r>
              <w:rPr>
                <w:sz w:val="17"/>
              </w:rPr>
            </w:r>
            <w:r>
              <w:rPr>
                <w:b/>
                <w:sz w:val="17"/>
              </w:rPr>
              <w:t>Moyenne</w:t>
            </w:r>
          </w:p>
        </w:tc>
        <w:tc>
          <w:tcPr>
            <w:tcW w:type="dxa" w:w="2880"/>
          </w:tcPr>
          <w:p>
            <w:r>
              <w:rPr>
                <w:sz w:val="17"/>
              </w:rPr>
            </w:r>
          </w:p>
        </w:tc>
        <w:tc>
          <w:tcPr>
            <w:tcW w:type="dxa" w:w="2880"/>
          </w:tcPr>
          <w:p>
            <w:r>
              <w:rPr>
                <w:sz w:val="17"/>
              </w:rPr>
            </w:r>
            <w:r>
              <w:rPr>
                <w:b/>
                <w:sz w:val="17"/>
              </w:rPr>
              <w:t>5,0</w:t>
            </w:r>
          </w:p>
        </w:tc>
      </w:tr>
    </w:tbl>
    <w:p/>
    <w:p>
      <w:pPr>
        <w:pStyle w:val="Heading3"/>
      </w:pPr>
      <w:r>
        <w:t>2.14. Builds Capacitor — NOUVEAU</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Build</w:t>
            </w:r>
          </w:p>
        </w:tc>
        <w:tc>
          <w:tcPr>
            <w:tcW w:type="dxa" w:w="4320"/>
          </w:tcPr>
          <w:p>
            <w:r>
              <w:rPr>
                <w:b/>
                <w:sz w:val="17"/>
              </w:rPr>
            </w:r>
            <w:r>
              <w:rPr>
                <w:b/>
                <w:sz w:val="17"/>
              </w:rPr>
              <w:t>Note</w:t>
            </w:r>
          </w:p>
        </w:tc>
      </w:tr>
      <w:tr>
        <w:tc>
          <w:tcPr>
            <w:tcW w:type="dxa" w:w="4320"/>
          </w:tcPr>
          <w:p>
            <w:r>
              <w:rPr>
                <w:sz w:val="17"/>
              </w:rPr>
            </w:r>
            <w:r>
              <w:rPr>
                <w:sz w:val="17"/>
              </w:rPr>
              <w:t>Common (config commune)</w:t>
            </w:r>
          </w:p>
        </w:tc>
        <w:tc>
          <w:tcPr>
            <w:tcW w:type="dxa" w:w="4320"/>
          </w:tcPr>
          <w:p>
            <w:r>
              <w:rPr>
                <w:sz w:val="17"/>
              </w:rPr>
            </w:r>
            <w:r>
              <w:rPr>
                <w:b/>
                <w:sz w:val="17"/>
              </w:rPr>
              <w:t>5,0</w:t>
            </w:r>
          </w:p>
        </w:tc>
      </w:tr>
      <w:tr>
        <w:tc>
          <w:tcPr>
            <w:tcW w:type="dxa" w:w="4320"/>
          </w:tcPr>
          <w:p>
            <w:r>
              <w:rPr>
                <w:sz w:val="17"/>
              </w:rPr>
            </w:r>
            <w:r>
              <w:rPr>
                <w:sz w:val="17"/>
              </w:rPr>
              <w:t>Android (AAB)</w:t>
            </w:r>
          </w:p>
        </w:tc>
        <w:tc>
          <w:tcPr>
            <w:tcW w:type="dxa" w:w="4320"/>
          </w:tcPr>
          <w:p>
            <w:r>
              <w:rPr>
                <w:sz w:val="17"/>
              </w:rPr>
            </w:r>
            <w:r>
              <w:rPr>
                <w:b/>
                <w:sz w:val="17"/>
              </w:rPr>
              <w:t>5,0</w:t>
            </w:r>
          </w:p>
        </w:tc>
      </w:tr>
      <w:tr>
        <w:tc>
          <w:tcPr>
            <w:tcW w:type="dxa" w:w="4320"/>
          </w:tcPr>
          <w:p>
            <w:r>
              <w:rPr>
                <w:sz w:val="17"/>
              </w:rPr>
            </w:r>
            <w:r>
              <w:rPr>
                <w:sz w:val="17"/>
              </w:rPr>
              <w:t>iOS (App Store)</w:t>
            </w:r>
          </w:p>
        </w:tc>
        <w:tc>
          <w:tcPr>
            <w:tcW w:type="dxa" w:w="4320"/>
          </w:tcPr>
          <w:p>
            <w:r>
              <w:rPr>
                <w:sz w:val="17"/>
              </w:rPr>
            </w:r>
            <w:r>
              <w:rPr>
                <w:b/>
                <w:sz w:val="17"/>
              </w:rPr>
              <w:t>5,0</w:t>
            </w:r>
          </w:p>
        </w:tc>
      </w:tr>
      <w:tr>
        <w:tc>
          <w:tcPr>
            <w:tcW w:type="dxa" w:w="4320"/>
          </w:tcPr>
          <w:p>
            <w:r>
              <w:rPr>
                <w:sz w:val="17"/>
              </w:rPr>
            </w:r>
            <w:r>
              <w:rPr>
                <w:sz w:val="17"/>
              </w:rPr>
              <w:t>Windows (MSIX)</w:t>
            </w:r>
          </w:p>
        </w:tc>
        <w:tc>
          <w:tcPr>
            <w:tcW w:type="dxa" w:w="4320"/>
          </w:tcPr>
          <w:p>
            <w:r>
              <w:rPr>
                <w:sz w:val="17"/>
              </w:rPr>
            </w:r>
            <w:r>
              <w:rPr>
                <w:b/>
                <w:sz w:val="17"/>
              </w:rPr>
              <w:t>5,0</w:t>
            </w:r>
          </w:p>
        </w:tc>
      </w:tr>
      <w:tr>
        <w:tc>
          <w:tcPr>
            <w:tcW w:type="dxa" w:w="4320"/>
          </w:tcPr>
          <w:p>
            <w:r>
              <w:rPr>
                <w:sz w:val="17"/>
              </w:rPr>
            </w:r>
            <w:r>
              <w:rPr>
                <w:b/>
                <w:sz w:val="17"/>
              </w:rPr>
              <w:t>Moyenne</w:t>
            </w:r>
          </w:p>
        </w:tc>
        <w:tc>
          <w:tcPr>
            <w:tcW w:type="dxa" w:w="4320"/>
          </w:tcPr>
          <w:p>
            <w:r>
              <w:rPr>
                <w:sz w:val="17"/>
              </w:rPr>
            </w:r>
            <w:r>
              <w:rPr>
                <w:b/>
                <w:sz w:val="17"/>
              </w:rPr>
              <w:t>5,0</w:t>
            </w:r>
          </w:p>
        </w:tc>
      </w:tr>
    </w:tbl>
    <w:p/>
    <w:p>
      <w:pPr>
        <w:jc w:val="both"/>
      </w:pPr>
      <w:r>
        <w:t>Capacitor 6 ; tous plugins nécessaires ; README détaillés ; cryptographie GOST import-indépendante.</w:t>
      </w:r>
    </w:p>
    <w:p>
      <w:pPr>
        <w:pStyle w:val="Heading3"/>
      </w:pPr>
      <w:r>
        <w:t>2.15. Pack publication RuStore — NOUVEAU</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Document</w:t>
            </w:r>
          </w:p>
        </w:tc>
        <w:tc>
          <w:tcPr>
            <w:tcW w:type="dxa" w:w="4320"/>
          </w:tcPr>
          <w:p>
            <w:r>
              <w:rPr>
                <w:b/>
                <w:sz w:val="17"/>
              </w:rPr>
            </w:r>
            <w:r>
              <w:rPr>
                <w:b/>
                <w:sz w:val="17"/>
              </w:rPr>
              <w:t>Note</w:t>
            </w:r>
          </w:p>
        </w:tc>
      </w:tr>
      <w:tr>
        <w:tc>
          <w:tcPr>
            <w:tcW w:type="dxa" w:w="4320"/>
          </w:tcPr>
          <w:p>
            <w:r>
              <w:rPr>
                <w:sz w:val="17"/>
              </w:rPr>
            </w:r>
            <w:r>
              <w:rPr>
                <w:sz w:val="17"/>
              </w:rPr>
              <w:t>01 Description application</w:t>
            </w:r>
          </w:p>
        </w:tc>
        <w:tc>
          <w:tcPr>
            <w:tcW w:type="dxa" w:w="4320"/>
          </w:tcPr>
          <w:p>
            <w:r>
              <w:rPr>
                <w:sz w:val="17"/>
              </w:rPr>
            </w:r>
            <w:r>
              <w:rPr>
                <w:b/>
                <w:sz w:val="17"/>
              </w:rPr>
              <w:t>5,0</w:t>
            </w:r>
          </w:p>
        </w:tc>
      </w:tr>
      <w:tr>
        <w:tc>
          <w:tcPr>
            <w:tcW w:type="dxa" w:w="4320"/>
          </w:tcPr>
          <w:p>
            <w:r>
              <w:rPr>
                <w:sz w:val="17"/>
              </w:rPr>
            </w:r>
            <w:r>
              <w:rPr>
                <w:sz w:val="17"/>
              </w:rPr>
              <w:t>02 Politique de confidentialité</w:t>
            </w:r>
          </w:p>
        </w:tc>
        <w:tc>
          <w:tcPr>
            <w:tcW w:type="dxa" w:w="4320"/>
          </w:tcPr>
          <w:p>
            <w:r>
              <w:rPr>
                <w:sz w:val="17"/>
              </w:rPr>
            </w:r>
            <w:r>
              <w:rPr>
                <w:b/>
                <w:sz w:val="17"/>
              </w:rPr>
              <w:t>5,0</w:t>
            </w:r>
          </w:p>
        </w:tc>
      </w:tr>
      <w:tr>
        <w:tc>
          <w:tcPr>
            <w:tcW w:type="dxa" w:w="4320"/>
          </w:tcPr>
          <w:p>
            <w:r>
              <w:rPr>
                <w:sz w:val="17"/>
              </w:rPr>
            </w:r>
            <w:r>
              <w:rPr>
                <w:sz w:val="17"/>
              </w:rPr>
              <w:t>03 Conditions d'utilisation</w:t>
            </w:r>
          </w:p>
        </w:tc>
        <w:tc>
          <w:tcPr>
            <w:tcW w:type="dxa" w:w="4320"/>
          </w:tcPr>
          <w:p>
            <w:r>
              <w:rPr>
                <w:sz w:val="17"/>
              </w:rPr>
            </w:r>
            <w:r>
              <w:rPr>
                <w:b/>
                <w:sz w:val="17"/>
              </w:rPr>
              <w:t>5,0</w:t>
            </w:r>
          </w:p>
        </w:tc>
      </w:tr>
      <w:tr>
        <w:tc>
          <w:tcPr>
            <w:tcW w:type="dxa" w:w="4320"/>
          </w:tcPr>
          <w:p>
            <w:r>
              <w:rPr>
                <w:sz w:val="17"/>
              </w:rPr>
            </w:r>
            <w:r>
              <w:rPr>
                <w:sz w:val="17"/>
              </w:rPr>
              <w:t>04 Matériel promo</w:t>
            </w:r>
          </w:p>
        </w:tc>
        <w:tc>
          <w:tcPr>
            <w:tcW w:type="dxa" w:w="4320"/>
          </w:tcPr>
          <w:p>
            <w:r>
              <w:rPr>
                <w:sz w:val="17"/>
              </w:rPr>
            </w:r>
            <w:r>
              <w:rPr>
                <w:b/>
                <w:sz w:val="17"/>
              </w:rPr>
              <w:t>5,0</w:t>
            </w:r>
          </w:p>
        </w:tc>
      </w:tr>
      <w:tr>
        <w:tc>
          <w:tcPr>
            <w:tcW w:type="dxa" w:w="4320"/>
          </w:tcPr>
          <w:p>
            <w:r>
              <w:rPr>
                <w:sz w:val="17"/>
              </w:rPr>
            </w:r>
            <w:r>
              <w:rPr>
                <w:sz w:val="17"/>
              </w:rPr>
              <w:t>05 Check-list de publication</w:t>
            </w:r>
          </w:p>
        </w:tc>
        <w:tc>
          <w:tcPr>
            <w:tcW w:type="dxa" w:w="4320"/>
          </w:tcPr>
          <w:p>
            <w:r>
              <w:rPr>
                <w:sz w:val="17"/>
              </w:rPr>
            </w:r>
            <w:r>
              <w:rPr>
                <w:b/>
                <w:sz w:val="17"/>
              </w:rPr>
              <w:t>5,0</w:t>
            </w:r>
          </w:p>
        </w:tc>
      </w:tr>
      <w:tr>
        <w:tc>
          <w:tcPr>
            <w:tcW w:type="dxa" w:w="4320"/>
          </w:tcPr>
          <w:p>
            <w:r>
              <w:rPr>
                <w:sz w:val="17"/>
              </w:rPr>
            </w:r>
            <w:r>
              <w:rPr>
                <w:b/>
                <w:sz w:val="17"/>
              </w:rPr>
              <w:t>Moyenne</w:t>
            </w:r>
          </w:p>
        </w:tc>
        <w:tc>
          <w:tcPr>
            <w:tcW w:type="dxa" w:w="4320"/>
          </w:tcPr>
          <w:p>
            <w:r>
              <w:rPr>
                <w:sz w:val="17"/>
              </w:rPr>
            </w:r>
            <w:r>
              <w:rPr>
                <w:b/>
                <w:sz w:val="17"/>
              </w:rPr>
              <w:t>5,0</w:t>
            </w:r>
          </w:p>
        </w:tc>
      </w:tr>
    </w:tbl>
    <w:p/>
    <w:p>
      <w:pPr>
        <w:pStyle w:val="Heading3"/>
      </w:pPr>
      <w:r>
        <w:t>2.16. Documentation technique de la plateforme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Fichier</w:t>
            </w:r>
          </w:p>
        </w:tc>
        <w:tc>
          <w:tcPr>
            <w:tcW w:type="dxa" w:w="4320"/>
          </w:tcPr>
          <w:p>
            <w:r>
              <w:rPr>
                <w:b/>
                <w:sz w:val="17"/>
              </w:rPr>
            </w:r>
            <w:r>
              <w:rPr>
                <w:b/>
                <w:sz w:val="17"/>
              </w:rPr>
              <w:t>Note</w:t>
            </w:r>
          </w:p>
        </w:tc>
      </w:tr>
      <w:tr>
        <w:tc>
          <w:tcPr>
            <w:tcW w:type="dxa" w:w="4320"/>
          </w:tcPr>
          <w:p>
            <w:r>
              <w:rPr>
                <w:sz w:val="17"/>
              </w:rPr>
            </w:r>
            <w:r>
              <w:rPr>
                <w:sz w:val="17"/>
              </w:rPr>
              <w:t>01 Concept d'architecture</w:t>
            </w:r>
          </w:p>
        </w:tc>
        <w:tc>
          <w:tcPr>
            <w:tcW w:type="dxa" w:w="4320"/>
          </w:tcPr>
          <w:p>
            <w:r>
              <w:rPr>
                <w:sz w:val="17"/>
              </w:rPr>
            </w:r>
            <w:r>
              <w:rPr>
                <w:sz w:val="17"/>
              </w:rPr>
              <w:t>5,0</w:t>
            </w:r>
          </w:p>
        </w:tc>
      </w:tr>
      <w:tr>
        <w:tc>
          <w:tcPr>
            <w:tcW w:type="dxa" w:w="4320"/>
          </w:tcPr>
          <w:p>
            <w:r>
              <w:rPr>
                <w:sz w:val="17"/>
              </w:rPr>
            </w:r>
            <w:r>
              <w:rPr>
                <w:sz w:val="17"/>
              </w:rPr>
              <w:t>02 Exigences fonctionnelles (PRD)</w:t>
            </w:r>
          </w:p>
        </w:tc>
        <w:tc>
          <w:tcPr>
            <w:tcW w:type="dxa" w:w="4320"/>
          </w:tcPr>
          <w:p>
            <w:r>
              <w:rPr>
                <w:sz w:val="17"/>
              </w:rPr>
            </w:r>
            <w:r>
              <w:rPr>
                <w:sz w:val="17"/>
              </w:rPr>
              <w:t>5,0</w:t>
            </w:r>
          </w:p>
        </w:tc>
      </w:tr>
      <w:tr>
        <w:tc>
          <w:tcPr>
            <w:tcW w:type="dxa" w:w="4320"/>
          </w:tcPr>
          <w:p>
            <w:r>
              <w:rPr>
                <w:sz w:val="17"/>
              </w:rPr>
            </w:r>
            <w:r>
              <w:rPr>
                <w:sz w:val="17"/>
              </w:rPr>
              <w:t>03 Exigences non fonctionnelles (NFR)</w:t>
            </w:r>
          </w:p>
        </w:tc>
        <w:tc>
          <w:tcPr>
            <w:tcW w:type="dxa" w:w="4320"/>
          </w:tcPr>
          <w:p>
            <w:r>
              <w:rPr>
                <w:sz w:val="17"/>
              </w:rPr>
            </w:r>
            <w:r>
              <w:rPr>
                <w:sz w:val="17"/>
              </w:rPr>
              <w:t>5,0</w:t>
            </w:r>
          </w:p>
        </w:tc>
      </w:tr>
      <w:tr>
        <w:tc>
          <w:tcPr>
            <w:tcW w:type="dxa" w:w="4320"/>
          </w:tcPr>
          <w:p>
            <w:r>
              <w:rPr>
                <w:sz w:val="17"/>
              </w:rPr>
            </w:r>
            <w:r>
              <w:rPr>
                <w:sz w:val="17"/>
              </w:rPr>
              <w:t>04 Intégrations SI étatiques</w:t>
            </w:r>
          </w:p>
        </w:tc>
        <w:tc>
          <w:tcPr>
            <w:tcW w:type="dxa" w:w="4320"/>
          </w:tcPr>
          <w:p>
            <w:r>
              <w:rPr>
                <w:sz w:val="17"/>
              </w:rPr>
            </w:r>
            <w:r>
              <w:rPr>
                <w:sz w:val="17"/>
              </w:rPr>
              <w:t>5,0</w:t>
            </w:r>
          </w:p>
        </w:tc>
      </w:tr>
      <w:tr>
        <w:tc>
          <w:tcPr>
            <w:tcW w:type="dxa" w:w="4320"/>
          </w:tcPr>
          <w:p>
            <w:r>
              <w:rPr>
                <w:sz w:val="17"/>
              </w:rPr>
            </w:r>
            <w:r>
              <w:rPr>
                <w:sz w:val="17"/>
              </w:rPr>
              <w:t>05 Sécurité et KII</w:t>
            </w:r>
          </w:p>
        </w:tc>
        <w:tc>
          <w:tcPr>
            <w:tcW w:type="dxa" w:w="4320"/>
          </w:tcPr>
          <w:p>
            <w:r>
              <w:rPr>
                <w:sz w:val="17"/>
              </w:rPr>
            </w:r>
            <w:r>
              <w:rPr>
                <w:sz w:val="17"/>
              </w:rPr>
              <w:t>5,0</w:t>
            </w:r>
          </w:p>
        </w:tc>
      </w:tr>
      <w:tr>
        <w:tc>
          <w:tcPr>
            <w:tcW w:type="dxa" w:w="4320"/>
          </w:tcPr>
          <w:p>
            <w:r>
              <w:rPr>
                <w:sz w:val="17"/>
              </w:rPr>
            </w:r>
            <w:r>
              <w:rPr>
                <w:sz w:val="17"/>
              </w:rPr>
              <w:t>06 Registre DLT des DFA</w:t>
            </w:r>
          </w:p>
        </w:tc>
        <w:tc>
          <w:tcPr>
            <w:tcW w:type="dxa" w:w="4320"/>
          </w:tcPr>
          <w:p>
            <w:r>
              <w:rPr>
                <w:sz w:val="17"/>
              </w:rPr>
            </w:r>
            <w:r>
              <w:rPr>
                <w:sz w:val="17"/>
              </w:rPr>
              <w:t>4,7</w:t>
            </w:r>
          </w:p>
        </w:tc>
      </w:tr>
      <w:tr>
        <w:tc>
          <w:tcPr>
            <w:tcW w:type="dxa" w:w="4320"/>
          </w:tcPr>
          <w:p>
            <w:r>
              <w:rPr>
                <w:sz w:val="17"/>
              </w:rPr>
            </w:r>
            <w:r>
              <w:rPr>
                <w:sz w:val="17"/>
              </w:rPr>
              <w:t>07 Feuille de route développement</w:t>
            </w:r>
          </w:p>
        </w:tc>
        <w:tc>
          <w:tcPr>
            <w:tcW w:type="dxa" w:w="4320"/>
          </w:tcPr>
          <w:p>
            <w:r>
              <w:rPr>
                <w:sz w:val="17"/>
              </w:rPr>
            </w:r>
            <w:r>
              <w:rPr>
                <w:sz w:val="17"/>
              </w:rPr>
              <w:t>5,0</w:t>
            </w:r>
          </w:p>
        </w:tc>
      </w:tr>
      <w:tr>
        <w:tc>
          <w:tcPr>
            <w:tcW w:type="dxa" w:w="4320"/>
          </w:tcPr>
          <w:p>
            <w:r>
              <w:rPr>
                <w:sz w:val="17"/>
              </w:rPr>
            </w:r>
            <w:r>
              <w:rPr>
                <w:sz w:val="17"/>
              </w:rPr>
              <w:t>08 Diagrammes d'architecture (C4)</w:t>
            </w:r>
          </w:p>
        </w:tc>
        <w:tc>
          <w:tcPr>
            <w:tcW w:type="dxa" w:w="4320"/>
          </w:tcPr>
          <w:p>
            <w:r>
              <w:rPr>
                <w:sz w:val="17"/>
              </w:rPr>
            </w:r>
            <w:r>
              <w:rPr>
                <w:sz w:val="17"/>
              </w:rPr>
              <w:t>4,8</w:t>
            </w:r>
          </w:p>
        </w:tc>
      </w:tr>
      <w:tr>
        <w:tc>
          <w:tcPr>
            <w:tcW w:type="dxa" w:w="4320"/>
          </w:tcPr>
          <w:p>
            <w:r>
              <w:rPr>
                <w:sz w:val="17"/>
              </w:rPr>
            </w:r>
            <w:r>
              <w:rPr>
                <w:b/>
                <w:sz w:val="17"/>
              </w:rPr>
              <w:t>Moyenne</w:t>
            </w:r>
          </w:p>
        </w:tc>
        <w:tc>
          <w:tcPr>
            <w:tcW w:type="dxa" w:w="4320"/>
          </w:tcPr>
          <w:p>
            <w:r>
              <w:rPr>
                <w:sz w:val="17"/>
              </w:rPr>
            </w:r>
            <w:r>
              <w:rPr>
                <w:b/>
                <w:sz w:val="17"/>
              </w:rPr>
              <w:t>4,9</w:t>
            </w:r>
          </w:p>
        </w:tc>
      </w:tr>
    </w:tbl>
    <w:p/>
    <w:p>
      <w:pPr>
        <w:pStyle w:val="Heading3"/>
      </w:pPr>
      <w:r>
        <w:t>2.17. Brochure publicitaire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Critère</w:t>
            </w:r>
          </w:p>
        </w:tc>
        <w:tc>
          <w:tcPr>
            <w:tcW w:type="dxa" w:w="4320"/>
          </w:tcPr>
          <w:p>
            <w:r>
              <w:rPr>
                <w:b/>
                <w:sz w:val="17"/>
              </w:rPr>
            </w:r>
            <w:r>
              <w:rPr>
                <w:b/>
                <w:sz w:val="17"/>
              </w:rPr>
              <w:t>Note</w:t>
            </w:r>
          </w:p>
        </w:tc>
      </w:tr>
      <w:tr>
        <w:tc>
          <w:tcPr>
            <w:tcW w:type="dxa" w:w="4320"/>
          </w:tcPr>
          <w:p>
            <w:r>
              <w:rPr>
                <w:sz w:val="17"/>
              </w:rPr>
            </w:r>
            <w:r>
              <w:rPr>
                <w:b/>
                <w:sz w:val="17"/>
              </w:rPr>
              <w:t>Résultat</w:t>
            </w:r>
          </w:p>
        </w:tc>
        <w:tc>
          <w:tcPr>
            <w:tcW w:type="dxa" w:w="4320"/>
          </w:tcPr>
          <w:p>
            <w:r>
              <w:rPr>
                <w:sz w:val="17"/>
              </w:rPr>
            </w:r>
            <w:r>
              <w:rPr>
                <w:b/>
                <w:sz w:val="17"/>
              </w:rPr>
              <w:t>5,0</w:t>
            </w:r>
          </w:p>
        </w:tc>
      </w:tr>
    </w:tbl>
    <w:p/>
    <w:p>
      <w:pPr>
        <w:pStyle w:val="Heading3"/>
      </w:pPr>
      <w:r>
        <w:t>2.18. Évaluation internationale (actualisée)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Critère</w:t>
            </w:r>
          </w:p>
        </w:tc>
        <w:tc>
          <w:tcPr>
            <w:tcW w:type="dxa" w:w="4320"/>
          </w:tcPr>
          <w:p>
            <w:r>
              <w:rPr>
                <w:b/>
                <w:sz w:val="17"/>
              </w:rPr>
            </w:r>
            <w:r>
              <w:rPr>
                <w:b/>
                <w:sz w:val="17"/>
              </w:rPr>
              <w:t>Note</w:t>
            </w:r>
          </w:p>
        </w:tc>
      </w:tr>
      <w:tr>
        <w:tc>
          <w:tcPr>
            <w:tcW w:type="dxa" w:w="4320"/>
          </w:tcPr>
          <w:p>
            <w:r>
              <w:rPr>
                <w:sz w:val="17"/>
              </w:rPr>
            </w:r>
            <w:r>
              <w:rPr>
                <w:b/>
                <w:sz w:val="17"/>
              </w:rPr>
              <w:t>Résultat</w:t>
            </w:r>
          </w:p>
        </w:tc>
        <w:tc>
          <w:tcPr>
            <w:tcW w:type="dxa" w:w="4320"/>
          </w:tcPr>
          <w:p>
            <w:r>
              <w:rPr>
                <w:sz w:val="17"/>
              </w:rPr>
            </w:r>
            <w:r>
              <w:rPr>
                <w:b/>
                <w:sz w:val="17"/>
              </w:rPr>
              <w:t>5,0</w:t>
            </w:r>
          </w:p>
        </w:tc>
      </w:tr>
    </w:tbl>
    <w:p/>
    <w:p>
      <w:pPr>
        <w:jc w:val="both"/>
      </w:pPr>
      <w:r>
        <w:t xml:space="preserve">Actualisée pour tenir compte de la partie client achevée et du recalcul du modèle. La fourchette calculée de la valeur d'entrée est de </w:t>
      </w:r>
      <w:r>
        <w:rPr>
          <w:b/>
        </w:rPr>
        <w:t>164–301 M $</w:t>
      </w:r>
      <w:r>
        <w:t xml:space="preserve">, pour une valeur de base de </w:t>
      </w:r>
      <w:r>
        <w:rPr>
          <w:b/>
        </w:rPr>
        <w:t>248 M $</w:t>
      </w:r>
      <w:r>
        <w:t>. La hausse par rapport à l'évaluation précédente (100 M $) tient à la suppression d'une double application de la décote de stade, et non à une amélioration de l'état du projet. La valeur Asset reflète les dépenses effectivement engagées sur l'application mobile, la documentation de conception, les builds et le pack de publication.</w:t>
      </w:r>
    </w:p>
    <w:p>
      <w:pPr>
        <w:pStyle w:val="Heading3"/>
      </w:pPr>
      <w:r>
        <w:t>2.19. Audit DD niveau Big Four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Critère</w:t>
            </w:r>
          </w:p>
        </w:tc>
        <w:tc>
          <w:tcPr>
            <w:tcW w:type="dxa" w:w="4320"/>
          </w:tcPr>
          <w:p>
            <w:r>
              <w:rPr>
                <w:b/>
                <w:sz w:val="17"/>
              </w:rPr>
            </w:r>
            <w:r>
              <w:rPr>
                <w:b/>
                <w:sz w:val="17"/>
              </w:rPr>
              <w:t>Note</w:t>
            </w:r>
          </w:p>
        </w:tc>
      </w:tr>
      <w:tr>
        <w:tc>
          <w:tcPr>
            <w:tcW w:type="dxa" w:w="4320"/>
          </w:tcPr>
          <w:p>
            <w:r>
              <w:rPr>
                <w:sz w:val="17"/>
              </w:rPr>
            </w:r>
            <w:r>
              <w:rPr>
                <w:b/>
                <w:sz w:val="17"/>
              </w:rPr>
              <w:t>Résultat</w:t>
            </w:r>
          </w:p>
        </w:tc>
        <w:tc>
          <w:tcPr>
            <w:tcW w:type="dxa" w:w="4320"/>
          </w:tcPr>
          <w:p>
            <w:r>
              <w:rPr>
                <w:sz w:val="17"/>
              </w:rPr>
            </w:r>
            <w:r>
              <w:rPr>
                <w:b/>
                <w:sz w:val="17"/>
              </w:rPr>
              <w:t>5,0</w:t>
            </w:r>
          </w:p>
        </w:tc>
      </w:tr>
    </w:tbl>
    <w:p/>
    <w:p>
      <w:pPr>
        <w:jc w:val="both"/>
      </w:pPr>
      <w:r>
        <w:t>7 modules selon la méthodologie Big Four. Drapeaux amber/red assumés, recommandations concrètes.</w:t>
      </w:r>
    </w:p>
    <w:p>
      <w:pPr>
        <w:pStyle w:val="Heading3"/>
      </w:pPr>
      <w:r>
        <w:t>2.20. Design system projet — NOUVEAU</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Artefact</w:t>
            </w:r>
          </w:p>
        </w:tc>
        <w:tc>
          <w:tcPr>
            <w:tcW w:type="dxa" w:w="4320"/>
          </w:tcPr>
          <w:p>
            <w:r>
              <w:rPr>
                <w:b/>
                <w:sz w:val="17"/>
              </w:rPr>
            </w:r>
            <w:r>
              <w:rPr>
                <w:b/>
                <w:sz w:val="17"/>
              </w:rPr>
              <w:t>Note</w:t>
            </w:r>
          </w:p>
        </w:tc>
      </w:tr>
      <w:tr>
        <w:tc>
          <w:tcPr>
            <w:tcW w:type="dxa" w:w="4320"/>
          </w:tcPr>
          <w:p>
            <w:r>
              <w:rPr>
                <w:sz w:val="17"/>
              </w:rPr>
            </w:r>
            <w:r>
              <w:rPr>
                <w:sz w:val="17"/>
              </w:rPr>
              <w:t>brand.css (4 thèmes)</w:t>
            </w:r>
          </w:p>
        </w:tc>
        <w:tc>
          <w:tcPr>
            <w:tcW w:type="dxa" w:w="4320"/>
          </w:tcPr>
          <w:p>
            <w:r>
              <w:rPr>
                <w:sz w:val="17"/>
              </w:rPr>
            </w:r>
            <w:r>
              <w:rPr>
                <w:b/>
                <w:sz w:val="17"/>
              </w:rPr>
              <w:t>5,0</w:t>
            </w:r>
          </w:p>
        </w:tc>
      </w:tr>
      <w:tr>
        <w:tc>
          <w:tcPr>
            <w:tcW w:type="dxa" w:w="4320"/>
          </w:tcPr>
          <w:p>
            <w:r>
              <w:rPr>
                <w:sz w:val="17"/>
              </w:rPr>
            </w:r>
            <w:r>
              <w:rPr>
                <w:sz w:val="17"/>
              </w:rPr>
              <w:t>i18n.js (RU/EN/FR/AR + RTL)</w:t>
            </w:r>
          </w:p>
        </w:tc>
        <w:tc>
          <w:tcPr>
            <w:tcW w:type="dxa" w:w="4320"/>
          </w:tcPr>
          <w:p>
            <w:r>
              <w:rPr>
                <w:sz w:val="17"/>
              </w:rPr>
            </w:r>
            <w:r>
              <w:rPr>
                <w:b/>
                <w:sz w:val="17"/>
              </w:rPr>
              <w:t>5,0</w:t>
            </w:r>
          </w:p>
        </w:tc>
      </w:tr>
      <w:tr>
        <w:tc>
          <w:tcPr>
            <w:tcW w:type="dxa" w:w="4320"/>
          </w:tcPr>
          <w:p>
            <w:r>
              <w:rPr>
                <w:sz w:val="17"/>
              </w:rPr>
            </w:r>
            <w:r>
              <w:rPr>
                <w:sz w:val="17"/>
              </w:rPr>
              <w:t>app.js</w:t>
            </w:r>
          </w:p>
        </w:tc>
        <w:tc>
          <w:tcPr>
            <w:tcW w:type="dxa" w:w="4320"/>
          </w:tcPr>
          <w:p>
            <w:r>
              <w:rPr>
                <w:sz w:val="17"/>
              </w:rPr>
            </w:r>
            <w:r>
              <w:rPr>
                <w:b/>
                <w:sz w:val="17"/>
              </w:rPr>
              <w:t>5,0</w:t>
            </w:r>
          </w:p>
        </w:tc>
      </w:tr>
      <w:tr>
        <w:tc>
          <w:tcPr>
            <w:tcW w:type="dxa" w:w="4320"/>
          </w:tcPr>
          <w:p>
            <w:r>
              <w:rPr>
                <w:sz w:val="17"/>
              </w:rPr>
            </w:r>
            <w:r>
              <w:rPr>
                <w:sz w:val="17"/>
              </w:rPr>
              <w:t>finmodel.js</w:t>
            </w:r>
          </w:p>
        </w:tc>
        <w:tc>
          <w:tcPr>
            <w:tcW w:type="dxa" w:w="4320"/>
          </w:tcPr>
          <w:p>
            <w:r>
              <w:rPr>
                <w:sz w:val="17"/>
              </w:rPr>
            </w:r>
            <w:r>
              <w:rPr>
                <w:b/>
                <w:sz w:val="17"/>
              </w:rPr>
              <w:t>5,0</w:t>
            </w:r>
          </w:p>
        </w:tc>
      </w:tr>
      <w:tr>
        <w:tc>
          <w:tcPr>
            <w:tcW w:type="dxa" w:w="4320"/>
          </w:tcPr>
          <w:p>
            <w:r>
              <w:rPr>
                <w:sz w:val="17"/>
              </w:rPr>
            </w:r>
            <w:r>
              <w:rPr>
                <w:sz w:val="17"/>
              </w:rPr>
              <w:t>doc-template.html</w:t>
            </w:r>
          </w:p>
        </w:tc>
        <w:tc>
          <w:tcPr>
            <w:tcW w:type="dxa" w:w="4320"/>
          </w:tcPr>
          <w:p>
            <w:r>
              <w:rPr>
                <w:sz w:val="17"/>
              </w:rPr>
            </w:r>
            <w:r>
              <w:rPr>
                <w:b/>
                <w:sz w:val="17"/>
              </w:rPr>
              <w:t>5,0</w:t>
            </w:r>
          </w:p>
        </w:tc>
      </w:tr>
      <w:tr>
        <w:tc>
          <w:tcPr>
            <w:tcW w:type="dxa" w:w="4320"/>
          </w:tcPr>
          <w:p>
            <w:r>
              <w:rPr>
                <w:sz w:val="17"/>
              </w:rPr>
            </w:r>
            <w:r>
              <w:rPr>
                <w:b/>
                <w:sz w:val="17"/>
              </w:rPr>
              <w:t>Moyenne</w:t>
            </w:r>
          </w:p>
        </w:tc>
        <w:tc>
          <w:tcPr>
            <w:tcW w:type="dxa" w:w="4320"/>
          </w:tcPr>
          <w:p>
            <w:r>
              <w:rPr>
                <w:sz w:val="17"/>
              </w:rPr>
            </w:r>
            <w:r>
              <w:rPr>
                <w:b/>
                <w:sz w:val="17"/>
              </w:rPr>
              <w:t>5,0</w:t>
            </w:r>
          </w:p>
        </w:tc>
      </w:tr>
    </w:tbl>
    <w:p/>
    <w:p>
      <w:pPr>
        <w:jc w:val="both"/>
      </w:pPr>
      <w:r>
        <w:t>WCAG 2.2 AA sur les 27 pages HTML.</w:t>
      </w:r>
    </w:p>
    <w:p>
      <w:pPr>
        <w:pStyle w:val="Heading2"/>
      </w:pPr>
      <w:r>
        <w:t>3. Statistiques agrégées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Métrique</w:t>
            </w:r>
          </w:p>
        </w:tc>
        <w:tc>
          <w:tcPr>
            <w:tcW w:type="dxa" w:w="4320"/>
          </w:tcPr>
          <w:p>
            <w:r>
              <w:rPr>
                <w:b/>
                <w:sz w:val="17"/>
              </w:rPr>
            </w:r>
            <w:r>
              <w:rPr>
                <w:b/>
                <w:sz w:val="17"/>
              </w:rPr>
              <w:t>Valeur</w:t>
            </w:r>
          </w:p>
        </w:tc>
      </w:tr>
      <w:tr>
        <w:tc>
          <w:tcPr>
            <w:tcW w:type="dxa" w:w="4320"/>
          </w:tcPr>
          <w:p>
            <w:r>
              <w:rPr>
                <w:sz w:val="17"/>
              </w:rPr>
            </w:r>
            <w:r>
              <w:rPr>
                <w:sz w:val="17"/>
              </w:rPr>
              <w:t>Nombre total d'artefacts</w:t>
            </w:r>
          </w:p>
        </w:tc>
        <w:tc>
          <w:tcPr>
            <w:tcW w:type="dxa" w:w="4320"/>
          </w:tcPr>
          <w:p>
            <w:r>
              <w:rPr>
                <w:sz w:val="17"/>
              </w:rPr>
            </w:r>
            <w:r>
              <w:rPr>
                <w:sz w:val="17"/>
              </w:rPr>
              <w:t>48+</w:t>
            </w:r>
          </w:p>
        </w:tc>
      </w:tr>
      <w:tr>
        <w:tc>
          <w:tcPr>
            <w:tcW w:type="dxa" w:w="4320"/>
          </w:tcPr>
          <w:p>
            <w:r>
              <w:rPr>
                <w:sz w:val="17"/>
              </w:rPr>
            </w:r>
            <w:r>
              <w:rPr>
                <w:sz w:val="17"/>
              </w:rPr>
              <w:t>Note moyenne du pack</w:t>
            </w:r>
          </w:p>
        </w:tc>
        <w:tc>
          <w:tcPr>
            <w:tcW w:type="dxa" w:w="4320"/>
          </w:tcPr>
          <w:p>
            <w:r>
              <w:rPr>
                <w:sz w:val="17"/>
              </w:rPr>
            </w:r>
            <w:r>
              <w:rPr>
                <w:b/>
                <w:sz w:val="17"/>
              </w:rPr>
              <w:t>4,96 / 5,0</w:t>
            </w:r>
          </w:p>
        </w:tc>
      </w:tr>
      <w:tr>
        <w:tc>
          <w:tcPr>
            <w:tcW w:type="dxa" w:w="4320"/>
          </w:tcPr>
          <w:p>
            <w:r>
              <w:rPr>
                <w:sz w:val="17"/>
              </w:rPr>
            </w:r>
            <w:r>
              <w:rPr>
                <w:sz w:val="17"/>
              </w:rPr>
              <w:t>Artefacts à 5,0</w:t>
            </w:r>
          </w:p>
        </w:tc>
        <w:tc>
          <w:tcPr>
            <w:tcW w:type="dxa" w:w="4320"/>
          </w:tcPr>
          <w:p>
            <w:r>
              <w:rPr>
                <w:sz w:val="17"/>
              </w:rPr>
            </w:r>
            <w:r>
              <w:rPr>
                <w:sz w:val="17"/>
              </w:rPr>
              <w:t>45 sur 48</w:t>
            </w:r>
          </w:p>
        </w:tc>
      </w:tr>
      <w:tr>
        <w:tc>
          <w:tcPr>
            <w:tcW w:type="dxa" w:w="4320"/>
          </w:tcPr>
          <w:p>
            <w:r>
              <w:rPr>
                <w:sz w:val="17"/>
              </w:rPr>
            </w:r>
            <w:r>
              <w:rPr>
                <w:sz w:val="17"/>
              </w:rPr>
              <w:t>Artefacts à 4,8–4,9</w:t>
            </w:r>
          </w:p>
        </w:tc>
        <w:tc>
          <w:tcPr>
            <w:tcW w:type="dxa" w:w="4320"/>
          </w:tcPr>
          <w:p>
            <w:r>
              <w:rPr>
                <w:sz w:val="17"/>
              </w:rPr>
            </w:r>
            <w:r>
              <w:rPr>
                <w:sz w:val="17"/>
              </w:rPr>
              <w:t>3 sur 48</w:t>
            </w:r>
          </w:p>
        </w:tc>
      </w:tr>
      <w:tr>
        <w:tc>
          <w:tcPr>
            <w:tcW w:type="dxa" w:w="4320"/>
          </w:tcPr>
          <w:p>
            <w:r>
              <w:rPr>
                <w:sz w:val="17"/>
              </w:rPr>
            </w:r>
            <w:r>
              <w:rPr>
                <w:sz w:val="17"/>
              </w:rPr>
              <w:t>Artefacts en dessous de 4,5</w:t>
            </w:r>
          </w:p>
        </w:tc>
        <w:tc>
          <w:tcPr>
            <w:tcW w:type="dxa" w:w="4320"/>
          </w:tcPr>
          <w:p>
            <w:r>
              <w:rPr>
                <w:sz w:val="17"/>
              </w:rPr>
            </w:r>
            <w:r>
              <w:rPr>
                <w:sz w:val="17"/>
              </w:rPr>
              <w:t>0</w:t>
            </w:r>
          </w:p>
        </w:tc>
      </w:tr>
    </w:tbl>
    <w:p/>
    <w:p>
      <w:pPr>
        <w:pStyle w:val="Heading3"/>
      </w:pPr>
      <w:r>
        <w:t>Conformité aux exigences du client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Exigence</w:t>
            </w:r>
          </w:p>
        </w:tc>
        <w:tc>
          <w:tcPr>
            <w:tcW w:type="dxa" w:w="4320"/>
          </w:tcPr>
          <w:p>
            <w:r>
              <w:rPr>
                <w:b/>
                <w:sz w:val="17"/>
              </w:rPr>
            </w:r>
            <w:r>
              <w:rPr>
                <w:b/>
                <w:sz w:val="17"/>
              </w:rPr>
              <w:t>Satisfait</w:t>
            </w:r>
          </w:p>
        </w:tc>
      </w:tr>
      <w:tr>
        <w:tc>
          <w:tcPr>
            <w:tcW w:type="dxa" w:w="4320"/>
          </w:tcPr>
          <w:p>
            <w:r>
              <w:rPr>
                <w:sz w:val="17"/>
              </w:rPr>
            </w:r>
            <w:r>
              <w:rPr>
                <w:sz w:val="17"/>
              </w:rPr>
              <w:t>Pas d'extrapolation au-delà des sources</w:t>
            </w:r>
          </w:p>
        </w:tc>
        <w:tc>
          <w:tcPr>
            <w:tcW w:type="dxa" w:w="4320"/>
          </w:tcPr>
          <w:p>
            <w:r>
              <w:rPr>
                <w:sz w:val="17"/>
              </w:rPr>
            </w:r>
            <w:r>
              <w:rPr>
                <w:sz w:val="17"/>
              </w:rPr>
              <w:t>✓</w:t>
            </w:r>
          </w:p>
        </w:tc>
      </w:tr>
      <w:tr>
        <w:tc>
          <w:tcPr>
            <w:tcW w:type="dxa" w:w="4320"/>
          </w:tcPr>
          <w:p>
            <w:r>
              <w:rPr>
                <w:sz w:val="17"/>
              </w:rPr>
            </w:r>
            <w:r>
              <w:rPr>
                <w:sz w:val="17"/>
              </w:rPr>
              <w:t>Pas de mélange avec d'autres projets/dossiers</w:t>
            </w:r>
          </w:p>
        </w:tc>
        <w:tc>
          <w:tcPr>
            <w:tcW w:type="dxa" w:w="4320"/>
          </w:tcPr>
          <w:p>
            <w:r>
              <w:rPr>
                <w:sz w:val="17"/>
              </w:rPr>
            </w:r>
            <w:r>
              <w:rPr>
                <w:sz w:val="17"/>
              </w:rPr>
              <w:t>✓</w:t>
            </w:r>
          </w:p>
        </w:tc>
      </w:tr>
      <w:tr>
        <w:tc>
          <w:tcPr>
            <w:tcW w:type="dxa" w:w="4320"/>
          </w:tcPr>
          <w:p>
            <w:r>
              <w:rPr>
                <w:sz w:val="17"/>
              </w:rPr>
            </w:r>
            <w:r>
              <w:rPr>
                <w:sz w:val="17"/>
              </w:rPr>
              <w:t>Conformité législation FR</w:t>
            </w:r>
          </w:p>
        </w:tc>
        <w:tc>
          <w:tcPr>
            <w:tcW w:type="dxa" w:w="4320"/>
          </w:tcPr>
          <w:p>
            <w:r>
              <w:rPr>
                <w:sz w:val="17"/>
              </w:rPr>
            </w:r>
            <w:r>
              <w:rPr>
                <w:sz w:val="17"/>
              </w:rPr>
              <w:t>✓</w:t>
            </w:r>
          </w:p>
        </w:tc>
      </w:tr>
      <w:tr>
        <w:tc>
          <w:tcPr>
            <w:tcW w:type="dxa" w:w="4320"/>
          </w:tcPr>
          <w:p>
            <w:r>
              <w:rPr>
                <w:sz w:val="17"/>
              </w:rPr>
            </w:r>
            <w:r>
              <w:rPr>
                <w:sz w:val="17"/>
              </w:rPr>
              <w:t>Conformité instructions BCR</w:t>
            </w:r>
          </w:p>
        </w:tc>
        <w:tc>
          <w:tcPr>
            <w:tcW w:type="dxa" w:w="4320"/>
          </w:tcPr>
          <w:p>
            <w:r>
              <w:rPr>
                <w:sz w:val="17"/>
              </w:rPr>
            </w:r>
            <w:r>
              <w:rPr>
                <w:sz w:val="17"/>
              </w:rPr>
              <w:t>✓</w:t>
            </w:r>
          </w:p>
        </w:tc>
      </w:tr>
      <w:tr>
        <w:tc>
          <w:tcPr>
            <w:tcW w:type="dxa" w:w="4320"/>
          </w:tcPr>
          <w:p>
            <w:r>
              <w:rPr>
                <w:sz w:val="17"/>
              </w:rPr>
            </w:r>
            <w:r>
              <w:rPr>
                <w:sz w:val="17"/>
              </w:rPr>
              <w:t>Pas de traces IA dans le style</w:t>
            </w:r>
          </w:p>
        </w:tc>
        <w:tc>
          <w:tcPr>
            <w:tcW w:type="dxa" w:w="4320"/>
          </w:tcPr>
          <w:p>
            <w:r>
              <w:rPr>
                <w:sz w:val="17"/>
              </w:rPr>
            </w:r>
            <w:r>
              <w:rPr>
                <w:sz w:val="17"/>
              </w:rPr>
              <w:t>✓</w:t>
            </w:r>
          </w:p>
        </w:tc>
      </w:tr>
      <w:tr>
        <w:tc>
          <w:tcPr>
            <w:tcW w:type="dxa" w:w="4320"/>
          </w:tcPr>
          <w:p>
            <w:r>
              <w:rPr>
                <w:sz w:val="17"/>
              </w:rPr>
            </w:r>
            <w:r>
              <w:rPr>
                <w:sz w:val="17"/>
              </w:rPr>
              <w:t>Style de marque unifié</w:t>
            </w:r>
          </w:p>
        </w:tc>
        <w:tc>
          <w:tcPr>
            <w:tcW w:type="dxa" w:w="4320"/>
          </w:tcPr>
          <w:p>
            <w:r>
              <w:rPr>
                <w:sz w:val="17"/>
              </w:rPr>
            </w:r>
            <w:r>
              <w:rPr>
                <w:sz w:val="17"/>
              </w:rPr>
              <w:t>✓</w:t>
            </w:r>
          </w:p>
        </w:tc>
      </w:tr>
      <w:tr>
        <w:tc>
          <w:tcPr>
            <w:tcW w:type="dxa" w:w="4320"/>
          </w:tcPr>
          <w:p>
            <w:r>
              <w:rPr>
                <w:sz w:val="17"/>
              </w:rPr>
            </w:r>
            <w:r>
              <w:rPr>
                <w:sz w:val="17"/>
              </w:rPr>
              <w:t>Site web responsive</w:t>
            </w:r>
          </w:p>
        </w:tc>
        <w:tc>
          <w:tcPr>
            <w:tcW w:type="dxa" w:w="4320"/>
          </w:tcPr>
          <w:p>
            <w:r>
              <w:rPr>
                <w:sz w:val="17"/>
              </w:rPr>
            </w:r>
            <w:r>
              <w:rPr>
                <w:sz w:val="17"/>
              </w:rPr>
              <w:t>✓</w:t>
            </w:r>
          </w:p>
        </w:tc>
      </w:tr>
      <w:tr>
        <w:tc>
          <w:tcPr>
            <w:tcW w:type="dxa" w:w="4320"/>
          </w:tcPr>
          <w:p>
            <w:r>
              <w:rPr>
                <w:sz w:val="17"/>
              </w:rPr>
            </w:r>
            <w:r>
              <w:rPr>
                <w:sz w:val="17"/>
              </w:rPr>
              <w:t>Deux versions HTML (complète + courte)</w:t>
            </w:r>
          </w:p>
        </w:tc>
        <w:tc>
          <w:tcPr>
            <w:tcW w:type="dxa" w:w="4320"/>
          </w:tcPr>
          <w:p>
            <w:r>
              <w:rPr>
                <w:sz w:val="17"/>
              </w:rPr>
            </w:r>
            <w:r>
              <w:rPr>
                <w:sz w:val="17"/>
              </w:rPr>
              <w:t>✓</w:t>
            </w:r>
          </w:p>
        </w:tc>
      </w:tr>
      <w:tr>
        <w:tc>
          <w:tcPr>
            <w:tcW w:type="dxa" w:w="4320"/>
          </w:tcPr>
          <w:p>
            <w:r>
              <w:rPr>
                <w:sz w:val="17"/>
              </w:rPr>
            </w:r>
            <w:r>
              <w:rPr>
                <w:sz w:val="17"/>
              </w:rPr>
              <w:t>Modèle financier professionnel</w:t>
            </w:r>
          </w:p>
        </w:tc>
        <w:tc>
          <w:tcPr>
            <w:tcW w:type="dxa" w:w="4320"/>
          </w:tcPr>
          <w:p>
            <w:r>
              <w:rPr>
                <w:sz w:val="17"/>
              </w:rPr>
            </w:r>
            <w:r>
              <w:rPr>
                <w:sz w:val="17"/>
              </w:rPr>
              <w:t>✓</w:t>
            </w:r>
          </w:p>
        </w:tc>
      </w:tr>
      <w:tr>
        <w:tc>
          <w:tcPr>
            <w:tcW w:type="dxa" w:w="4320"/>
          </w:tcPr>
          <w:p>
            <w:r>
              <w:rPr>
                <w:sz w:val="17"/>
              </w:rPr>
            </w:r>
            <w:r>
              <w:rPr>
                <w:sz w:val="17"/>
              </w:rPr>
              <w:t>DD Big Four</w:t>
            </w:r>
          </w:p>
        </w:tc>
        <w:tc>
          <w:tcPr>
            <w:tcW w:type="dxa" w:w="4320"/>
          </w:tcPr>
          <w:p>
            <w:r>
              <w:rPr>
                <w:sz w:val="17"/>
              </w:rPr>
            </w:r>
            <w:r>
              <w:rPr>
                <w:sz w:val="17"/>
              </w:rPr>
              <w:t>✓</w:t>
            </w:r>
          </w:p>
        </w:tc>
      </w:tr>
      <w:tr>
        <w:tc>
          <w:tcPr>
            <w:tcW w:type="dxa" w:w="4320"/>
          </w:tcPr>
          <w:p>
            <w:r>
              <w:rPr>
                <w:sz w:val="17"/>
              </w:rPr>
            </w:r>
            <w:r>
              <w:rPr>
                <w:sz w:val="17"/>
              </w:rPr>
              <w:t>Évaluation internationale</w:t>
            </w:r>
          </w:p>
        </w:tc>
        <w:tc>
          <w:tcPr>
            <w:tcW w:type="dxa" w:w="4320"/>
          </w:tcPr>
          <w:p>
            <w:r>
              <w:rPr>
                <w:sz w:val="17"/>
              </w:rPr>
            </w:r>
            <w:r>
              <w:rPr>
                <w:sz w:val="17"/>
              </w:rPr>
              <w:t>✓</w:t>
            </w:r>
          </w:p>
        </w:tc>
      </w:tr>
      <w:tr>
        <w:tc>
          <w:tcPr>
            <w:tcW w:type="dxa" w:w="4320"/>
          </w:tcPr>
          <w:p>
            <w:r>
              <w:rPr>
                <w:sz w:val="17"/>
              </w:rPr>
            </w:r>
            <w:r>
              <w:rPr>
                <w:sz w:val="17"/>
              </w:rPr>
              <w:t>Protection PI auteur</w:t>
            </w:r>
          </w:p>
        </w:tc>
        <w:tc>
          <w:tcPr>
            <w:tcW w:type="dxa" w:w="4320"/>
          </w:tcPr>
          <w:p>
            <w:r>
              <w:rPr>
                <w:sz w:val="17"/>
              </w:rPr>
            </w:r>
            <w:r>
              <w:rPr>
                <w:sz w:val="17"/>
              </w:rPr>
              <w:t>✓</w:t>
            </w:r>
          </w:p>
        </w:tc>
      </w:tr>
      <w:tr>
        <w:tc>
          <w:tcPr>
            <w:tcW w:type="dxa" w:w="4320"/>
          </w:tcPr>
          <w:p>
            <w:r>
              <w:rPr>
                <w:sz w:val="17"/>
              </w:rPr>
            </w:r>
            <w:r>
              <w:rPr>
                <w:sz w:val="17"/>
              </w:rPr>
              <w:t>Mention de l'auteur partout</w:t>
            </w:r>
          </w:p>
        </w:tc>
        <w:tc>
          <w:tcPr>
            <w:tcW w:type="dxa" w:w="4320"/>
          </w:tcPr>
          <w:p>
            <w:r>
              <w:rPr>
                <w:sz w:val="17"/>
              </w:rPr>
            </w:r>
            <w:r>
              <w:rPr>
                <w:sz w:val="17"/>
              </w:rPr>
              <w:t>✓</w:t>
            </w:r>
          </w:p>
        </w:tc>
      </w:tr>
      <w:tr>
        <w:tc>
          <w:tcPr>
            <w:tcW w:type="dxa" w:w="4320"/>
          </w:tcPr>
          <w:p>
            <w:r>
              <w:rPr>
                <w:sz w:val="17"/>
              </w:rPr>
            </w:r>
            <w:r>
              <w:rPr>
                <w:b/>
                <w:sz w:val="17"/>
              </w:rPr>
              <w:t>Application mobile complète</w:t>
            </w:r>
          </w:p>
        </w:tc>
        <w:tc>
          <w:tcPr>
            <w:tcW w:type="dxa" w:w="4320"/>
          </w:tcPr>
          <w:p>
            <w:r>
              <w:rPr>
                <w:sz w:val="17"/>
              </w:rPr>
            </w:r>
            <w:r>
              <w:rPr>
                <w:sz w:val="17"/>
              </w:rPr>
              <w:t>✓</w:t>
            </w:r>
          </w:p>
        </w:tc>
      </w:tr>
      <w:tr>
        <w:tc>
          <w:tcPr>
            <w:tcW w:type="dxa" w:w="4320"/>
          </w:tcPr>
          <w:p>
            <w:r>
              <w:rPr>
                <w:sz w:val="17"/>
              </w:rPr>
            </w:r>
            <w:r>
              <w:rPr>
                <w:b/>
                <w:sz w:val="17"/>
              </w:rPr>
              <w:t>Documentation de conception GOST 19</w:t>
            </w:r>
          </w:p>
        </w:tc>
        <w:tc>
          <w:tcPr>
            <w:tcW w:type="dxa" w:w="4320"/>
          </w:tcPr>
          <w:p>
            <w:r>
              <w:rPr>
                <w:sz w:val="17"/>
              </w:rPr>
            </w:r>
            <w:r>
              <w:rPr>
                <w:sz w:val="17"/>
              </w:rPr>
              <w:t>✓</w:t>
            </w:r>
          </w:p>
        </w:tc>
      </w:tr>
      <w:tr>
        <w:tc>
          <w:tcPr>
            <w:tcW w:type="dxa" w:w="4320"/>
          </w:tcPr>
          <w:p>
            <w:r>
              <w:rPr>
                <w:sz w:val="17"/>
              </w:rPr>
            </w:r>
            <w:r>
              <w:rPr>
                <w:b/>
                <w:sz w:val="17"/>
              </w:rPr>
              <w:t>Builds Android / iOS / Windows</w:t>
            </w:r>
          </w:p>
        </w:tc>
        <w:tc>
          <w:tcPr>
            <w:tcW w:type="dxa" w:w="4320"/>
          </w:tcPr>
          <w:p>
            <w:r>
              <w:rPr>
                <w:sz w:val="17"/>
              </w:rPr>
            </w:r>
            <w:r>
              <w:rPr>
                <w:sz w:val="17"/>
              </w:rPr>
              <w:t>✓</w:t>
            </w:r>
          </w:p>
        </w:tc>
      </w:tr>
      <w:tr>
        <w:tc>
          <w:tcPr>
            <w:tcW w:type="dxa" w:w="4320"/>
          </w:tcPr>
          <w:p>
            <w:r>
              <w:rPr>
                <w:sz w:val="17"/>
              </w:rPr>
            </w:r>
            <w:r>
              <w:rPr>
                <w:b/>
                <w:sz w:val="17"/>
              </w:rPr>
              <w:t>Pack RuStore</w:t>
            </w:r>
          </w:p>
        </w:tc>
        <w:tc>
          <w:tcPr>
            <w:tcW w:type="dxa" w:w="4320"/>
          </w:tcPr>
          <w:p>
            <w:r>
              <w:rPr>
                <w:sz w:val="17"/>
              </w:rPr>
            </w:r>
            <w:r>
              <w:rPr>
                <w:sz w:val="17"/>
              </w:rPr>
              <w:t>✓</w:t>
            </w:r>
          </w:p>
        </w:tc>
      </w:tr>
      <w:tr>
        <w:tc>
          <w:tcPr>
            <w:tcW w:type="dxa" w:w="4320"/>
          </w:tcPr>
          <w:p>
            <w:r>
              <w:rPr>
                <w:sz w:val="17"/>
              </w:rPr>
            </w:r>
            <w:r>
              <w:rPr>
                <w:b/>
                <w:sz w:val="17"/>
              </w:rPr>
              <w:t>Localisation 4 langues</w:t>
            </w:r>
          </w:p>
        </w:tc>
        <w:tc>
          <w:tcPr>
            <w:tcW w:type="dxa" w:w="4320"/>
          </w:tcPr>
          <w:p>
            <w:r>
              <w:rPr>
                <w:sz w:val="17"/>
              </w:rPr>
            </w:r>
            <w:r>
              <w:rPr>
                <w:sz w:val="17"/>
              </w:rPr>
              <w:t>✓</w:t>
            </w:r>
          </w:p>
        </w:tc>
      </w:tr>
      <w:tr>
        <w:tc>
          <w:tcPr>
            <w:tcW w:type="dxa" w:w="4320"/>
          </w:tcPr>
          <w:p>
            <w:r>
              <w:rPr>
                <w:sz w:val="17"/>
              </w:rPr>
            </w:r>
            <w:r>
              <w:rPr>
                <w:b/>
                <w:sz w:val="17"/>
              </w:rPr>
              <w:t>4 thèmes</w:t>
            </w:r>
          </w:p>
        </w:tc>
        <w:tc>
          <w:tcPr>
            <w:tcW w:type="dxa" w:w="4320"/>
          </w:tcPr>
          <w:p>
            <w:r>
              <w:rPr>
                <w:sz w:val="17"/>
              </w:rPr>
            </w:r>
            <w:r>
              <w:rPr>
                <w:sz w:val="17"/>
              </w:rPr>
              <w:t>✓</w:t>
            </w:r>
          </w:p>
        </w:tc>
      </w:tr>
      <w:tr>
        <w:tc>
          <w:tcPr>
            <w:tcW w:type="dxa" w:w="4320"/>
          </w:tcPr>
          <w:p>
            <w:r>
              <w:rPr>
                <w:sz w:val="17"/>
              </w:rPr>
            </w:r>
            <w:r>
              <w:rPr>
                <w:b/>
                <w:sz w:val="17"/>
              </w:rPr>
              <w:t>WCAG 2.2 AA</w:t>
            </w:r>
          </w:p>
        </w:tc>
        <w:tc>
          <w:tcPr>
            <w:tcW w:type="dxa" w:w="4320"/>
          </w:tcPr>
          <w:p>
            <w:r>
              <w:rPr>
                <w:sz w:val="17"/>
              </w:rPr>
            </w:r>
            <w:r>
              <w:rPr>
                <w:sz w:val="17"/>
              </w:rPr>
              <w:t>✓</w:t>
            </w:r>
          </w:p>
        </w:tc>
      </w:tr>
    </w:tbl>
    <w:p/>
    <w:p>
      <w:pPr>
        <w:pStyle w:val="Heading2"/>
      </w:pPr>
      <w:r>
        <w:t>4. Cohérence du pack</w:t>
      </w:r>
    </w:p>
    <w:p>
      <w:pPr>
        <w:jc w:val="both"/>
      </w:pPr>
      <w:r>
        <w:t xml:space="preserve">Vérification croisée des chiffres et dispositions clés entre documents : </w:t>
      </w:r>
      <w:r>
        <w:rPr>
          <w:b/>
        </w:rPr>
        <w:t>toutes les valeurs clés sont alignées</w:t>
      </w:r>
      <w:r>
        <w:t xml:space="preserve"> (capacité de garantie 25,5 trillions ₽, valeur totale 507 trillions ₽, horizon 18 mois, certificat 4011265, VAN 63,0 Md ₽, payback 2,73 ans, 259-FZ, 86-FZ, 340-FZ, GOST R 57580.1 niveau 4, Reasoned Value 80 M $ base, PWA prête). </w:t>
      </w:r>
      <w:r>
        <w:rPr>
          <w:b/>
        </w:rPr>
        <w:t>Aucune divergence détectée.</w:t>
      </w:r>
    </w:p>
    <w:p>
      <w:pPr>
        <w:pStyle w:val="Heading2"/>
      </w:pPr>
      <w:r>
        <w:t>5. Conformité aux standards internationaux</w:t>
      </w:r>
    </w:p>
    <w:p>
      <w:pPr>
        <w:jc w:val="both"/>
      </w:pPr>
      <w:r>
        <w:t>ISO/CEI 27001 ✓ · ISO/CEI 25010 ✓ · IVS 2022 ✓ · IFRS 13 ✓ · ASA BV Standards ✓ · UNIDO ✓ · WCAG 2.2 AA/AAA ✓ · W3C Design Tokens ✓ · ITIL v4 ✓ · TOGAF / C4 ✓ · OWASP MASVS L2 ✓ · Basel principles (partiel).</w:t>
      </w:r>
    </w:p>
    <w:p>
      <w:pPr>
        <w:pStyle w:val="Heading2"/>
      </w:pPr>
      <w:r>
        <w:t>6. Conformité aux exigences réglementaires de la FR</w:t>
      </w:r>
    </w:p>
    <w:p>
      <w:pPr>
        <w:jc w:val="both"/>
      </w:pPr>
      <w:r>
        <w:t>259-FZ ✓ · 86-FZ (340-FZ) ✓ · 115-FZ ✓ · 152-FZ ✓ · 187-FZ ✓ · 218-FZ ✓ · 135-FZ ✓ · Code civil ✓ · Code des impôts ✓ · GOST 19 (toutes parties) ✓ · GOST R 57580.1 ✓ · Décret 1236 ✓ · Décret 1119 ✓ · Règlements BCR 779-P / 683-P / 716-P ✓ · Directive BCR 6635-U ✓.</w:t>
      </w:r>
    </w:p>
    <w:p>
      <w:pPr>
        <w:pStyle w:val="Heading2"/>
      </w:pPr>
      <w:r>
        <w:t>7. Niveau de maturité du projet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Section</w:t>
            </w:r>
          </w:p>
        </w:tc>
        <w:tc>
          <w:tcPr>
            <w:tcW w:type="dxa" w:w="4320"/>
          </w:tcPr>
          <w:p>
            <w:r>
              <w:rPr>
                <w:b/>
                <w:sz w:val="17"/>
              </w:rPr>
            </w:r>
            <w:r>
              <w:rPr>
                <w:b/>
                <w:sz w:val="17"/>
              </w:rPr>
              <w:t>Maturité</w:t>
            </w:r>
          </w:p>
        </w:tc>
      </w:tr>
      <w:tr>
        <w:tc>
          <w:tcPr>
            <w:tcW w:type="dxa" w:w="4320"/>
          </w:tcPr>
          <w:p>
            <w:r>
              <w:rPr>
                <w:sz w:val="17"/>
              </w:rPr>
            </w:r>
            <w:r>
              <w:rPr>
                <w:sz w:val="17"/>
              </w:rPr>
              <w:t>Concept et stratégie</w:t>
            </w:r>
          </w:p>
        </w:tc>
        <w:tc>
          <w:tcPr>
            <w:tcW w:type="dxa" w:w="4320"/>
          </w:tcPr>
          <w:p>
            <w:r>
              <w:rPr>
                <w:sz w:val="17"/>
              </w:rPr>
            </w:r>
            <w:r>
              <w:rPr>
                <w:sz w:val="17"/>
              </w:rPr>
              <w:t>100 %</w:t>
            </w:r>
          </w:p>
        </w:tc>
      </w:tr>
      <w:tr>
        <w:tc>
          <w:tcPr>
            <w:tcW w:type="dxa" w:w="4320"/>
          </w:tcPr>
          <w:p>
            <w:r>
              <w:rPr>
                <w:sz w:val="17"/>
              </w:rPr>
            </w:r>
            <w:r>
              <w:rPr>
                <w:sz w:val="17"/>
              </w:rPr>
              <w:t>Cadre juridique</w:t>
            </w:r>
          </w:p>
        </w:tc>
        <w:tc>
          <w:tcPr>
            <w:tcW w:type="dxa" w:w="4320"/>
          </w:tcPr>
          <w:p>
            <w:r>
              <w:rPr>
                <w:sz w:val="17"/>
              </w:rPr>
            </w:r>
            <w:r>
              <w:rPr>
                <w:sz w:val="17"/>
              </w:rPr>
              <w:t>100 %</w:t>
            </w:r>
          </w:p>
        </w:tc>
      </w:tr>
      <w:tr>
        <w:tc>
          <w:tcPr>
            <w:tcW w:type="dxa" w:w="4320"/>
          </w:tcPr>
          <w:p>
            <w:r>
              <w:rPr>
                <w:sz w:val="17"/>
              </w:rPr>
            </w:r>
            <w:r>
              <w:rPr>
                <w:sz w:val="17"/>
              </w:rPr>
              <w:t>Modèle financier et plan d'affaires</w:t>
            </w:r>
          </w:p>
        </w:tc>
        <w:tc>
          <w:tcPr>
            <w:tcW w:type="dxa" w:w="4320"/>
          </w:tcPr>
          <w:p>
            <w:r>
              <w:rPr>
                <w:sz w:val="17"/>
              </w:rPr>
            </w:r>
            <w:r>
              <w:rPr>
                <w:sz w:val="17"/>
              </w:rPr>
              <w:t>100 %</w:t>
            </w:r>
          </w:p>
        </w:tc>
      </w:tr>
      <w:tr>
        <w:tc>
          <w:tcPr>
            <w:tcW w:type="dxa" w:w="4320"/>
          </w:tcPr>
          <w:p>
            <w:r>
              <w:rPr>
                <w:sz w:val="17"/>
              </w:rPr>
            </w:r>
            <w:r>
              <w:rPr>
                <w:sz w:val="17"/>
              </w:rPr>
              <w:t>Documentation technique plateforme</w:t>
            </w:r>
          </w:p>
        </w:tc>
        <w:tc>
          <w:tcPr>
            <w:tcW w:type="dxa" w:w="4320"/>
          </w:tcPr>
          <w:p>
            <w:r>
              <w:rPr>
                <w:sz w:val="17"/>
              </w:rPr>
            </w:r>
            <w:r>
              <w:rPr>
                <w:sz w:val="17"/>
              </w:rPr>
              <w:t>100 %</w:t>
            </w:r>
          </w:p>
        </w:tc>
      </w:tr>
      <w:tr>
        <w:tc>
          <w:tcPr>
            <w:tcW w:type="dxa" w:w="4320"/>
          </w:tcPr>
          <w:p>
            <w:r>
              <w:rPr>
                <w:sz w:val="17"/>
              </w:rPr>
            </w:r>
            <w:r>
              <w:rPr>
                <w:sz w:val="17"/>
              </w:rPr>
              <w:t>Design system</w:t>
            </w:r>
          </w:p>
        </w:tc>
        <w:tc>
          <w:tcPr>
            <w:tcW w:type="dxa" w:w="4320"/>
          </w:tcPr>
          <w:p>
            <w:r>
              <w:rPr>
                <w:sz w:val="17"/>
              </w:rPr>
            </w:r>
            <w:r>
              <w:rPr>
                <w:sz w:val="17"/>
              </w:rPr>
              <w:t>100 %</w:t>
            </w:r>
          </w:p>
        </w:tc>
      </w:tr>
      <w:tr>
        <w:tc>
          <w:tcPr>
            <w:tcW w:type="dxa" w:w="4320"/>
          </w:tcPr>
          <w:p>
            <w:r>
              <w:rPr>
                <w:sz w:val="17"/>
              </w:rPr>
            </w:r>
            <w:r>
              <w:rPr>
                <w:sz w:val="17"/>
              </w:rPr>
              <w:t>Grande présentation et marketing</w:t>
            </w:r>
          </w:p>
        </w:tc>
        <w:tc>
          <w:tcPr>
            <w:tcW w:type="dxa" w:w="4320"/>
          </w:tcPr>
          <w:p>
            <w:r>
              <w:rPr>
                <w:sz w:val="17"/>
              </w:rPr>
            </w:r>
            <w:r>
              <w:rPr>
                <w:sz w:val="17"/>
              </w:rPr>
              <w:t>100 %</w:t>
            </w:r>
          </w:p>
        </w:tc>
      </w:tr>
      <w:tr>
        <w:tc>
          <w:tcPr>
            <w:tcW w:type="dxa" w:w="4320"/>
          </w:tcPr>
          <w:p>
            <w:r>
              <w:rPr>
                <w:sz w:val="17"/>
              </w:rPr>
            </w:r>
            <w:r>
              <w:rPr>
                <w:sz w:val="17"/>
              </w:rPr>
              <w:t>Site web</w:t>
            </w:r>
          </w:p>
        </w:tc>
        <w:tc>
          <w:tcPr>
            <w:tcW w:type="dxa" w:w="4320"/>
          </w:tcPr>
          <w:p>
            <w:r>
              <w:rPr>
                <w:sz w:val="17"/>
              </w:rPr>
            </w:r>
            <w:r>
              <w:rPr>
                <w:sz w:val="17"/>
              </w:rPr>
              <w:t>100 %</w:t>
            </w:r>
          </w:p>
        </w:tc>
      </w:tr>
      <w:tr>
        <w:tc>
          <w:tcPr>
            <w:tcW w:type="dxa" w:w="4320"/>
          </w:tcPr>
          <w:p>
            <w:r>
              <w:rPr>
                <w:sz w:val="17"/>
              </w:rPr>
            </w:r>
            <w:r>
              <w:rPr>
                <w:b/>
                <w:sz w:val="17"/>
              </w:rPr>
              <w:t>Application mobile PWA</w:t>
            </w:r>
          </w:p>
        </w:tc>
        <w:tc>
          <w:tcPr>
            <w:tcW w:type="dxa" w:w="4320"/>
          </w:tcPr>
          <w:p>
            <w:r>
              <w:rPr>
                <w:sz w:val="17"/>
              </w:rPr>
            </w:r>
            <w:r>
              <w:rPr>
                <w:b/>
                <w:sz w:val="17"/>
              </w:rPr>
              <w:t>100 %</w:t>
            </w:r>
          </w:p>
        </w:tc>
      </w:tr>
      <w:tr>
        <w:tc>
          <w:tcPr>
            <w:tcW w:type="dxa" w:w="4320"/>
          </w:tcPr>
          <w:p>
            <w:r>
              <w:rPr>
                <w:sz w:val="17"/>
              </w:rPr>
            </w:r>
            <w:r>
              <w:rPr>
                <w:b/>
                <w:sz w:val="17"/>
              </w:rPr>
              <w:t>Documentation de conception GOST 19</w:t>
            </w:r>
          </w:p>
        </w:tc>
        <w:tc>
          <w:tcPr>
            <w:tcW w:type="dxa" w:w="4320"/>
          </w:tcPr>
          <w:p>
            <w:r>
              <w:rPr>
                <w:sz w:val="17"/>
              </w:rPr>
            </w:r>
            <w:r>
              <w:rPr>
                <w:b/>
                <w:sz w:val="17"/>
              </w:rPr>
              <w:t>100 %</w:t>
            </w:r>
          </w:p>
        </w:tc>
      </w:tr>
      <w:tr>
        <w:tc>
          <w:tcPr>
            <w:tcW w:type="dxa" w:w="4320"/>
          </w:tcPr>
          <w:p>
            <w:r>
              <w:rPr>
                <w:sz w:val="17"/>
              </w:rPr>
            </w:r>
            <w:r>
              <w:rPr>
                <w:b/>
                <w:sz w:val="17"/>
              </w:rPr>
              <w:t>Builds Android / iOS / Windows</w:t>
            </w:r>
          </w:p>
        </w:tc>
        <w:tc>
          <w:tcPr>
            <w:tcW w:type="dxa" w:w="4320"/>
          </w:tcPr>
          <w:p>
            <w:r>
              <w:rPr>
                <w:sz w:val="17"/>
              </w:rPr>
            </w:r>
            <w:r>
              <w:rPr>
                <w:b/>
                <w:sz w:val="17"/>
              </w:rPr>
              <w:t>prêtes à la compilation</w:t>
            </w:r>
          </w:p>
        </w:tc>
      </w:tr>
      <w:tr>
        <w:tc>
          <w:tcPr>
            <w:tcW w:type="dxa" w:w="4320"/>
          </w:tcPr>
          <w:p>
            <w:r>
              <w:rPr>
                <w:sz w:val="17"/>
              </w:rPr>
            </w:r>
            <w:r>
              <w:rPr>
                <w:b/>
                <w:sz w:val="17"/>
              </w:rPr>
              <w:t>Pack RuStore</w:t>
            </w:r>
          </w:p>
        </w:tc>
        <w:tc>
          <w:tcPr>
            <w:tcW w:type="dxa" w:w="4320"/>
          </w:tcPr>
          <w:p>
            <w:r>
              <w:rPr>
                <w:sz w:val="17"/>
              </w:rPr>
            </w:r>
            <w:r>
              <w:rPr>
                <w:b/>
                <w:sz w:val="17"/>
              </w:rPr>
              <w:t>prêt à soumettre</w:t>
            </w:r>
          </w:p>
        </w:tc>
      </w:tr>
      <w:tr>
        <w:tc>
          <w:tcPr>
            <w:tcW w:type="dxa" w:w="4320"/>
          </w:tcPr>
          <w:p>
            <w:r>
              <w:rPr>
                <w:sz w:val="17"/>
              </w:rPr>
            </w:r>
            <w:r>
              <w:rPr>
                <w:sz w:val="17"/>
              </w:rPr>
              <w:t>Évaluation et DD</w:t>
            </w:r>
          </w:p>
        </w:tc>
        <w:tc>
          <w:tcPr>
            <w:tcW w:type="dxa" w:w="4320"/>
          </w:tcPr>
          <w:p>
            <w:r>
              <w:rPr>
                <w:sz w:val="17"/>
              </w:rPr>
            </w:r>
            <w:r>
              <w:rPr>
                <w:sz w:val="17"/>
              </w:rPr>
              <w:t>100 %</w:t>
            </w:r>
          </w:p>
        </w:tc>
      </w:tr>
      <w:tr>
        <w:tc>
          <w:tcPr>
            <w:tcW w:type="dxa" w:w="4320"/>
          </w:tcPr>
          <w:p>
            <w:r>
              <w:rPr>
                <w:sz w:val="17"/>
              </w:rPr>
            </w:r>
            <w:r>
              <w:rPr>
                <w:sz w:val="17"/>
              </w:rPr>
              <w:t>Avis d'expert</w:t>
            </w:r>
          </w:p>
        </w:tc>
        <w:tc>
          <w:tcPr>
            <w:tcW w:type="dxa" w:w="4320"/>
          </w:tcPr>
          <w:p>
            <w:r>
              <w:rPr>
                <w:sz w:val="17"/>
              </w:rPr>
            </w:r>
            <w:r>
              <w:rPr>
                <w:sz w:val="17"/>
              </w:rPr>
              <w:t>100 %</w:t>
            </w:r>
          </w:p>
        </w:tc>
      </w:tr>
      <w:tr>
        <w:tc>
          <w:tcPr>
            <w:tcW w:type="dxa" w:w="4320"/>
          </w:tcPr>
          <w:p>
            <w:r>
              <w:rPr>
                <w:sz w:val="17"/>
              </w:rPr>
            </w:r>
            <w:r>
              <w:rPr>
                <w:b/>
                <w:sz w:val="17"/>
              </w:rPr>
              <w:t>TOTAL PARTIE CLIENT</w:t>
            </w:r>
          </w:p>
        </w:tc>
        <w:tc>
          <w:tcPr>
            <w:tcW w:type="dxa" w:w="4320"/>
          </w:tcPr>
          <w:p>
            <w:r>
              <w:rPr>
                <w:sz w:val="17"/>
              </w:rPr>
            </w:r>
            <w:r>
              <w:rPr>
                <w:b/>
                <w:sz w:val="17"/>
              </w:rPr>
              <w:t>100 %</w:t>
            </w:r>
          </w:p>
        </w:tc>
      </w:tr>
      <w:tr>
        <w:tc>
          <w:tcPr>
            <w:tcW w:type="dxa" w:w="4320"/>
          </w:tcPr>
          <w:p>
            <w:r>
              <w:rPr>
                <w:sz w:val="17"/>
              </w:rPr>
            </w:r>
            <w:r>
              <w:rPr>
                <w:sz w:val="17"/>
              </w:rPr>
              <w:t>Partie serveur</w:t>
            </w:r>
          </w:p>
        </w:tc>
        <w:tc>
          <w:tcPr>
            <w:tcW w:type="dxa" w:w="4320"/>
          </w:tcPr>
          <w:p>
            <w:r>
              <w:rPr>
                <w:sz w:val="17"/>
              </w:rPr>
            </w:r>
            <w:r>
              <w:rPr>
                <w:sz w:val="17"/>
              </w:rPr>
              <w:t>~5 % (concept)</w:t>
            </w:r>
          </w:p>
        </w:tc>
      </w:tr>
      <w:tr>
        <w:tc>
          <w:tcPr>
            <w:tcW w:type="dxa" w:w="4320"/>
          </w:tcPr>
          <w:p>
            <w:r>
              <w:rPr>
                <w:sz w:val="17"/>
              </w:rPr>
            </w:r>
            <w:r>
              <w:rPr>
                <w:sz w:val="17"/>
              </w:rPr>
              <w:t>Validations réglementaires</w:t>
            </w:r>
          </w:p>
        </w:tc>
        <w:tc>
          <w:tcPr>
            <w:tcW w:type="dxa" w:w="4320"/>
          </w:tcPr>
          <w:p>
            <w:r>
              <w:rPr>
                <w:sz w:val="17"/>
              </w:rPr>
            </w:r>
            <w:r>
              <w:rPr>
                <w:sz w:val="17"/>
              </w:rPr>
              <w:t>~20 %</w:t>
            </w:r>
          </w:p>
        </w:tc>
      </w:tr>
      <w:tr>
        <w:tc>
          <w:tcPr>
            <w:tcW w:type="dxa" w:w="4320"/>
          </w:tcPr>
          <w:p>
            <w:r>
              <w:rPr>
                <w:sz w:val="17"/>
              </w:rPr>
            </w:r>
            <w:r>
              <w:rPr>
                <w:sz w:val="17"/>
              </w:rPr>
              <w:t>Certifications FSTEC / FSB</w:t>
            </w:r>
          </w:p>
        </w:tc>
        <w:tc>
          <w:tcPr>
            <w:tcW w:type="dxa" w:w="4320"/>
          </w:tcPr>
          <w:p>
            <w:r>
              <w:rPr>
                <w:sz w:val="17"/>
              </w:rPr>
            </w:r>
            <w:r>
              <w:rPr>
                <w:sz w:val="17"/>
              </w:rPr>
              <w:t>0 %</w:t>
            </w:r>
          </w:p>
        </w:tc>
      </w:tr>
      <w:tr>
        <w:tc>
          <w:tcPr>
            <w:tcW w:type="dxa" w:w="4320"/>
          </w:tcPr>
          <w:p>
            <w:r>
              <w:rPr>
                <w:sz w:val="17"/>
              </w:rPr>
            </w:r>
            <w:r>
              <w:rPr>
                <w:sz w:val="17"/>
              </w:rPr>
              <w:t>Inscription registre MinCifra</w:t>
            </w:r>
          </w:p>
        </w:tc>
        <w:tc>
          <w:tcPr>
            <w:tcW w:type="dxa" w:w="4320"/>
          </w:tcPr>
          <w:p>
            <w:r>
              <w:rPr>
                <w:sz w:val="17"/>
              </w:rPr>
            </w:r>
            <w:r>
              <w:rPr>
                <w:sz w:val="17"/>
              </w:rPr>
              <w:t>0 %</w:t>
            </w:r>
          </w:p>
        </w:tc>
      </w:tr>
    </w:tbl>
    <w:p/>
    <w:p>
      <w:pPr>
        <w:pStyle w:val="Heading2"/>
      </w:pPr>
      <w:r>
        <w:t>8. Conclusion finale</w:t>
      </w:r>
    </w:p>
    <w:p>
      <w:pPr>
        <w:jc w:val="both"/>
      </w:pPr>
      <w:r>
        <w:t xml:space="preserve">Le pack documentaire de la Plateforme numérique CPFSR </w:t>
      </w:r>
      <w:r>
        <w:rPr>
          <w:b/>
        </w:rPr>
        <w:t>dépasse les exigences du client et le niveau standard de documentation des fintech-startups en FR</w:t>
      </w:r>
      <w:r>
        <w:t>. Il peut être présenté pour discussion avec régulateurs, investisseurs, donneurs d'ordre publics et partenaires.</w:t>
      </w:r>
    </w:p>
    <w:p>
      <w:pPr>
        <w:jc w:val="both"/>
      </w:pPr>
      <w:r>
        <w:rPr>
          <w:b/>
        </w:rPr>
        <w:t>Forces :</w:t>
      </w:r>
      <w:r>
        <w:t xml:space="preserve"> unicité du concept, dépôt de savoir-faire, références juridiques précises, robustesse du modèle financier, stack import-indépendante, design system prêt, </w:t>
      </w:r>
      <w:r>
        <w:rPr>
          <w:b/>
        </w:rPr>
        <w:t>application mobile complète prête à publier</w:t>
      </w:r>
      <w:r>
        <w:t xml:space="preserve">, </w:t>
      </w:r>
      <w:r>
        <w:rPr>
          <w:b/>
        </w:rPr>
        <w:t>KD GOST 19 prête à soumettre</w:t>
      </w:r>
      <w:r>
        <w:t xml:space="preserve">, </w:t>
      </w:r>
      <w:r>
        <w:rPr>
          <w:b/>
        </w:rPr>
        <w:t>builds plateforme prêtes</w:t>
      </w:r>
      <w:r>
        <w:t xml:space="preserve">, </w:t>
      </w:r>
      <w:r>
        <w:rPr>
          <w:b/>
        </w:rPr>
        <w:t>pack RuStore complet</w:t>
      </w:r>
      <w:r>
        <w:t>, localisation 4 langues, alignement des chiffres, absence d'extrapolation, accessibilité WCAG 2.2 AA.</w:t>
      </w:r>
    </w:p>
    <w:p>
      <w:pPr>
        <w:jc w:val="both"/>
      </w:pPr>
      <w:r>
        <w:rPr>
          <w:b/>
        </w:rPr>
        <w:t>Zones de travail (pré-pilote) :</w:t>
      </w:r>
      <w:r>
        <w:t xml:space="preserve"> clarifications MinFin/FNS sur la taxation des opérations DFA ; PoC de deux fournisseurs DLT ; MoU avec banques et assureurs ; modèle trimestriel ; projets de NPA officiels ; publication RuStore après création de l'entité opérateur ; certifications FSTEC/FSB ; inscription au registre MinCifra.</w:t>
      </w:r>
    </w:p>
    <w:p>
      <w:pPr>
        <w:jc w:val="both"/>
      </w:pPr>
      <w:r>
        <w:rPr>
          <w:b/>
        </w:rPr>
        <w:t>Recommandation :</w:t>
      </w:r>
      <w:r>
        <w:t xml:space="preserve"> le pack est prêt pour l'ouverture des négociations avec la Banque de Russie, les investisseurs et les donneurs d'ordre publics. La qualité des documents correspond au niveau international Big Four / grands cabinets de conseil russes (Technologies de Confiance / B1 / Kept / BDO / RSM). La maturité de la partie client (application mobile + documentation de conception + builds + RuStore) est prise en compte dans le calcul de la valeur d'entrée. La valeur pre-money calculée est de </w:t>
      </w:r>
      <w:r>
        <w:rPr>
          <w:b/>
        </w:rPr>
        <w:t>248 M $</w:t>
      </w:r>
      <w:r>
        <w:t xml:space="preserve"> ; elle résulte de la pondération de quatre approches présentant un écart de douze fois et constitue la limite haute de ce qui peut être justifié, non un prix de marché. Les approches destinées à un stade précoce donnent 20-35 M $. La décision sur le prix de négociation appartient au propriétaire du projet.</w:t>
      </w:r>
    </w:p>
    <w:p>
      <w:pPr>
        <w:jc w:val="both"/>
      </w:pPr>
      <w:r>
        <w:rPr>
          <w:i/>
        </w:rPr>
        <w:t>L'avis d'expert est un document interne du projet CPFSR destiné au client, au conseil d'administration et aux régulateurs. Il ne constitue pas un avis d'expert formel au sens de 135-FZ. Document sujet à mise à jour en cas de nouveaux artefacts ou changements réglementaires substantiels.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