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техническое-задание-на-прототип-1"/>
    <w:p>
      <w:pPr>
        <w:pStyle w:val="Heading1"/>
      </w:pPr>
      <w:r>
        <w:t xml:space="preserve">Техническое задание на прототип №1</w:t>
      </w:r>
    </w:p>
    <w:bookmarkStart w:id="9" w:name="Xf02ef4c186d51cd4725d667fe96cfe5ca03af71"/>
    <w:p>
      <w:pPr>
        <w:pStyle w:val="Heading2"/>
      </w:pPr>
      <w:r>
        <w:t xml:space="preserve">«Мотоциклетная капсула долговременного хранения с инертной средой»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Аслан КАА (aslankaa@yandex.ru · aslankaa.com)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v1.0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изготовление и испытание первого опытного образца системы для подтверждения технических заявлений патента и сбора материала для презентаций.</w:t>
      </w:r>
    </w:p>
    <w:p>
      <w:r>
        <w:pict>
          <v:rect style="width:0;height:1.5pt" o:hralign="center" o:hrstd="t" o:hr="t"/>
        </w:pict>
      </w:r>
    </w:p>
    <w:bookmarkEnd w:id="9"/>
    <w:bookmarkStart w:id="14" w:name="общие-положения"/>
    <w:p>
      <w:pPr>
        <w:pStyle w:val="Heading2"/>
      </w:pPr>
      <w:r>
        <w:t xml:space="preserve">1. Общие положения</w:t>
      </w:r>
    </w:p>
    <w:bookmarkStart w:id="10" w:name="цель-прототипа"/>
    <w:p>
      <w:pPr>
        <w:pStyle w:val="Heading3"/>
      </w:pPr>
      <w:r>
        <w:t xml:space="preserve">1.1 Цель прототипа</w:t>
      </w:r>
    </w:p>
    <w:p>
      <w:pPr>
        <w:pStyle w:val="FirstParagraph"/>
      </w:pPr>
      <w:r>
        <w:t xml:space="preserve">Подтвердить на практике возможность поддержания остаточного содержания кислорода</w:t>
      </w:r>
      <w:r>
        <w:t xml:space="preserve"> </w:t>
      </w:r>
      <w:r>
        <w:rPr>
          <w:b/>
          <w:bCs/>
        </w:rPr>
        <w:t xml:space="preserve">не более 0,5 % об. в течение 6 месяцев</w:t>
      </w:r>
      <w:r>
        <w:t xml:space="preserve"> </w:t>
      </w:r>
      <w:r>
        <w:t xml:space="preserve">внутри гибкой капсулы из многослойного полимерно-фольгового ламината с заполнением азотом и размещением кислород-абсорбера, при непрерывном беспроводном мониторинге параметров среды.</w:t>
      </w:r>
    </w:p>
    <w:bookmarkEnd w:id="10"/>
    <w:bookmarkStart w:id="11" w:name="почему-мотоцикл-а-не-автомобиль"/>
    <w:p>
      <w:pPr>
        <w:pStyle w:val="Heading3"/>
      </w:pPr>
      <w:r>
        <w:t xml:space="preserve">1.2 Почему мотоцикл, а не автомобиль</w:t>
      </w:r>
    </w:p>
    <w:p>
      <w:pPr>
        <w:pStyle w:val="Compact"/>
        <w:numPr>
          <w:ilvl w:val="0"/>
          <w:numId w:val="1001"/>
        </w:numPr>
      </w:pPr>
      <w:r>
        <w:t xml:space="preserve">Меньший внутренний объём (~3 м³ против 15 м³ у авто) → меньше газа, дешевле эксперимент.</w:t>
      </w:r>
    </w:p>
    <w:p>
      <w:pPr>
        <w:pStyle w:val="Compact"/>
        <w:numPr>
          <w:ilvl w:val="0"/>
          <w:numId w:val="1001"/>
        </w:numPr>
      </w:pPr>
      <w:r>
        <w:t xml:space="preserve">Меньшая площадь оболочки (~10 м² против 30 м²) → проще сшить, меньше расход ламината.</w:t>
      </w:r>
    </w:p>
    <w:p>
      <w:pPr>
        <w:pStyle w:val="Compact"/>
        <w:numPr>
          <w:ilvl w:val="0"/>
          <w:numId w:val="1001"/>
        </w:numPr>
      </w:pPr>
      <w:r>
        <w:t xml:space="preserve">Размеры (2,5 × 1,0 × 1,5 м) близки к стандартной ширине рулона 2 м → одна-две сшивки.</w:t>
      </w:r>
    </w:p>
    <w:p>
      <w:pPr>
        <w:pStyle w:val="Compact"/>
        <w:numPr>
          <w:ilvl w:val="0"/>
          <w:numId w:val="1001"/>
        </w:numPr>
      </w:pPr>
      <w:r>
        <w:t xml:space="preserve">Стоимость ламината и газа: ~$300–500 для прототипа против $1500+ для авто-капсулы.</w:t>
      </w:r>
    </w:p>
    <w:p>
      <w:pPr>
        <w:pStyle w:val="Compact"/>
        <w:numPr>
          <w:ilvl w:val="0"/>
          <w:numId w:val="1001"/>
        </w:numPr>
      </w:pPr>
      <w:r>
        <w:t xml:space="preserve">Возможность установить опытный образец в обычном гараже / складе для длительного теста.</w:t>
      </w:r>
    </w:p>
    <w:p>
      <w:pPr>
        <w:pStyle w:val="Compact"/>
        <w:numPr>
          <w:ilvl w:val="0"/>
          <w:numId w:val="1001"/>
        </w:numPr>
      </w:pPr>
      <w:r>
        <w:t xml:space="preserve">Результаты экстраполируются на авто-капсулу с понятным масштабным коэффициентом.</w:t>
      </w:r>
    </w:p>
    <w:bookmarkEnd w:id="11"/>
    <w:bookmarkStart w:id="12" w:name="бюджет-на-прототип"/>
    <w:p>
      <w:pPr>
        <w:pStyle w:val="Heading3"/>
      </w:pPr>
      <w:r>
        <w:t xml:space="preserve">1.3 Бюджет на прототип</w:t>
      </w:r>
    </w:p>
    <w:p>
      <w:pPr>
        <w:pStyle w:val="FirstParagraph"/>
      </w:pPr>
      <w:r>
        <w:t xml:space="preserve">Целевой бюджет:</w:t>
      </w:r>
      <w:r>
        <w:t xml:space="preserve"> </w:t>
      </w:r>
      <w:r>
        <w:rPr>
          <w:b/>
          <w:bCs/>
        </w:rPr>
        <w:t xml:space="preserve">₽250 000 – ₽400 000</w:t>
      </w:r>
      <w:r>
        <w:t xml:space="preserve"> </w:t>
      </w:r>
      <w:r>
        <w:t xml:space="preserve">($3 000 – $5 000) включая материалы, газ, датчик, сборку, испытания.</w:t>
      </w:r>
    </w:p>
    <w:bookmarkEnd w:id="12"/>
    <w:bookmarkStart w:id="13" w:name="срок-изготовления-и-испытаний"/>
    <w:p>
      <w:pPr>
        <w:pStyle w:val="Heading3"/>
      </w:pPr>
      <w:r>
        <w:t xml:space="preserve">1.4 Срок изготовления и испытаний</w:t>
      </w:r>
    </w:p>
    <w:p>
      <w:pPr>
        <w:pStyle w:val="Compact"/>
        <w:numPr>
          <w:ilvl w:val="0"/>
          <w:numId w:val="1002"/>
        </w:numPr>
      </w:pPr>
      <w:r>
        <w:t xml:space="preserve">Закупка компонентов: 4–8 недель.</w:t>
      </w:r>
    </w:p>
    <w:p>
      <w:pPr>
        <w:pStyle w:val="Compact"/>
        <w:numPr>
          <w:ilvl w:val="0"/>
          <w:numId w:val="1002"/>
        </w:numPr>
      </w:pPr>
      <w:r>
        <w:t xml:space="preserve">Сборка: 1–2 недели.</w:t>
      </w:r>
    </w:p>
    <w:p>
      <w:pPr>
        <w:pStyle w:val="Compact"/>
        <w:numPr>
          <w:ilvl w:val="0"/>
          <w:numId w:val="1002"/>
        </w:numPr>
      </w:pPr>
      <w:r>
        <w:t xml:space="preserve">Испытания: 6 месяцев непрерывных + контрольные точки.</w:t>
      </w:r>
    </w:p>
    <w:p>
      <w:pPr>
        <w:pStyle w:val="Compact"/>
        <w:numPr>
          <w:ilvl w:val="0"/>
          <w:numId w:val="1002"/>
        </w:numPr>
      </w:pPr>
      <w:r>
        <w:t xml:space="preserve">Итого:</w:t>
      </w:r>
      <w:r>
        <w:t xml:space="preserve"> </w:t>
      </w:r>
      <w:r>
        <w:rPr>
          <w:b/>
          <w:bCs/>
        </w:rPr>
        <w:t xml:space="preserve">8–10 месяцев</w:t>
      </w:r>
      <w:r>
        <w:t xml:space="preserve"> </w:t>
      </w:r>
      <w:r>
        <w:t xml:space="preserve">от старта до готового отчёта.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8" w:name="состав-системы-bom-bill-of-materials"/>
    <w:p>
      <w:pPr>
        <w:pStyle w:val="Heading2"/>
      </w:pPr>
      <w:r>
        <w:t xml:space="preserve">2. Состав системы (BOM — Bill of Materials)</w:t>
      </w:r>
    </w:p>
    <w:bookmarkStart w:id="15" w:name="оболочка-капсулы"/>
    <w:p>
      <w:pPr>
        <w:pStyle w:val="Heading3"/>
      </w:pPr>
      <w:r>
        <w:t xml:space="preserve">2.1 Оболочка капсулы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Габариты внутренние</w:t>
            </w:r>
          </w:p>
        </w:tc>
        <w:tc>
          <w:tcPr/>
          <w:p>
            <w:pPr>
              <w:pStyle w:val="Compact"/>
            </w:pPr>
            <w:r>
              <w:t xml:space="preserve">2,5 × 1,0 × 1,5 м (Д×Ш×В)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внутренний</w:t>
            </w:r>
          </w:p>
        </w:tc>
        <w:tc>
          <w:tcPr/>
          <w:p>
            <w:pPr>
              <w:pStyle w:val="Compact"/>
            </w:pPr>
            <w:r>
              <w:t xml:space="preserve">≈ 3,75 м³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Площадь оболочки</w:t>
            </w:r>
          </w:p>
        </w:tc>
        <w:tc>
          <w:tcPr/>
          <w:p>
            <w:pPr>
              <w:pStyle w:val="Compact"/>
            </w:pPr>
            <w:r>
              <w:t xml:space="preserve">≈ 12 м² (с учётом припусков на сварку 15 % → 14 м²)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</w:pPr>
            <w:r>
              <w:t xml:space="preserve">Многослойный ламинат PET / Al-foil / LLDPE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PET 12 мкм / Al-foil 9 мкм / LLDPE 70 мкм (всего 91 мкм)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</w:t>
            </w:r>
          </w:p>
        </w:tc>
        <w:tc>
          <w:tcPr/>
          <w:p>
            <w:pPr>
              <w:pStyle w:val="Compact"/>
            </w:pPr>
            <w:r>
              <w:t xml:space="preserve">≤ 0,05 см³/(м²·сутки·атм)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WVTR</w:t>
            </w:r>
          </w:p>
        </w:tc>
        <w:tc>
          <w:tcPr/>
          <w:p>
            <w:pPr>
              <w:pStyle w:val="Compact"/>
            </w:pPr>
            <w:r>
              <w:t xml:space="preserve">≤ 0,1 г/(м²·сутки)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Сертификат</w:t>
            </w:r>
          </w:p>
        </w:tc>
        <w:tc>
          <w:tcPr/>
          <w:p>
            <w:pPr>
              <w:pStyle w:val="Compact"/>
            </w:pPr>
            <w:r>
              <w:t xml:space="preserve">желательно соответствие MIL-PRF-131K или ГОСТ 9.014 ВУ-5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Стандарт сварки</w:t>
            </w:r>
          </w:p>
        </w:tc>
        <w:tc>
          <w:tcPr/>
          <w:p>
            <w:pPr>
              <w:pStyle w:val="Compact"/>
            </w:pPr>
            <w:r>
              <w:t xml:space="preserve">термосварка 130–150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Цвет</w:t>
            </w:r>
          </w:p>
        </w:tc>
        <w:tc>
          <w:tcPr/>
          <w:p>
            <w:pPr>
              <w:pStyle w:val="Compact"/>
            </w:pPr>
            <w:r>
              <w:t xml:space="preserve">прозрачный или матово-серебристый (по результатам RFQ)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</w:pPr>
            <w:r>
              <w:t xml:space="preserve">по результатам RFQ — российский / казахстанский / китайский (см. отчёт эксперта по поставщикам)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Расход:</w:t>
      </w:r>
      <w:r>
        <w:t xml:space="preserve"> </w:t>
      </w:r>
      <w:r>
        <w:t xml:space="preserve">14 м² × ≈ ₽800–1500 / м² = ₽11 000 – ₽21 000 за ламинат.</w:t>
      </w:r>
    </w:p>
    <w:bookmarkEnd w:id="15"/>
    <w:bookmarkStart w:id="16" w:name="замок-молния"/>
    <w:p>
      <w:pPr>
        <w:pStyle w:val="Heading3"/>
      </w:pPr>
      <w:r>
        <w:t xml:space="preserve">2.2 Замок-молния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YKK Aquaseal № 8 или аналог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</w:t>
            </w:r>
          </w:p>
        </w:tc>
        <w:tc>
          <w:tcPr/>
          <w:p>
            <w:pPr>
              <w:pStyle w:val="Compact"/>
            </w:pPr>
            <w:r>
              <w:t xml:space="preserve">3,0 м (вдоль одной длинной стороны)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Герметичность</w:t>
            </w:r>
          </w:p>
        </w:tc>
        <w:tc>
          <w:tcPr/>
          <w:p>
            <w:pPr>
              <w:pStyle w:val="Compact"/>
            </w:pPr>
            <w:r>
              <w:t xml:space="preserve">давление до 5 кПа без утечек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Стойкость</w:t>
            </w:r>
          </w:p>
        </w:tc>
        <w:tc>
          <w:tcPr/>
          <w:p>
            <w:pPr>
              <w:pStyle w:val="Compact"/>
            </w:pPr>
            <w:r>
              <w:t xml:space="preserve">1000 циклов открытие-закрытие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</w:pPr>
            <w:r>
              <w:t xml:space="preserve">YKK (Япония / Китай), альтернатива — российский Оракс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Цена:</w:t>
      </w:r>
      <w:r>
        <w:t xml:space="preserve"> </w:t>
      </w:r>
      <w:r>
        <w:t xml:space="preserve">₽3 000 – ₽8 000 за молнию + установка.</w:t>
      </w:r>
    </w:p>
    <w:bookmarkEnd w:id="16"/>
    <w:bookmarkStart w:id="17" w:name="инертный-газ"/>
    <w:p>
      <w:pPr>
        <w:pStyle w:val="Heading3"/>
      </w:pPr>
      <w:r>
        <w:t xml:space="preserve">2.3 Инертный газ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</w:t>
            </w:r>
          </w:p>
        </w:tc>
        <w:tc>
          <w:tcPr/>
          <w:p>
            <w:pPr>
              <w:pStyle w:val="Compact"/>
            </w:pPr>
            <w:r>
              <w:t xml:space="preserve">Азот газообразный, чистота 99,99 %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</w:pPr>
            <w:r>
              <w:t xml:space="preserve">ГОСТ 9293-74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Точка росы</w:t>
            </w:r>
          </w:p>
        </w:tc>
        <w:tc>
          <w:tcPr/>
          <w:p>
            <w:pPr>
              <w:pStyle w:val="Compact"/>
            </w:pPr>
            <w:r>
              <w:t xml:space="preserve">≤ –45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Содержание O₂</w:t>
            </w:r>
          </w:p>
        </w:tc>
        <w:tc>
          <w:tcPr/>
          <w:p>
            <w:pPr>
              <w:pStyle w:val="Compact"/>
            </w:pPr>
            <w:r>
              <w:t xml:space="preserve">≤ 0,005 % об.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для продува</w:t>
            </w:r>
          </w:p>
        </w:tc>
        <w:tc>
          <w:tcPr/>
          <w:p>
            <w:pPr>
              <w:pStyle w:val="Compact"/>
            </w:pPr>
            <w:r>
              <w:t xml:space="preserve">минимум 3× от внутреннего объёма = 12 м³ для надёжного вытеснения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стандартный баллон 40 л при 150 атм = 6 м³, нужно 2 баллона; либо PSA-генератор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Поставщик</w:t>
            </w:r>
          </w:p>
        </w:tc>
        <w:tc>
          <w:tcPr/>
          <w:p>
            <w:pPr>
              <w:pStyle w:val="Compact"/>
            </w:pPr>
            <w:r>
              <w:t xml:space="preserve">НИИ «Криогенмаш», «Линде Газ Рус», региональные газовые заводы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Цена:</w:t>
      </w:r>
      <w:r>
        <w:t xml:space="preserve"> </w:t>
      </w:r>
      <w:r>
        <w:t xml:space="preserve">аренда + закачка 2 баллонов азота ≈ ₽3 000 – ₽8 000.</w:t>
      </w:r>
    </w:p>
    <w:bookmarkEnd w:id="17"/>
    <w:bookmarkStart w:id="18" w:name="кислород-абсорбер"/>
    <w:p>
      <w:pPr>
        <w:pStyle w:val="Heading3"/>
      </w:pPr>
      <w:r>
        <w:t xml:space="preserve">2.4 Кислород-абсорбер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железосодержащий, dry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Конкретная модель</w:t>
            </w:r>
          </w:p>
        </w:tc>
        <w:tc>
          <w:tcPr/>
          <w:p>
            <w:pPr>
              <w:pStyle w:val="Compact"/>
            </w:pPr>
            <w:r>
              <w:t xml:space="preserve">Mitsubishi Ageless Z-2000 (2000 см³ ёмкости O₂ на саше)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6 саше (общая ёмкость 12 000 см³ O₂)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Расчёт</w:t>
            </w:r>
          </w:p>
        </w:tc>
        <w:tc>
          <w:tcPr/>
          <w:p>
            <w:pPr>
              <w:pStyle w:val="Compact"/>
            </w:pPr>
            <w:r>
              <w:t xml:space="preserve">при остаточном O₂ = 0,5 % в 3,75 м³ → 0,005 × 3 750 000 см³ = 18 750 см³ O₂; запас 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Поставщик</w:t>
            </w:r>
          </w:p>
        </w:tc>
        <w:tc>
          <w:tcPr/>
          <w:p>
            <w:pPr>
              <w:pStyle w:val="Compact"/>
            </w:pPr>
            <w:r>
              <w:t xml:space="preserve">Mitsubishi Gas Chemical через дистрибьютора (Япония, Китай); альтернатива — российский «Биотестлаб», Multisorb StabilOx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Цена:</w:t>
      </w:r>
      <w:r>
        <w:t xml:space="preserve"> </w:t>
      </w:r>
      <w:r>
        <w:t xml:space="preserve">$5–15 за саше × 6 = $30–90 (₽3 000 – ₽9 000).</w:t>
      </w:r>
    </w:p>
    <w:bookmarkEnd w:id="18"/>
    <w:bookmarkStart w:id="24" w:name="X9b8b984e47ee44bfd511f2c0a5c1b7217c622cb"/>
    <w:p>
      <w:pPr>
        <w:pStyle w:val="Heading3"/>
      </w:pPr>
      <w:r>
        <w:t xml:space="preserve">2.5 Датчик O₂ — двухуровневая оптическая архитектура</w:t>
      </w:r>
    </w:p>
    <w:p>
      <w:pPr>
        <w:pStyle w:val="FirstParagraph"/>
      </w:pPr>
      <w:r>
        <w:rPr>
          <w:b/>
          <w:bCs/>
        </w:rPr>
        <w:t xml:space="preserve">Архитектурное решение</w:t>
      </w:r>
      <w:r>
        <w:t xml:space="preserve"> </w:t>
      </w:r>
      <w:r>
        <w:t xml:space="preserve">(по результатам отчёта эксперта от 2026-05-08): отказ от классической схемы «электрохимический сенсор + BLE + батарейка внутри». Причины: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Электрохимия</w:t>
      </w:r>
      <w:r>
        <w:t xml:space="preserve"> </w:t>
      </w:r>
      <w:r>
        <w:t xml:space="preserve">деградирует за 2–3 года, не подходит для 5+ лет хранения.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Батарея внутри</w:t>
      </w:r>
      <w:r>
        <w:t xml:space="preserve"> </w:t>
      </w:r>
      <w:r>
        <w:t xml:space="preserve">— CR2032 (220 мА·ч) хватит на 5 лет только при duty-cycle &lt;0,01 %; реалистичные литиевые элементы Li-SOCl₂ имеют слишком крупный габарит.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Faraday cage</w:t>
      </w:r>
      <w:r>
        <w:t xml:space="preserve"> </w:t>
      </w:r>
      <w:r>
        <w:t xml:space="preserve">— алюминиевая фольга оболочки гасит BLE 2,4 ГГц на 30–60 дБ, связи через стенку не будет.</w:t>
      </w:r>
    </w:p>
    <w:p>
      <w:pPr>
        <w:pStyle w:val="BodyText"/>
      </w:pPr>
      <w:r>
        <w:rPr>
          <w:b/>
          <w:bCs/>
        </w:rPr>
        <w:t xml:space="preserve">Принятая схема:</w:t>
      </w:r>
      <w:r>
        <w:t xml:space="preserve"> </w:t>
      </w:r>
      <w:r>
        <w:t xml:space="preserve">оптические patch-сенсоры PreSens / PyroScience.</w:t>
      </w:r>
    </w:p>
    <w:bookmarkStart w:id="19" w:name="Xcc959333b8d672ba8f57e8ca3977bf1d8449e13"/>
    <w:p>
      <w:pPr>
        <w:pStyle w:val="Heading4"/>
      </w:pPr>
      <w:r>
        <w:t xml:space="preserve">Уровень 1 — пассивные оптические патчи внутри капсулы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</w:pPr>
            <w:r>
              <w:t xml:space="preserve">PreSens Precision Sensing GmbH (Германия)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SP-PSt6-NAU</w:t>
            </w:r>
            <w:r>
              <w:t xml:space="preserve"> </w:t>
            </w:r>
            <w:r>
              <w:t xml:space="preserve">(диапазон 0–5 % O₂, точность ±0,05 %)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патча</w:t>
            </w:r>
          </w:p>
        </w:tc>
        <w:tc>
          <w:tcPr/>
          <w:p>
            <w:pPr>
              <w:pStyle w:val="Compact"/>
            </w:pPr>
            <w:r>
              <w:t xml:space="preserve">ø 5 мм, наклеивается изнутри на оболочку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службы</w:t>
            </w:r>
          </w:p>
        </w:tc>
        <w:tc>
          <w:tcPr/>
          <w:p>
            <w:pPr>
              <w:pStyle w:val="Compact"/>
            </w:pPr>
            <w:r>
              <w:t xml:space="preserve">5–7 лет в темноте / запечатанной среде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Электроника / батарея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отсутствует</w:t>
            </w:r>
            <w:r>
              <w:t xml:space="preserve"> </w:t>
            </w:r>
            <w:r>
              <w:t xml:space="preserve">— патч пассивный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Способ считывания</w:t>
            </w:r>
          </w:p>
        </w:tc>
        <w:tc>
          <w:tcPr/>
          <w:p>
            <w:pPr>
              <w:pStyle w:val="Compact"/>
            </w:pPr>
            <w:r>
              <w:t xml:space="preserve">оптически снаружи через прозрачное окно (PET без металлизации)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в прототипе</w:t>
            </w:r>
          </w:p>
        </w:tc>
        <w:tc>
          <w:tcPr/>
          <w:p>
            <w:pPr>
              <w:pStyle w:val="Compact"/>
            </w:pPr>
            <w:r>
              <w:t xml:space="preserve">3 шт. (распределённо: голова, центр, хвост)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за патч</w:t>
            </w:r>
          </w:p>
        </w:tc>
        <w:tc>
          <w:tcPr/>
          <w:p>
            <w:pPr>
              <w:pStyle w:val="Compact"/>
            </w:pPr>
            <w:r>
              <w:t xml:space="preserve">€30–50</w:t>
            </w:r>
          </w:p>
        </w:tc>
      </w:tr>
    </w:tbl>
    <w:bookmarkEnd w:id="19"/>
    <w:bookmarkStart w:id="20" w:name="уровень-2-внешний-ридер"/>
    <w:p>
      <w:pPr>
        <w:pStyle w:val="Heading4"/>
      </w:pPr>
      <w:r>
        <w:t xml:space="preserve">Уровень 2 — внешний ридер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PreSens</w:t>
            </w:r>
            <w:r>
              <w:t xml:space="preserve"> </w:t>
            </w:r>
            <w:r>
              <w:rPr>
                <w:b/>
                <w:bCs/>
              </w:rPr>
              <w:t xml:space="preserve">OXY-1 ST mini</w:t>
            </w:r>
            <w:r>
              <w:t xml:space="preserve"> </w:t>
            </w:r>
            <w:r>
              <w:t xml:space="preserve">(или PyroScience FireSting-GO2 как альтернатива)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</w:pPr>
            <w:r>
              <w:t xml:space="preserve">оптоволокно прислоняется снаружи к окну капсулы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Способ использования</w:t>
            </w:r>
          </w:p>
        </w:tc>
        <w:tc>
          <w:tcPr/>
          <w:p>
            <w:pPr>
              <w:pStyle w:val="Compact"/>
            </w:pPr>
            <w:r>
              <w:t xml:space="preserve">ручной обход раз в неделю / месяц /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службы</w:t>
            </w:r>
          </w:p>
        </w:tc>
        <w:tc>
          <w:tcPr/>
          <w:p>
            <w:pPr>
              <w:pStyle w:val="Compact"/>
            </w:pPr>
            <w:r>
              <w:t xml:space="preserve">стандартный электронный прибор 5+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€2 500 – 3 500 (один ридер на десятки и сотни капсул)</w:t>
            </w:r>
          </w:p>
        </w:tc>
      </w:tr>
    </w:tbl>
    <w:bookmarkEnd w:id="20"/>
    <w:bookmarkStart w:id="21" w:name="прозрачное-окно-в-оболочке"/>
    <w:p>
      <w:pPr>
        <w:pStyle w:val="Heading4"/>
      </w:pPr>
      <w:r>
        <w:t xml:space="preserve">Прозрачное окно в оболочке</w:t>
      </w:r>
    </w:p>
    <w:p>
      <w:pPr>
        <w:pStyle w:val="FirstParagraph"/>
      </w:pPr>
      <w:r>
        <w:t xml:space="preserve">В оболочке капсулы делается</w:t>
      </w:r>
      <w:r>
        <w:t xml:space="preserve"> </w:t>
      </w:r>
      <w:r>
        <w:rPr>
          <w:b/>
          <w:bCs/>
        </w:rPr>
        <w:t xml:space="preserve">локальный участок без алюминиевой фольги</w:t>
      </w:r>
      <w:r>
        <w:t xml:space="preserve"> </w:t>
      </w:r>
      <w:r>
        <w:t xml:space="preserve">размером 30 × 30 мм — заклеивается прозрачной PET-плёнкой 50–100 мкм поверх стандартного ламината. Этот участок выполняет роль «оптического окна» для считывания патча. Кислородопроницаемость такого окна выше основной оболочки, но пренебрежимо мала на фоне общей площади (0,001 м² против 14 м²).</w:t>
      </w:r>
    </w:p>
    <w:bookmarkEnd w:id="21"/>
    <w:bookmarkStart w:id="22" w:name="X3d1921ffcbe36e2e08a82a0b76599de9f575286"/>
    <w:p>
      <w:pPr>
        <w:pStyle w:val="Heading4"/>
      </w:pPr>
      <w:r>
        <w:t xml:space="preserve">Опционально — уровень 3: автономный непрерывный ридер</w:t>
      </w:r>
    </w:p>
    <w:p>
      <w:pPr>
        <w:pStyle w:val="FirstParagraph"/>
      </w:pPr>
      <w:r>
        <w:t xml:space="preserve">Для непрерывного мониторинга (без ручного обхода) дополнительно ставится автономный модуль</w:t>
      </w:r>
      <w:r>
        <w:t xml:space="preserve"> </w:t>
      </w:r>
      <w:r>
        <w:rPr>
          <w:b/>
          <w:bCs/>
        </w:rPr>
        <w:t xml:space="preserve">снаружи</w:t>
      </w:r>
      <w:r>
        <w:t xml:space="preserve"> </w:t>
      </w:r>
      <w:r>
        <w:t xml:space="preserve">капсулы, под крышкой:</w:t>
      </w:r>
      <w:r>
        <w:t xml:space="preserve"> </w:t>
      </w:r>
      <w:r>
        <w:t xml:space="preserve">- Сенсор:</w:t>
      </w:r>
      <w:r>
        <w:t xml:space="preserve"> </w:t>
      </w:r>
      <w:r>
        <w:rPr>
          <w:b/>
          <w:bCs/>
        </w:rPr>
        <w:t xml:space="preserve">SST Sensing LuminOx LOX-02-S</w:t>
      </w:r>
      <w:r>
        <w:t xml:space="preserve"> </w:t>
      </w:r>
      <w:r>
        <w:t xml:space="preserve">(solid-state оптика, 0–25 % O₂, 5+ лет жизни, ø 21 мм, ~£100)</w:t>
      </w:r>
      <w:r>
        <w:t xml:space="preserve"> </w:t>
      </w:r>
      <w:r>
        <w:t xml:space="preserve">- Контроллер: Nordic nRF52840 или STM32L4</w:t>
      </w:r>
      <w:r>
        <w:t xml:space="preserve"> </w:t>
      </w:r>
      <w:r>
        <w:t xml:space="preserve">- Радио:</w:t>
      </w:r>
      <w:r>
        <w:t xml:space="preserve"> </w:t>
      </w:r>
      <w:r>
        <w:rPr>
          <w:b/>
          <w:bCs/>
        </w:rPr>
        <w:t xml:space="preserve">LoRa SX1262 868 МГц</w:t>
      </w:r>
      <w:r>
        <w:t xml:space="preserve"> </w:t>
      </w:r>
      <w:r>
        <w:t xml:space="preserve">(лучше проходит через металл и работает на сотни метров)</w:t>
      </w:r>
      <w:r>
        <w:t xml:space="preserve"> </w:t>
      </w:r>
      <w:r>
        <w:t xml:space="preserve">- Питание: Li-SOCl₂ ER18505 (3,6 В, 3,6 А·ч) — расчётный срок 7–10 лет</w:t>
      </w:r>
      <w:r>
        <w:t xml:space="preserve"> </w:t>
      </w:r>
      <w:r>
        <w:t xml:space="preserve">- Передача: 1 раз в сутки + событийно при тревоге</w:t>
      </w:r>
      <w:r>
        <w:t xml:space="preserve"> </w:t>
      </w:r>
      <w:r>
        <w:t xml:space="preserve">- Источник готовой сборки: NDA Group, Promwad, Wiren Board, IOT Vega — ₽3–6 млн на партию 50 шт.</w:t>
      </w:r>
      <w:r>
        <w:t xml:space="preserve"> </w:t>
      </w:r>
      <w:r>
        <w:t xml:space="preserve">- Для прототипа №1 этот уровень</w:t>
      </w:r>
      <w:r>
        <w:t xml:space="preserve"> </w:t>
      </w:r>
      <w:r>
        <w:rPr>
          <w:b/>
          <w:bCs/>
        </w:rPr>
        <w:t xml:space="preserve">не обязателен</w:t>
      </w:r>
      <w:r>
        <w:t xml:space="preserve"> </w:t>
      </w:r>
      <w:r>
        <w:t xml:space="preserve">— решение принять после первичных замеров.</w:t>
      </w:r>
    </w:p>
    <w:bookmarkEnd w:id="22"/>
    <w:bookmarkStart w:id="23" w:name="дополнительные-сенсоры"/>
    <w:p>
      <w:pPr>
        <w:pStyle w:val="Heading4"/>
      </w:pPr>
      <w:r>
        <w:t xml:space="preserve">Дополнительные сенсоры</w:t>
      </w:r>
    </w:p>
    <w:p>
      <w:pPr>
        <w:pStyle w:val="FirstParagraph"/>
      </w:pPr>
      <w:r>
        <w:t xml:space="preserve">Внутри капсулы также размещаются (опционально, на втором этапе):</w:t>
      </w:r>
      <w:r>
        <w:t xml:space="preserve"> </w:t>
      </w:r>
      <w:r>
        <w:t xml:space="preserve">- Датчик RH + T: пассивный термогигрохрон iButton DS1923 (внутренний логгер, считывается через 1-Wire после вскрытия) или RFID-NFC tag типа CAEN A828, считываемый через тонкое окно.</w:t>
      </w:r>
    </w:p>
    <w:p>
      <w:pPr>
        <w:pStyle w:val="BodyText"/>
      </w:pPr>
      <w:r>
        <w:rPr>
          <w:b/>
          <w:bCs/>
        </w:rPr>
        <w:t xml:space="preserve">Особое требование:</w:t>
      </w:r>
      <w:r>
        <w:t xml:space="preserve"> </w:t>
      </w:r>
      <w:r>
        <w:t xml:space="preserve">при изготовлении оболочки на производстве (NomexRus или аналог) обязательно предусмотреть</w:t>
      </w:r>
      <w:r>
        <w:t xml:space="preserve"> </w:t>
      </w:r>
      <w:r>
        <w:rPr>
          <w:b/>
          <w:bCs/>
        </w:rPr>
        <w:t xml:space="preserve">прозрачное окно 30 × 30 мм</w:t>
      </w:r>
      <w:r>
        <w:t xml:space="preserve"> </w:t>
      </w:r>
      <w:r>
        <w:t xml:space="preserve">в видимой зоне капсулы. Это указывается прямо в RFQ.</w:t>
      </w:r>
    </w:p>
    <w:p>
      <w:pPr>
        <w:pStyle w:val="BodyText"/>
      </w:pPr>
      <w:r>
        <w:rPr>
          <w:b/>
          <w:bCs/>
        </w:rPr>
        <w:t xml:space="preserve">Цена прототипа по датчикам: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× PreSens SP-PSt6-NAU</w:t>
            </w:r>
          </w:p>
        </w:tc>
        <w:tc>
          <w:tcPr/>
          <w:p>
            <w:pPr>
              <w:pStyle w:val="Compact"/>
            </w:pPr>
            <w:r>
              <w:t xml:space="preserve">€100–150 (≈ ₽11 000)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× OXY-1 ST mini ридер</w:t>
            </w:r>
          </w:p>
        </w:tc>
        <w:tc>
          <w:tcPr/>
          <w:p>
            <w:pPr>
              <w:pStyle w:val="Compact"/>
            </w:pPr>
            <w:r>
              <w:t xml:space="preserve">€2 500–3 500 (≈ ₽280 000 — это амортизируется на десятки капсул)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Прозрачное окно в оболочке (доп. наценка от изготовителя)</w:t>
            </w:r>
          </w:p>
        </w:tc>
        <w:tc>
          <w:tcPr/>
          <w:p>
            <w:pPr>
              <w:pStyle w:val="Compact"/>
            </w:pPr>
            <w:r>
              <w:t xml:space="preserve">₽1 000–3 000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Опц. внешний LuminOx-модуль (этап 2)</w:t>
            </w:r>
          </w:p>
        </w:tc>
        <w:tc>
          <w:tcPr/>
          <w:p>
            <w:pPr>
              <w:pStyle w:val="Compact"/>
            </w:pPr>
            <w:r>
              <w:t xml:space="preserve">₽40–80 тыс.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(без амортизации ридера)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₽12 000 – 15 000 на капсулу</w:t>
            </w:r>
          </w:p>
        </w:tc>
      </w:tr>
    </w:tbl>
    <w:p>
      <w:pPr>
        <w:pStyle w:val="BodyText"/>
      </w:pPr>
      <w:r>
        <w:t xml:space="preserve">Ридер OXY-1 ST mini —</w:t>
      </w:r>
      <w:r>
        <w:t xml:space="preserve"> </w:t>
      </w:r>
      <w:r>
        <w:rPr>
          <w:b/>
          <w:bCs/>
        </w:rPr>
        <w:t xml:space="preserve">разовая капитальная инвестиция</w:t>
      </w:r>
      <w:r>
        <w:t xml:space="preserve"> </w:t>
      </w:r>
      <w:r>
        <w:t xml:space="preserve">на проект; амортизируется на 100+ капсул, на единицу ≈ ₽3 000.</w:t>
      </w:r>
    </w:p>
    <w:bookmarkEnd w:id="23"/>
    <w:bookmarkEnd w:id="24"/>
    <w:bookmarkStart w:id="25" w:name="внешний-приёмник-и-облако"/>
    <w:p>
      <w:pPr>
        <w:pStyle w:val="Heading3"/>
      </w:pPr>
      <w:r>
        <w:t xml:space="preserve">2.6 Внешний приёмник и облако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Приёмник</w:t>
            </w:r>
          </w:p>
        </w:tc>
        <w:tc>
          <w:tcPr/>
          <w:p>
            <w:pPr>
              <w:pStyle w:val="Compact"/>
            </w:pPr>
            <w:r>
              <w:t xml:space="preserve">Raspberry Pi Zero 2 W или ESP32 с 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Питание</w:t>
            </w:r>
          </w:p>
        </w:tc>
        <w:tc>
          <w:tcPr/>
          <w:p>
            <w:pPr>
              <w:pStyle w:val="Compact"/>
            </w:pPr>
            <w:r>
              <w:t xml:space="preserve">от сети 220 В через адаптер 5 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Передача в облако</w:t>
            </w:r>
          </w:p>
        </w:tc>
        <w:tc>
          <w:tcPr/>
          <w:p>
            <w:pPr>
              <w:pStyle w:val="Compact"/>
            </w:pPr>
            <w:r>
              <w:t xml:space="preserve">Wi-Fi → MQTT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Yandex IoT Core или AWS IoT (бесплатные тарифы для 1 устройства)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Веб-дашборд</w:t>
            </w:r>
          </w:p>
        </w:tc>
        <w:tc>
          <w:tcPr/>
          <w:p>
            <w:pPr>
              <w:pStyle w:val="Compact"/>
            </w:pPr>
            <w:r>
              <w:t xml:space="preserve">минимальный — Grafana или собственный на Vue.js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Цена:</w:t>
      </w:r>
      <w:r>
        <w:t xml:space="preserve"> </w:t>
      </w:r>
      <w:r>
        <w:t xml:space="preserve">₽3 000 – ₽5 000 железо + ₽0 за облако (free tier).</w:t>
      </w:r>
    </w:p>
    <w:bookmarkEnd w:id="25"/>
    <w:bookmarkStart w:id="26" w:name="дополнительно"/>
    <w:p>
      <w:pPr>
        <w:pStyle w:val="Heading3"/>
      </w:pPr>
      <w:r>
        <w:t xml:space="preserve">2.7 Дополнительно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Порт безразрывной дозаправки</w:t>
      </w:r>
      <w:r>
        <w:t xml:space="preserve"> </w:t>
      </w:r>
      <w:r>
        <w:t xml:space="preserve">— самозатягивающийся силиконовый клапан Schrader-типа с обратным ходом (как на велосипедной камере) или специализированный gas-port. ₽500 – ₽2 000.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Жёсткий каркас</w:t>
      </w:r>
      <w:r>
        <w:t xml:space="preserve"> </w:t>
      </w:r>
      <w:r>
        <w:t xml:space="preserve">(опционально) — ПВХ-трубы 50 мм + фитинги, чтобы оболочка не схлопывалась при разрежении. ₽3 000 – ₽5 000.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Контрольный газоанализатор</w:t>
      </w:r>
      <w:r>
        <w:t xml:space="preserve"> </w:t>
      </w:r>
      <w:r>
        <w:t xml:space="preserve">для верификации показаний внутреннего датчика — портативный газоанализатор O₂ (например, Testo 175 или Komyo Rikagaku Kogyo) с забором пробы через септу. ₽15 000 – ₽40 000 (можно арендовать).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Силикагель</w:t>
      </w:r>
      <w:r>
        <w:t xml:space="preserve"> </w:t>
      </w:r>
      <w:r>
        <w:t xml:space="preserve">200–500 г как резервный осушитель (на случай если в момент закрытия попадёт влажный воздух). ₽300.</w:t>
      </w:r>
    </w:p>
    <w:bookmarkEnd w:id="26"/>
    <w:bookmarkStart w:id="27" w:name="X2f8fc7e9311a3ca0b5b2459c2fc9171099537d5"/>
    <w:p>
      <w:pPr>
        <w:pStyle w:val="Heading3"/>
      </w:pPr>
      <w:r>
        <w:t xml:space="preserve">2.8 Итоговая смета прототипа №1 (обновлено 2026-05-08)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Цена, ₽ (диапазон)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Ламинат PET/Al-foil/LLDPE 14 м² (NomexRus / Pack-Systems)</w:t>
            </w:r>
          </w:p>
        </w:tc>
        <w:tc>
          <w:tcPr/>
          <w:p>
            <w:pPr>
              <w:pStyle w:val="Compact"/>
            </w:pPr>
            <w:r>
              <w:t xml:space="preserve">11 000 – 21 000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Доплата за прозрачное окно 30×30 мм</w:t>
            </w:r>
          </w:p>
        </w:tc>
        <w:tc>
          <w:tcPr/>
          <w:p>
            <w:pPr>
              <w:pStyle w:val="Compact"/>
            </w:pPr>
            <w:r>
              <w:t xml:space="preserve">1 000 – 3 000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Замок-молния YKK Aquaseal 3 м + установка</w:t>
            </w:r>
          </w:p>
        </w:tc>
        <w:tc>
          <w:tcPr/>
          <w:p>
            <w:pPr>
              <w:pStyle w:val="Compact"/>
            </w:pPr>
            <w:r>
              <w:t xml:space="preserve">3 000 – 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Азот 2 баллона × 6 м³</w:t>
            </w:r>
          </w:p>
        </w:tc>
        <w:tc>
          <w:tcPr/>
          <w:p>
            <w:pPr>
              <w:pStyle w:val="Compact"/>
            </w:pPr>
            <w:r>
              <w:t xml:space="preserve">3 000 – 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Кислород-абсорбер Ageless Z-2000 × 6 шт</w:t>
            </w:r>
          </w:p>
        </w:tc>
        <w:tc>
          <w:tcPr/>
          <w:p>
            <w:pPr>
              <w:pStyle w:val="Compact"/>
            </w:pPr>
            <w:r>
              <w:t xml:space="preserve">3 000 – 9 000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Оптические патчи PreSens SP-PSt6-NAU × 3 шт</w:t>
            </w:r>
          </w:p>
        </w:tc>
        <w:tc>
          <w:tcPr/>
          <w:p>
            <w:pPr>
              <w:pStyle w:val="Compact"/>
            </w:pPr>
            <w:r>
              <w:t xml:space="preserve">11 000 – 15 000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Ридер OXY-1 ST mini (амортизация на 100 капсул)</w:t>
            </w:r>
          </w:p>
        </w:tc>
        <w:tc>
          <w:tcPr/>
          <w:p>
            <w:pPr>
              <w:pStyle w:val="Compact"/>
            </w:pPr>
            <w:r>
              <w:t xml:space="preserve">3 000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Порт дозаправки (Schrader-клапан)</w:t>
            </w:r>
          </w:p>
        </w:tc>
        <w:tc>
          <w:tcPr/>
          <w:p>
            <w:pPr>
              <w:pStyle w:val="Compact"/>
            </w:pPr>
            <w:r>
              <w:t xml:space="preserve">500 – 2 000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Жёсткий каркас ПВХ (опционально)</w:t>
            </w:r>
          </w:p>
        </w:tc>
        <w:tc>
          <w:tcPr/>
          <w:p>
            <w:pPr>
              <w:pStyle w:val="Compact"/>
            </w:pPr>
            <w:r>
              <w:t xml:space="preserve">3 000 – 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Силикагель резервный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Контрольный газоанализатор (аренда на 6 мес)</w:t>
            </w:r>
          </w:p>
        </w:tc>
        <w:tc>
          <w:tcPr/>
          <w:p>
            <w:pPr>
              <w:pStyle w:val="Compact"/>
            </w:pPr>
            <w:r>
              <w:t xml:space="preserve">15 000 – 40 000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Сборка (швы, контроль)</w:t>
            </w:r>
          </w:p>
        </w:tc>
        <w:tc>
          <w:tcPr/>
          <w:p>
            <w:pPr>
              <w:pStyle w:val="Compact"/>
            </w:pPr>
            <w:r>
              <w:t xml:space="preserve">30 000 – 60 000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Расходные материалы, логистика</w:t>
            </w:r>
          </w:p>
        </w:tc>
        <w:tc>
          <w:tcPr/>
          <w:p>
            <w:pPr>
              <w:pStyle w:val="Compact"/>
            </w:pPr>
            <w:r>
              <w:t xml:space="preserve">10 000 – 20 000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93 800 – 194 300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 30 %</w:t>
            </w:r>
          </w:p>
        </w:tc>
        <w:tc>
          <w:tcPr/>
          <w:p>
            <w:pPr>
              <w:pStyle w:val="Compact"/>
            </w:pPr>
            <w:r>
              <w:t xml:space="preserve">28 000 – 58 000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 с резервом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122 000 – 252 000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Капитальная инвестиция (отдельно):</w:t>
      </w:r>
      <w:r>
        <w:t xml:space="preserve"> </w:t>
      </w:r>
      <w:r>
        <w:t xml:space="preserve">PreSens OXY-1 ST mini ридер ≈ ₽280 000 — разово на проект, окупается на 50–100 капсулах серии.</w:t>
      </w:r>
    </w:p>
    <w:p>
      <w:pPr>
        <w:pStyle w:val="BodyText"/>
      </w:pPr>
      <w:r>
        <w:rPr>
          <w:b/>
          <w:bCs/>
        </w:rPr>
        <w:t xml:space="preserve">Бюджет на прототип №1 укладывается в ₽250 тыс.</w:t>
      </w:r>
      <w:r>
        <w:t xml:space="preserve"> </w:t>
      </w:r>
      <w:r>
        <w:t xml:space="preserve">даже без амортизации ридера; с учётом капинвестиции — в ₽550 тыс. Оба варианта в целевых рамках ₽250–400 тыс. + капвложение.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порядок-сборки"/>
    <w:p>
      <w:pPr>
        <w:pStyle w:val="Heading2"/>
      </w:pPr>
      <w:r>
        <w:t xml:space="preserve">3. Порядок сборки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Раскрой ламината</w:t>
      </w:r>
      <w:r>
        <w:t xml:space="preserve"> </w:t>
      </w:r>
      <w:r>
        <w:t xml:space="preserve">на 6 панелей (2× верх 2,5×1,0; 2× бок 2,5×1,5; 2× торец 1,0×1,5) с припусками 30–50 мм.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Термосварка</w:t>
      </w:r>
      <w:r>
        <w:t xml:space="preserve"> </w:t>
      </w:r>
      <w:r>
        <w:t xml:space="preserve">панелей в куб (5 швов длиной 2,5 м + 1,5 м); шестая сторона — с молнией.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Вшивание молнии</w:t>
      </w:r>
      <w:r>
        <w:t xml:space="preserve"> </w:t>
      </w:r>
      <w:r>
        <w:t xml:space="preserve">YKK Aquaseal по верху одной длинной стороны.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Установка коаксиального ввода для антенны</w:t>
      </w:r>
      <w:r>
        <w:t xml:space="preserve"> </w:t>
      </w:r>
      <w:r>
        <w:t xml:space="preserve">(герметичный гермоввод диаметром 6 мм с уплотнительным кольцом).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Установка порта дозаправки</w:t>
      </w:r>
      <w:r>
        <w:t xml:space="preserve"> </w:t>
      </w:r>
      <w:r>
        <w:t xml:space="preserve">(silicone septa + металлический ниппель).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Опрессовка</w:t>
      </w:r>
      <w:r>
        <w:t xml:space="preserve"> </w:t>
      </w:r>
      <w:r>
        <w:t xml:space="preserve">— давление воздуха +5 кПа на 30 минут, проверка швов мыльным раствором.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Установка жёсткого каркаса ПВХ</w:t>
      </w:r>
      <w:r>
        <w:t xml:space="preserve"> </w:t>
      </w:r>
      <w:r>
        <w:t xml:space="preserve">внутри (опционально, для авто-варианта обязателен).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Размещение мотоцикла</w:t>
      </w:r>
      <w:r>
        <w:t xml:space="preserve"> </w:t>
      </w:r>
      <w:r>
        <w:t xml:space="preserve">(или габаритного макета 2 × 0,8 × 1,3 м для холостого теста).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Закладка</w:t>
      </w:r>
      <w:r>
        <w:t xml:space="preserve"> </w:t>
      </w:r>
      <w:r>
        <w:t xml:space="preserve">6 саше Ageless Z-2000 + 500 г силикагеля + датчик O₂.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Закрытие молнии</w:t>
      </w:r>
      <w:r>
        <w:t xml:space="preserve"> </w:t>
      </w:r>
      <w:r>
        <w:t xml:space="preserve">+ герметизация дополнительной липкой лентой.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Газовый продув азотом</w:t>
      </w:r>
      <w:r>
        <w:t xml:space="preserve"> </w:t>
      </w:r>
      <w:r>
        <w:t xml:space="preserve">через порт дозаправки до показаний внутреннего датчика O₂ ≤ 0,3 %.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Активация датчика и облачного дашборда.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Контрольный замер</w:t>
      </w:r>
      <w:r>
        <w:t xml:space="preserve"> </w:t>
      </w:r>
      <w:r>
        <w:t xml:space="preserve">портативным газоанализатором через септу через 24 ч после продува (валидация датчика).</w:t>
      </w:r>
    </w:p>
    <w:p>
      <w:r>
        <w:pict>
          <v:rect style="width:0;height:1.5pt" o:hralign="center" o:hrstd="t" o:hr="t"/>
        </w:pict>
      </w:r>
    </w:p>
    <w:bookmarkEnd w:id="29"/>
    <w:bookmarkStart w:id="30" w:name="программа-испытаний-6-месяцев"/>
    <w:p>
      <w:pPr>
        <w:pStyle w:val="Heading2"/>
      </w:pPr>
      <w:r>
        <w:t xml:space="preserve">4. Программа испытаний (6 месяцев)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Контрольная точка</w:t>
            </w:r>
          </w:p>
        </w:tc>
        <w:tc>
          <w:tcPr/>
          <w:p>
            <w:pPr>
              <w:pStyle w:val="Compact"/>
            </w:pPr>
            <w:r>
              <w:t xml:space="preserve">Что замеряем</w:t>
            </w:r>
          </w:p>
        </w:tc>
        <w:tc>
          <w:tcPr/>
          <w:p>
            <w:pPr>
              <w:pStyle w:val="Compact"/>
            </w:pPr>
            <w:r>
              <w:t xml:space="preserve">Критерий успеха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ч (после продува)</w:t>
            </w:r>
          </w:p>
        </w:tc>
        <w:tc>
          <w:tcPr/>
          <w:p>
            <w:pPr>
              <w:pStyle w:val="Compact"/>
            </w:pPr>
            <w:r>
              <w:t xml:space="preserve">O₂, RH, P, T внутри</w:t>
            </w:r>
          </w:p>
        </w:tc>
        <w:tc>
          <w:tcPr/>
          <w:p>
            <w:pPr>
              <w:pStyle w:val="Compact"/>
            </w:pPr>
            <w:r>
              <w:t xml:space="preserve">O₂ ≤ 0,3 %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ч</w:t>
            </w:r>
          </w:p>
        </w:tc>
        <w:tc>
          <w:tcPr/>
          <w:p>
            <w:pPr>
              <w:pStyle w:val="Compact"/>
            </w:pPr>
            <w:r>
              <w:t xml:space="preserve">то же + контрольный газоанализатор</w:t>
            </w:r>
          </w:p>
        </w:tc>
        <w:tc>
          <w:tcPr/>
          <w:p>
            <w:pPr>
              <w:pStyle w:val="Compact"/>
            </w:pPr>
            <w:r>
              <w:t xml:space="preserve">расхождение датчика и контрольника ≤ 0,2 %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суток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O₂ ≤ 0,5 %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суток</w:t>
            </w:r>
          </w:p>
        </w:tc>
        <w:tc>
          <w:tcPr/>
          <w:p>
            <w:pPr>
              <w:pStyle w:val="Compact"/>
            </w:pPr>
            <w:r>
              <w:t xml:space="preserve">то же + визуальный осмотр швов</w:t>
            </w:r>
          </w:p>
        </w:tc>
        <w:tc>
          <w:tcPr/>
          <w:p>
            <w:pPr>
              <w:pStyle w:val="Compact"/>
            </w:pPr>
            <w:r>
              <w:t xml:space="preserve">O₂ ≤ 0,5 %; швы целы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суток</w:t>
            </w:r>
          </w:p>
        </w:tc>
        <w:tc>
          <w:tcPr/>
          <w:p>
            <w:pPr>
              <w:pStyle w:val="Compact"/>
            </w:pPr>
            <w:r>
              <w:t xml:space="preserve">то же + контрольный газоанализатор</w:t>
            </w:r>
          </w:p>
        </w:tc>
        <w:tc>
          <w:tcPr/>
          <w:p>
            <w:pPr>
              <w:pStyle w:val="Compact"/>
            </w:pPr>
            <w:r>
              <w:t xml:space="preserve">расхождение ≤ 0,3 %; O₂ ≤ 0,7 %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 суток</w:t>
            </w:r>
          </w:p>
        </w:tc>
        <w:tc>
          <w:tcPr/>
          <w:p>
            <w:pPr>
              <w:pStyle w:val="Compact"/>
            </w:pPr>
            <w:r>
              <w:t xml:space="preserve">то же + вскрытие, осмотр изделия</w:t>
            </w:r>
          </w:p>
        </w:tc>
        <w:tc>
          <w:tcPr/>
          <w:p>
            <w:pPr>
              <w:pStyle w:val="Compact"/>
            </w:pPr>
            <w:r>
              <w:t xml:space="preserve">O₂ ≤ 1,0 %; изделие без следов окисления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Дополнительные тесты: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Утечка через шов</w:t>
      </w:r>
      <w:r>
        <w:t xml:space="preserve"> </w:t>
      </w:r>
      <w:r>
        <w:t xml:space="preserve">— намеренный прокол 0,1 мм → проверка чувствительности алгоритма самодиагностики (должен сработать алерт за ≤ 7 суток).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Дозаправка через порт</w:t>
      </w:r>
      <w:r>
        <w:t xml:space="preserve"> </w:t>
      </w:r>
      <w:r>
        <w:t xml:space="preserve">— после прокола через 7 суток дозаправить азотом без вскрытия и убедиться, что O₂ возвращается к ≤ 0,5 %.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Климатические циклы</w:t>
      </w:r>
      <w:r>
        <w:t xml:space="preserve"> </w:t>
      </w:r>
      <w:r>
        <w:t xml:space="preserve">— испытания в холодном помещении (–10 °C) и тёплом (+30 °C); проверка работы датчика и устойчивости швов.</w:t>
      </w:r>
    </w:p>
    <w:p>
      <w:r>
        <w:pict>
          <v:rect style="width:0;height:1.5pt" o:hralign="center" o:hrstd="t" o:hr="t"/>
        </w:pict>
      </w:r>
    </w:p>
    <w:bookmarkEnd w:id="30"/>
    <w:bookmarkStart w:id="31" w:name="критерии-приёмки-прототипа-1"/>
    <w:p>
      <w:pPr>
        <w:pStyle w:val="Heading2"/>
      </w:pPr>
      <w:r>
        <w:t xml:space="preserve">5. Критерии приёмки прототипа №1</w:t>
      </w:r>
    </w:p>
    <w:p>
      <w:pPr>
        <w:pStyle w:val="FirstParagraph"/>
      </w:pPr>
      <w:r>
        <w:t xml:space="preserve">Прототип считается успешным, если выполнены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условия:</w:t>
      </w:r>
    </w:p>
    <w:p>
      <w:pPr>
        <w:pStyle w:val="Compact"/>
        <w:numPr>
          <w:ilvl w:val="0"/>
          <w:numId w:val="1005"/>
        </w:numPr>
      </w:pPr>
      <w:r>
        <w:t xml:space="preserve">✅ Через 180 суток непрерывной выдержки в нормальных условиях (20 °C, 50 % RH вне капсулы)</w:t>
      </w:r>
      <w:r>
        <w:t xml:space="preserve"> </w:t>
      </w:r>
      <w:r>
        <w:rPr>
          <w:b/>
          <w:bCs/>
        </w:rPr>
        <w:t xml:space="preserve">внутренний O₂ не превысил 1,0 % об.</w:t>
      </w:r>
    </w:p>
    <w:p>
      <w:pPr>
        <w:pStyle w:val="Compact"/>
        <w:numPr>
          <w:ilvl w:val="0"/>
          <w:numId w:val="1005"/>
        </w:numPr>
      </w:pPr>
      <w:r>
        <w:t xml:space="preserve">✅ Алгоритм самодиагностики</w:t>
      </w:r>
      <w:r>
        <w:t xml:space="preserve"> </w:t>
      </w:r>
      <w:r>
        <w:rPr>
          <w:b/>
          <w:bCs/>
        </w:rPr>
        <w:t xml:space="preserve">обнаружил искусственную утечку 0,1 мм за ≤ 7 суток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✅ Датчик передавал данные</w:t>
      </w:r>
      <w:r>
        <w:t xml:space="preserve"> </w:t>
      </w:r>
      <w:r>
        <w:rPr>
          <w:b/>
          <w:bCs/>
        </w:rPr>
        <w:t xml:space="preserve">без пропусков более 5 % измерений</w:t>
      </w:r>
      <w:r>
        <w:t xml:space="preserve"> </w:t>
      </w:r>
      <w:r>
        <w:t xml:space="preserve">на протяжении 6 месяцев.</w:t>
      </w:r>
    </w:p>
    <w:p>
      <w:pPr>
        <w:pStyle w:val="Compact"/>
        <w:numPr>
          <w:ilvl w:val="0"/>
          <w:numId w:val="1005"/>
        </w:numPr>
      </w:pPr>
      <w:r>
        <w:t xml:space="preserve">✅ Швы и молния</w:t>
      </w:r>
      <w:r>
        <w:t xml:space="preserve"> </w:t>
      </w:r>
      <w:r>
        <w:rPr>
          <w:b/>
          <w:bCs/>
        </w:rPr>
        <w:t xml:space="preserve">сохранили герметичность</w:t>
      </w:r>
      <w:r>
        <w:t xml:space="preserve"> </w:t>
      </w:r>
      <w:r>
        <w:t xml:space="preserve">при опрессовке +5 кПа после 6 месяцев.</w:t>
      </w:r>
    </w:p>
    <w:p>
      <w:pPr>
        <w:pStyle w:val="Compact"/>
        <w:numPr>
          <w:ilvl w:val="0"/>
          <w:numId w:val="1005"/>
        </w:numPr>
      </w:pPr>
      <w:r>
        <w:t xml:space="preserve">✅ Дозаправка через порт</w:t>
      </w:r>
      <w:r>
        <w:t xml:space="preserve"> </w:t>
      </w:r>
      <w:r>
        <w:rPr>
          <w:b/>
          <w:bCs/>
        </w:rPr>
        <w:t xml:space="preserve">выполнена без вскрытия</w:t>
      </w:r>
      <w:r>
        <w:t xml:space="preserve"> </w:t>
      </w:r>
      <w:r>
        <w:t xml:space="preserve">капсулы и восстановила O₂ до ≤ 0,5 %.</w:t>
      </w:r>
    </w:p>
    <w:p>
      <w:r>
        <w:pict>
          <v:rect style="width:0;height:1.5pt" o:hralign="center" o:hrstd="t" o:hr="t"/>
        </w:pict>
      </w:r>
    </w:p>
    <w:bookmarkEnd w:id="31"/>
    <w:bookmarkStart w:id="32" w:name="что-делаем-после-успеха-прототипа-1"/>
    <w:p>
      <w:pPr>
        <w:pStyle w:val="Heading2"/>
      </w:pPr>
      <w:r>
        <w:t xml:space="preserve">6. Что делаем после успеха прототипа №1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Финализация патентной заявки</w:t>
      </w:r>
      <w:r>
        <w:t xml:space="preserve"> </w:t>
      </w:r>
      <w:r>
        <w:t xml:space="preserve">с приложением протоколов испытаний (укрепляет позицию при экспертизе по существу).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Прототип №2</w:t>
      </w:r>
      <w:r>
        <w:t xml:space="preserve"> </w:t>
      </w:r>
      <w:r>
        <w:t xml:space="preserve">— гаражная капсула под полноразмерное авто (5 × 2 × 1,5 м), с учётом замечаний от прототипа №1.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Сертификация ГОСТ Р</w:t>
      </w:r>
      <w:r>
        <w:t xml:space="preserve"> </w:t>
      </w:r>
      <w:r>
        <w:t xml:space="preserve">партнёрской лабораторией (например, ВНИИЖТ, ВНИИКП).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Питч-презентация</w:t>
      </w:r>
      <w:r>
        <w:t xml:space="preserve"> </w:t>
      </w:r>
      <w:r>
        <w:t xml:space="preserve">для коллекционеров и страховщиков (Hagerty, Chubb, российские классические страховщики).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Тендерные заявки</w:t>
      </w:r>
      <w:r>
        <w:t xml:space="preserve"> </w:t>
      </w:r>
      <w:r>
        <w:t xml:space="preserve">в Росрезерв, Минздрав, Минобороны.</w:t>
      </w:r>
    </w:p>
    <w:p>
      <w:r>
        <w:pict>
          <v:rect style="width:0;height:1.5pt" o:hralign="center" o:hrstd="t" o:hr="t"/>
        </w:pict>
      </w:r>
    </w:p>
    <w:bookmarkEnd w:id="32"/>
    <w:bookmarkStart w:id="33" w:name="Xe2649a6d07134722feec482fde4e6ab535f6660"/>
    <w:p>
      <w:pPr>
        <w:pStyle w:val="Heading2"/>
      </w:pPr>
      <w:r>
        <w:t xml:space="preserve">7. Шаблон запроса коммерческого предложения (RFQ)</w:t>
      </w:r>
    </w:p>
    <w:p>
      <w:pPr>
        <w:pStyle w:val="FirstParagraph"/>
      </w:pPr>
      <w:r>
        <w:t xml:space="preserve">(Используется для рассылки кандидатам-поставщикам после получения отчётов экспертов.)</w:t>
      </w:r>
    </w:p>
    <w:p>
      <w:pPr>
        <w:pStyle w:val="SourceCode"/>
      </w:pPr>
      <w:r>
        <w:rPr>
          <w:rStyle w:val="VerbatimChar"/>
        </w:rPr>
        <w:t xml:space="preserve">Тема: RFQ — Многослойный барьерный ламинат PET/Al-foil/LLDPE, 14 м²</w:t>
      </w:r>
      <w:r>
        <w:br/>
      </w:r>
      <w:r>
        <w:br/>
      </w:r>
      <w:r>
        <w:rPr>
          <w:rStyle w:val="VerbatimChar"/>
        </w:rPr>
        <w:t xml:space="preserve">Уважаемые [название компании],</w:t>
      </w:r>
      <w:r>
        <w:br/>
      </w:r>
      <w:r>
        <w:br/>
      </w:r>
      <w:r>
        <w:rPr>
          <w:rStyle w:val="VerbatimChar"/>
        </w:rPr>
        <w:t xml:space="preserve">Прошу рассмотреть возможность поставки многослойного барьерного ламината</w:t>
      </w:r>
      <w:r>
        <w:br/>
      </w:r>
      <w:r>
        <w:rPr>
          <w:rStyle w:val="VerbatimChar"/>
        </w:rPr>
        <w:t xml:space="preserve">со следующими характеристиками:</w:t>
      </w:r>
      <w:r>
        <w:br/>
      </w:r>
      <w:r>
        <w:br/>
      </w:r>
      <w:r>
        <w:rPr>
          <w:rStyle w:val="VerbatimChar"/>
        </w:rPr>
        <w:t xml:space="preserve">— структура: PET 12 мкм + Al-foil 9 мкм + LLDPE 70 мкм (или аналог)</w:t>
      </w:r>
      <w:r>
        <w:br/>
      </w:r>
      <w:r>
        <w:rPr>
          <w:rStyle w:val="VerbatimChar"/>
        </w:rPr>
        <w:t xml:space="preserve">— толщина суммарная: 80–150 мкм</w:t>
      </w:r>
      <w:r>
        <w:br/>
      </w:r>
      <w:r>
        <w:rPr>
          <w:rStyle w:val="VerbatimChar"/>
        </w:rPr>
        <w:t xml:space="preserve">— OTR: ≤ 0,5 см³/(м²·сутки·атм) при 23 °C, 0% RH</w:t>
      </w:r>
      <w:r>
        <w:br/>
      </w:r>
      <w:r>
        <w:rPr>
          <w:rStyle w:val="VerbatimChar"/>
        </w:rPr>
        <w:t xml:space="preserve">— WVTR: ≤ 0,1 г/(м²·сутки)</w:t>
      </w:r>
      <w:r>
        <w:br/>
      </w:r>
      <w:r>
        <w:rPr>
          <w:rStyle w:val="VerbatimChar"/>
        </w:rPr>
        <w:t xml:space="preserve">— термосвариваемость: внутренний слой LLDPE</w:t>
      </w:r>
      <w:r>
        <w:br/>
      </w:r>
      <w:r>
        <w:rPr>
          <w:rStyle w:val="VerbatimChar"/>
        </w:rPr>
        <w:t xml:space="preserve">— ширина рулона: 1,0 или 2,0 м</w:t>
      </w:r>
      <w:r>
        <w:br/>
      </w:r>
      <w:r>
        <w:rPr>
          <w:rStyle w:val="VerbatimChar"/>
        </w:rPr>
        <w:t xml:space="preserve">— объём заказа: 14 м² (тестовая партия) с возможностью расширения</w:t>
      </w:r>
      <w:r>
        <w:br/>
      </w:r>
      <w:r>
        <w:rPr>
          <w:rStyle w:val="VerbatimChar"/>
        </w:rPr>
        <w:t xml:space="preserve">  до 5000 м²/год при подтверждении качества</w:t>
      </w:r>
      <w:r>
        <w:br/>
      </w:r>
      <w:r>
        <w:br/>
      </w:r>
      <w:r>
        <w:rPr>
          <w:rStyle w:val="VerbatimChar"/>
        </w:rPr>
        <w:t xml:space="preserve">Прошу указать в коммерческом предложении:</w:t>
      </w:r>
      <w:r>
        <w:br/>
      </w:r>
      <w:r>
        <w:rPr>
          <w:rStyle w:val="VerbatimChar"/>
        </w:rPr>
        <w:t xml:space="preserve">1. Точную структуру и характеристики материала.</w:t>
      </w:r>
      <w:r>
        <w:br/>
      </w:r>
      <w:r>
        <w:rPr>
          <w:rStyle w:val="VerbatimChar"/>
        </w:rPr>
        <w:t xml:space="preserve">2. Цену за м² при тестовой партии (14 м²) и при объёме 1000 / 5000 м²/год.</w:t>
      </w:r>
      <w:r>
        <w:br/>
      </w:r>
      <w:r>
        <w:rPr>
          <w:rStyle w:val="VerbatimChar"/>
        </w:rPr>
        <w:t xml:space="preserve">3. Сроки изготовления и доставки в [город Аслана].</w:t>
      </w:r>
      <w:r>
        <w:br/>
      </w:r>
      <w:r>
        <w:rPr>
          <w:rStyle w:val="VerbatimChar"/>
        </w:rPr>
        <w:t xml:space="preserve">4. Наличие сертификатов: ГОСТ 9.014, ISO 15106, MIL-PRF-131K.</w:t>
      </w:r>
      <w:r>
        <w:br/>
      </w:r>
      <w:r>
        <w:rPr>
          <w:rStyle w:val="VerbatimChar"/>
        </w:rPr>
        <w:t xml:space="preserve">5. Возможность OEM-изготовления готовых пакетов под заказчика.</w:t>
      </w:r>
      <w:r>
        <w:br/>
      </w:r>
      <w:r>
        <w:rPr>
          <w:rStyle w:val="VerbatimChar"/>
        </w:rPr>
        <w:t xml:space="preserve">6. Контакт менеджера для переговоров.</w:t>
      </w:r>
      <w:r>
        <w:br/>
      </w:r>
      <w:r>
        <w:br/>
      </w:r>
      <w:r>
        <w:rPr>
          <w:rStyle w:val="VerbatimChar"/>
        </w:rPr>
        <w:t xml:space="preserve">Назначение: научно-исследовательский прототип системы долговременного</w:t>
      </w:r>
      <w:r>
        <w:br/>
      </w:r>
      <w:r>
        <w:rPr>
          <w:rStyle w:val="VerbatimChar"/>
        </w:rPr>
        <w:t xml:space="preserve">хранения промышленных изделий в инертной газовой среде. Заказчик —</w:t>
      </w:r>
      <w:r>
        <w:br/>
      </w:r>
      <w:r>
        <w:rPr>
          <w:rStyle w:val="VerbatimChar"/>
        </w:rPr>
        <w:t xml:space="preserve">частное лицо в РФ.</w:t>
      </w:r>
      <w:r>
        <w:br/>
      </w:r>
      <w:r>
        <w:br/>
      </w:r>
      <w:r>
        <w:rPr>
          <w:rStyle w:val="VerbatimChar"/>
        </w:rPr>
        <w:t xml:space="preserve">С уважением,</w:t>
      </w:r>
      <w:r>
        <w:br/>
      </w:r>
      <w:r>
        <w:rPr>
          <w:rStyle w:val="VerbatimChar"/>
        </w:rPr>
        <w:t xml:space="preserve">Аслан КАА</w:t>
      </w:r>
      <w:r>
        <w:br/>
      </w:r>
      <w:r>
        <w:rPr>
          <w:rStyle w:val="VerbatimChar"/>
        </w:rPr>
        <w:t xml:space="preserve">aslankaa@yandex.ru</w:t>
      </w:r>
      <w:r>
        <w:br/>
      </w:r>
      <w:r>
        <w:rPr>
          <w:rStyle w:val="VerbatimChar"/>
        </w:rPr>
        <w:t xml:space="preserve">+7 ___ ___ __ 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актуализируется. Версия 1.0 от 2026-05-08.</w:t>
      </w:r>
    </w:p>
    <w:p>
      <w:pPr>
        <w:pStyle w:val="BodyText"/>
      </w:pPr>
      <w:r>
        <w:t xml:space="preserve">После получения отчётов от экспертов по поставщикам ламината и датчиков таблицы в разделах 2.1 и 2.5 будут дополнены конкретными моделями и контактами.</w:t>
      </w:r>
    </w:p>
    <w:p>
      <w:pPr>
        <w:pStyle w:val="BodyText"/>
      </w:pPr>
      <w:r>
        <w:t xml:space="preserve">Заказчик: Аслан КАА · aslankaa@yandex.ru · aslankaa.com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2026-05-09T23:26:58Z</dcterms:created>
  <dcterms:modified xsi:type="dcterms:W3CDTF">2026-05-09T23:26:58Z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