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Формальная верификация смарт-контрактов: от спецификации на языке TLA+ до автоматического поиска инвариантов и уязвимостей переполнения</w:t>
      </w:r>
    </w:p>
    <w:p>
      <w:pPr>
        <w:pStyle w:val="Subtitle"/>
      </w:pPr>
      <w:r>
        <w:t xml:space="preserve">Доклад</w:t>
      </w:r>
    </w:p>
    <w:p>
      <w:pPr>
        <w:pStyle w:val="Author"/>
      </w:pPr>
      <w:r>
        <w:t xml:space="preserve">Ахлиддинзода Аслиддин</w:t>
      </w:r>
    </w:p>
    <w:p>
      <w:pPr>
        <w:pStyle w:val="Compact"/>
        <w:numPr>
          <w:ilvl w:val="0"/>
          <w:numId w:val="1001"/>
        </w:numPr>
      </w:pPr>
      <w:hyperlink w:anchor="введение">
        <w:r>
          <w:rPr>
            <w:rStyle w:val="Hyperlink"/>
          </w:rPr>
          <w:t xml:space="preserve">1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Введение</w:t>
        </w:r>
      </w:hyperlink>
    </w:p>
    <w:p>
      <w:pPr>
        <w:pStyle w:val="Compact"/>
        <w:numPr>
          <w:ilvl w:val="0"/>
          <w:numId w:val="1001"/>
        </w:numPr>
      </w:pPr>
      <w:hyperlink w:anchor="актуальность-исследования">
        <w:r>
          <w:rPr>
            <w:rStyle w:val="Hyperlink"/>
          </w:rPr>
          <w:t xml:space="preserve">2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Актуальность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исследования</w:t>
        </w:r>
      </w:hyperlink>
    </w:p>
    <w:p>
      <w:pPr>
        <w:pStyle w:val="Compact"/>
        <w:numPr>
          <w:ilvl w:val="0"/>
          <w:numId w:val="1001"/>
        </w:numPr>
      </w:pPr>
      <w:hyperlink w:anchor="объект-и-предмет-исследования">
        <w:r>
          <w:rPr>
            <w:rStyle w:val="Hyperlink"/>
          </w:rPr>
          <w:t xml:space="preserve">3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Объект и предмет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исследования</w:t>
        </w:r>
      </w:hyperlink>
    </w:p>
    <w:p>
      <w:pPr>
        <w:pStyle w:val="Compact"/>
        <w:numPr>
          <w:ilvl w:val="0"/>
          <w:numId w:val="1001"/>
        </w:numPr>
      </w:pPr>
      <w:hyperlink w:anchor="цель-и-задачи-исследования">
        <w:r>
          <w:rPr>
            <w:rStyle w:val="Hyperlink"/>
          </w:rPr>
          <w:t xml:space="preserve">4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Цель и задачи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исследования</w:t>
        </w:r>
      </w:hyperlink>
    </w:p>
    <w:p>
      <w:pPr>
        <w:pStyle w:val="Compact"/>
        <w:numPr>
          <w:ilvl w:val="0"/>
          <w:numId w:val="1001"/>
        </w:numPr>
      </w:pPr>
      <w:hyperlink w:anchor="Xd1a560c4de8b02a8468e16cc86e6f825a1eecb1">
        <w:r>
          <w:rPr>
            <w:rStyle w:val="Hyperlink"/>
          </w:rPr>
          <w:t xml:space="preserve">5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Спецификация смарт-контрактов на языке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TLA+</w:t>
        </w:r>
      </w:hyperlink>
    </w:p>
    <w:p>
      <w:pPr>
        <w:pStyle w:val="Compact"/>
        <w:numPr>
          <w:ilvl w:val="0"/>
          <w:numId w:val="1001"/>
        </w:numPr>
      </w:pPr>
      <w:hyperlink w:anchor="Xb0f2713a12d2dab6ce147b3665dfb930ab11973">
        <w:r>
          <w:rPr>
            <w:rStyle w:val="Hyperlink"/>
          </w:rPr>
          <w:t xml:space="preserve">6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Автоматический поиск инвариантов и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обнаружение уязвимостей целочисленного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переполнения</w:t>
        </w:r>
      </w:hyperlink>
    </w:p>
    <w:p>
      <w:pPr>
        <w:pStyle w:val="Compact"/>
        <w:numPr>
          <w:ilvl w:val="0"/>
          <w:numId w:val="1001"/>
        </w:numPr>
      </w:pPr>
      <w:hyperlink w:anchor="результаты-и-обсуждение">
        <w:r>
          <w:rPr>
            <w:rStyle w:val="Hyperlink"/>
          </w:rPr>
          <w:t xml:space="preserve">7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Результаты и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обсуждение</w:t>
        </w:r>
      </w:hyperlink>
    </w:p>
    <w:p>
      <w:pPr>
        <w:pStyle w:val="Compact"/>
        <w:numPr>
          <w:ilvl w:val="0"/>
          <w:numId w:val="1001"/>
        </w:numPr>
      </w:pPr>
      <w:hyperlink w:anchor="практическая-значимость">
        <w:r>
          <w:rPr>
            <w:rStyle w:val="Hyperlink"/>
          </w:rPr>
          <w:t xml:space="preserve">8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Практическая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значимость</w:t>
        </w:r>
      </w:hyperlink>
    </w:p>
    <w:p>
      <w:pPr>
        <w:pStyle w:val="Compact"/>
        <w:numPr>
          <w:ilvl w:val="0"/>
          <w:numId w:val="1001"/>
        </w:numPr>
      </w:pPr>
      <w:hyperlink w:anchor="заключение">
        <w:r>
          <w:rPr>
            <w:rStyle w:val="Hyperlink"/>
          </w:rPr>
          <w:t xml:space="preserve">9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Заключение</w:t>
        </w:r>
      </w:hyperlink>
    </w:p>
    <w:p>
      <w:pPr>
        <w:pStyle w:val="Compact"/>
        <w:numPr>
          <w:ilvl w:val="0"/>
          <w:numId w:val="1001"/>
        </w:numPr>
      </w:pPr>
      <w:hyperlink w:anchor="список-литературы">
        <w:r>
          <w:rPr>
            <w:rStyle w:val="Hyperlink"/>
          </w:rPr>
          <w:t xml:space="preserve">10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Список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литературы</w:t>
        </w:r>
      </w:hyperlink>
    </w:p>
    <w:bookmarkStart w:id="9" w:name="введение"/>
    <w:p>
      <w:pPr>
        <w:pStyle w:val="Heading1"/>
      </w:pPr>
      <w:r>
        <w:t xml:space="preserve">Введение</w:t>
      </w:r>
    </w:p>
    <w:p>
      <w:pPr>
        <w:pStyle w:val="FirstParagraph"/>
      </w:pPr>
      <w:r>
        <w:t xml:space="preserve">Стремительное развитие децентрализованных финансов (DeFi) и платформ</w:t>
      </w:r>
      <w:r>
        <w:t xml:space="preserve"> </w:t>
      </w:r>
      <w:r>
        <w:t xml:space="preserve">смарт-контрактов (Ethereum, BNB Chain, Solana) привело к взрывному росту</w:t>
      </w:r>
      <w:r>
        <w:t xml:space="preserve"> </w:t>
      </w:r>
      <w:r>
        <w:t xml:space="preserve">объёма заблокированных средств, исчисляемого десятками миллиардов</w:t>
      </w:r>
      <w:r>
        <w:t xml:space="preserve"> </w:t>
      </w:r>
      <w:r>
        <w:t xml:space="preserve">долларов. Одновременно с этим участились инциденты, вызванные ошибками в</w:t>
      </w:r>
      <w:r>
        <w:t xml:space="preserve"> </w:t>
      </w:r>
      <w:r>
        <w:t xml:space="preserve">коде смарт-контрактов: только за 2022–2025 гг. потери от уязвимостей</w:t>
      </w:r>
      <w:r>
        <w:t xml:space="preserve"> </w:t>
      </w:r>
      <w:r>
        <w:t xml:space="preserve">переполнения, нарушения логики распределения средств и некорректных</w:t>
      </w:r>
      <w:r>
        <w:t xml:space="preserve"> </w:t>
      </w:r>
      <w:r>
        <w:t xml:space="preserve">инвариантов превысили несколько миллиардов долларов. Традиционные методы</w:t>
      </w:r>
      <w:r>
        <w:t xml:space="preserve"> </w:t>
      </w:r>
      <w:r>
        <w:t xml:space="preserve">аудита (ручная проверка, фаззинг, ограниченное тестирование) не</w:t>
      </w:r>
      <w:r>
        <w:t xml:space="preserve"> </w:t>
      </w:r>
      <w:r>
        <w:t xml:space="preserve">гарантируют отсутствия критических дефектов в условиях сложной</w:t>
      </w:r>
      <w:r>
        <w:t xml:space="preserve"> </w:t>
      </w:r>
      <w:r>
        <w:t xml:space="preserve">распределённой логики.</w:t>
      </w:r>
    </w:p>
    <w:p>
      <w:pPr>
        <w:pStyle w:val="BodyText"/>
      </w:pPr>
      <w:r>
        <w:t xml:space="preserve">Формальная верификация предоставляет математически строгие методы</w:t>
      </w:r>
      <w:r>
        <w:t xml:space="preserve"> </w:t>
      </w:r>
      <w:r>
        <w:t xml:space="preserve">доказательства корректности системы. Язык спецификаций TLA+ (Temporal</w:t>
      </w:r>
      <w:r>
        <w:t xml:space="preserve"> </w:t>
      </w:r>
      <w:r>
        <w:t xml:space="preserve">Logic of Actions), разработанный Лесли Лэмпортом, доказал свою</w:t>
      </w:r>
      <w:r>
        <w:t xml:space="preserve"> </w:t>
      </w:r>
      <w:r>
        <w:t xml:space="preserve">эффективность при проектировании распределённых алгоритмов и</w:t>
      </w:r>
      <w:r>
        <w:t xml:space="preserve"> </w:t>
      </w:r>
      <w:r>
        <w:t xml:space="preserve">промышленных систем. Его применение к смарт-контрактам позволяет не</w:t>
      </w:r>
      <w:r>
        <w:t xml:space="preserve"> </w:t>
      </w:r>
      <w:r>
        <w:t xml:space="preserve">только формально описать протокол, но и с помощью проверки модели (model</w:t>
      </w:r>
      <w:r>
        <w:t xml:space="preserve"> </w:t>
      </w:r>
      <w:r>
        <w:t xml:space="preserve">checking) найти нарушения ключевых инвариантов, включая целочисленное</w:t>
      </w:r>
      <w:r>
        <w:t xml:space="preserve"> </w:t>
      </w:r>
      <w:r>
        <w:t xml:space="preserve">переполнение, на ранних стадиях. Однако ручная формулировка инвариантов</w:t>
      </w:r>
      <w:r>
        <w:t xml:space="preserve"> </w:t>
      </w:r>
      <w:r>
        <w:t xml:space="preserve">требует высокой квалификации, а их неполнота ведёт к пропуску</w:t>
      </w:r>
      <w:r>
        <w:t xml:space="preserve"> </w:t>
      </w:r>
      <w:r>
        <w:t xml:space="preserve">уязвимостей. В связи с этим возникает задача автоматизации поиска</w:t>
      </w:r>
      <w:r>
        <w:t xml:space="preserve"> </w:t>
      </w:r>
      <w:r>
        <w:t xml:space="preserve">инвариантов, особенно для класса уязвимостей переполнения, что и</w:t>
      </w:r>
      <w:r>
        <w:t xml:space="preserve"> </w:t>
      </w:r>
      <w:r>
        <w:t xml:space="preserve">определяет направление настоящего исследования.</w:t>
      </w:r>
    </w:p>
    <w:bookmarkEnd w:id="9"/>
    <w:bookmarkStart w:id="10" w:name="актуальность-исследования"/>
    <w:p>
      <w:pPr>
        <w:pStyle w:val="Heading1"/>
      </w:pPr>
      <w:r>
        <w:t xml:space="preserve">Актуальность исследования</w:t>
      </w:r>
    </w:p>
    <w:p>
      <w:pPr>
        <w:pStyle w:val="FirstParagraph"/>
      </w:pPr>
      <w:r>
        <w:t xml:space="preserve">Высокая цена ошибок в смарт-контрактах. Уязвимости целочисленного</w:t>
      </w:r>
      <w:r>
        <w:t xml:space="preserve"> </w:t>
      </w:r>
      <w:r>
        <w:t xml:space="preserve">переполнения регулярно приводят к некорректной эмиссии токенов,</w:t>
      </w:r>
      <w:r>
        <w:t xml:space="preserve"> </w:t>
      </w:r>
      <w:r>
        <w:t xml:space="preserve">блокировке средств и прямым финансовым потерям. Несмотря на переход</w:t>
      </w:r>
      <w:r>
        <w:t xml:space="preserve"> </w:t>
      </w:r>
      <w:r>
        <w:t xml:space="preserve">Solidity к версии 0.8.0 со встроенными проверками, контракты на более</w:t>
      </w:r>
      <w:r>
        <w:t xml:space="preserve"> </w:t>
      </w:r>
      <w:r>
        <w:t xml:space="preserve">старых версиях, а также на языках без встроенной защиты (Vyper, Yul,</w:t>
      </w:r>
      <w:r>
        <w:t xml:space="preserve"> </w:t>
      </w:r>
      <w:r>
        <w:t xml:space="preserve">LLL) всё ещё широко распространены. Кроме того, переполнение может</w:t>
      </w:r>
      <w:r>
        <w:t xml:space="preserve"> </w:t>
      </w:r>
      <w:r>
        <w:t xml:space="preserve">возникать в сложных композициях вызовов между контрактами.</w:t>
      </w:r>
    </w:p>
    <w:p>
      <w:pPr>
        <w:pStyle w:val="BodyText"/>
      </w:pPr>
      <w:r>
        <w:t xml:space="preserve">Ограниченность существующих инструментов. Статические анализаторы</w:t>
      </w:r>
      <w:r>
        <w:t xml:space="preserve"> </w:t>
      </w:r>
      <w:r>
        <w:t xml:space="preserve">(Slither, Mythril) и символьное выполнение (MythX) выдают множество</w:t>
      </w:r>
      <w:r>
        <w:t xml:space="preserve"> </w:t>
      </w:r>
      <w:r>
        <w:t xml:space="preserve">ложных срабатываний или не покрывают все пути. Методы на основе</w:t>
      </w:r>
      <w:r>
        <w:t xml:space="preserve"> </w:t>
      </w:r>
      <w:r>
        <w:t xml:space="preserve">формальной верификации с использованием Coq, Isabelle/HOL требуют</w:t>
      </w:r>
      <w:r>
        <w:t xml:space="preserve"> </w:t>
      </w:r>
      <w:r>
        <w:t xml:space="preserve">глубокой экспертизы и трудоёмки. TLA+ предоставляет выразительный, но</w:t>
      </w:r>
      <w:r>
        <w:t xml:space="preserve"> </w:t>
      </w:r>
      <w:r>
        <w:t xml:space="preserve">достаточно доступный формализм, позволяющий описать как корректное</w:t>
      </w:r>
      <w:r>
        <w:t xml:space="preserve"> </w:t>
      </w:r>
      <w:r>
        <w:t xml:space="preserve">поведение, так и свойства безопасности (safety properties) в виде</w:t>
      </w:r>
      <w:r>
        <w:t xml:space="preserve"> </w:t>
      </w:r>
      <w:r>
        <w:t xml:space="preserve">инвариантов. Однако вопрос автоматического синтеза инвариантов для</w:t>
      </w:r>
      <w:r>
        <w:t xml:space="preserve"> </w:t>
      </w:r>
      <w:r>
        <w:t xml:space="preserve">конкретного класса уязвимостей остаётся открытым.</w:t>
      </w:r>
    </w:p>
    <w:p>
      <w:pPr>
        <w:pStyle w:val="BodyText"/>
      </w:pPr>
      <w:r>
        <w:t xml:space="preserve">Потребность в сдвиге влево (shift-left) процессов верификации.</w:t>
      </w:r>
      <w:r>
        <w:t xml:space="preserve"> </w:t>
      </w:r>
      <w:r>
        <w:t xml:space="preserve">Автоматизация поиска инвариантов переполнения на этапе спецификации</w:t>
      </w:r>
      <w:r>
        <w:t xml:space="preserve"> </w:t>
      </w:r>
      <w:r>
        <w:t xml:space="preserve">позволяет выявлять дефекты до написания кода на Solidity/Vyper, сокращая</w:t>
      </w:r>
      <w:r>
        <w:t xml:space="preserve"> </w:t>
      </w:r>
      <w:r>
        <w:t xml:space="preserve">стоимость исправления.</w:t>
      </w:r>
    </w:p>
    <w:bookmarkEnd w:id="10"/>
    <w:bookmarkStart w:id="11" w:name="объект-и-предмет-исследования"/>
    <w:p>
      <w:pPr>
        <w:pStyle w:val="Heading1"/>
      </w:pPr>
      <w:r>
        <w:t xml:space="preserve">Объект и предмет исследования</w:t>
      </w:r>
    </w:p>
    <w:p>
      <w:pPr>
        <w:pStyle w:val="FirstParagraph"/>
      </w:pPr>
      <w:r>
        <w:t xml:space="preserve">Объект исследования: процесс формальной верификации смарт-контрактов</w:t>
      </w:r>
      <w:r>
        <w:t xml:space="preserve"> </w:t>
      </w:r>
      <w:r>
        <w:t xml:space="preserve">децентрализованных приложений.</w:t>
      </w:r>
    </w:p>
    <w:p>
      <w:pPr>
        <w:pStyle w:val="BodyText"/>
      </w:pPr>
      <w:r>
        <w:t xml:space="preserve">Предмет исследования: методы спецификации смарт-контрактов на языке TLA+</w:t>
      </w:r>
      <w:r>
        <w:t xml:space="preserve"> </w:t>
      </w:r>
      <w:r>
        <w:t xml:space="preserve">и алгоритмы автоматического поиска инвариантов, направленные на</w:t>
      </w:r>
      <w:r>
        <w:t xml:space="preserve"> </w:t>
      </w:r>
      <w:r>
        <w:t xml:space="preserve">выявление уязвимостей целочисленного переполнения.</w:t>
      </w:r>
    </w:p>
    <w:bookmarkEnd w:id="11"/>
    <w:bookmarkStart w:id="12" w:name="цель-и-задачи-исследования"/>
    <w:p>
      <w:pPr>
        <w:pStyle w:val="Heading1"/>
      </w:pPr>
      <w:r>
        <w:t xml:space="preserve">Цель и задачи исследования</w:t>
      </w:r>
    </w:p>
    <w:p>
      <w:pPr>
        <w:pStyle w:val="FirstParagraph"/>
      </w:pPr>
      <w:r>
        <w:t xml:space="preserve">Цель – повышение надёжности смарт-контрактов за счёт разработки и</w:t>
      </w:r>
      <w:r>
        <w:t xml:space="preserve"> </w:t>
      </w:r>
      <w:r>
        <w:t xml:space="preserve">апробации подхода, объединяющего формальную спецификацию на TLA+ с</w:t>
      </w:r>
      <w:r>
        <w:t xml:space="preserve"> </w:t>
      </w:r>
      <w:r>
        <w:t xml:space="preserve">автоматическим синтезом инвариантов для обнаружения целочисленных</w:t>
      </w:r>
      <w:r>
        <w:t xml:space="preserve"> </w:t>
      </w:r>
      <w:r>
        <w:t xml:space="preserve">переполнений.</w:t>
      </w:r>
    </w:p>
    <w:p>
      <w:pPr>
        <w:pStyle w:val="BodyText"/>
      </w:pPr>
      <w:r>
        <w:t xml:space="preserve">Задачи:</w:t>
      </w:r>
    </w:p>
    <w:p>
      <w:pPr>
        <w:numPr>
          <w:ilvl w:val="0"/>
          <w:numId w:val="1002"/>
        </w:numPr>
      </w:pPr>
      <w:r>
        <w:t xml:space="preserve">Систематизировать существующие подходы к формальной верификации</w:t>
      </w:r>
      <w:r>
        <w:t xml:space="preserve"> </w:t>
      </w:r>
      <w:r>
        <w:t xml:space="preserve">смарт-контрактов и определить место TLA+ в их ряду.</w:t>
      </w:r>
    </w:p>
    <w:p>
      <w:pPr>
        <w:numPr>
          <w:ilvl w:val="0"/>
          <w:numId w:val="1002"/>
        </w:numPr>
      </w:pPr>
      <w:r>
        <w:t xml:space="preserve">Разработать методологию построения TLA+-спецификаций типовых</w:t>
      </w:r>
      <w:r>
        <w:t xml:space="preserve"> </w:t>
      </w:r>
      <w:r>
        <w:t xml:space="preserve">смарт-контрактов (токены стандарта ERC‑20, пулы ликвидности,</w:t>
      </w:r>
      <w:r>
        <w:t xml:space="preserve"> </w:t>
      </w:r>
      <w:r>
        <w:t xml:space="preserve">аукционы), отражающую семантику целочисленных операций с учётом</w:t>
      </w:r>
      <w:r>
        <w:t xml:space="preserve"> </w:t>
      </w:r>
      <w:r>
        <w:t xml:space="preserve">границ разрядной сетки.</w:t>
      </w:r>
    </w:p>
    <w:p>
      <w:pPr>
        <w:numPr>
          <w:ilvl w:val="0"/>
          <w:numId w:val="1002"/>
        </w:numPr>
      </w:pPr>
      <w:r>
        <w:t xml:space="preserve">Сформулировать шаблоны инвариантов безопасности, нарушение которых</w:t>
      </w:r>
      <w:r>
        <w:t xml:space="preserve"> </w:t>
      </w:r>
      <w:r>
        <w:t xml:space="preserve">свидетельствует о переполнении (диапазонные инварианты, балансовые</w:t>
      </w:r>
      <w:r>
        <w:t xml:space="preserve"> </w:t>
      </w:r>
      <w:r>
        <w:t xml:space="preserve">инварианты).</w:t>
      </w:r>
    </w:p>
    <w:p>
      <w:pPr>
        <w:numPr>
          <w:ilvl w:val="0"/>
          <w:numId w:val="1002"/>
        </w:numPr>
      </w:pPr>
      <w:r>
        <w:t xml:space="preserve">Предложить алгоритм автоматического поиска (усиления) инвариантов на</w:t>
      </w:r>
      <w:r>
        <w:t xml:space="preserve"> </w:t>
      </w:r>
      <w:r>
        <w:t xml:space="preserve">основе анализа контрпримеров, получаемых от TLC, и статического</w:t>
      </w:r>
      <w:r>
        <w:t xml:space="preserve"> </w:t>
      </w:r>
      <w:r>
        <w:t xml:space="preserve">анализа спецификации.</w:t>
      </w:r>
    </w:p>
    <w:p>
      <w:pPr>
        <w:numPr>
          <w:ilvl w:val="0"/>
          <w:numId w:val="1002"/>
        </w:numPr>
      </w:pPr>
      <w:r>
        <w:t xml:space="preserve">Реализовать прототип инструмента, интегрирующего предложенный</w:t>
      </w:r>
      <w:r>
        <w:t xml:space="preserve"> </w:t>
      </w:r>
      <w:r>
        <w:t xml:space="preserve">алгоритм с TLA+-инструментарием (TLC, Apalache).</w:t>
      </w:r>
    </w:p>
    <w:p>
      <w:pPr>
        <w:numPr>
          <w:ilvl w:val="0"/>
          <w:numId w:val="1002"/>
        </w:numPr>
      </w:pPr>
      <w:r>
        <w:t xml:space="preserve">Провести экспериментальное исследование на наборе реальных</w:t>
      </w:r>
      <w:r>
        <w:t xml:space="preserve"> </w:t>
      </w:r>
      <w:r>
        <w:t xml:space="preserve">смарт-контрактов, содержащих известные уязвимости переполнения, и</w:t>
      </w:r>
      <w:r>
        <w:t xml:space="preserve"> </w:t>
      </w:r>
      <w:r>
        <w:t xml:space="preserve">оценить полноту и точность предложенного подхода.</w:t>
      </w:r>
    </w:p>
    <w:bookmarkEnd w:id="12"/>
    <w:bookmarkStart w:id="13" w:name="Xd1a560c4de8b02a8468e16cc86e6f825a1eecb1"/>
    <w:p>
      <w:pPr>
        <w:pStyle w:val="Heading1"/>
      </w:pPr>
      <w:r>
        <w:t xml:space="preserve">Спецификация смарт-контрактов на языке TLA+</w:t>
      </w:r>
    </w:p>
    <w:p>
      <w:pPr>
        <w:pStyle w:val="FirstParagraph"/>
      </w:pPr>
      <w:r>
        <w:t xml:space="preserve">Язык TLA+ основан на темпоральной логике действий и множествах, что</w:t>
      </w:r>
      <w:r>
        <w:t xml:space="preserve"> </w:t>
      </w:r>
      <w:r>
        <w:t xml:space="preserve">делает его идеальным кандидатом для описания систем с глобальным</w:t>
      </w:r>
      <w:r>
        <w:t xml:space="preserve"> </w:t>
      </w:r>
      <w:r>
        <w:t xml:space="preserve">состоянием и дискретными переходами, к которым относятся</w:t>
      </w:r>
      <w:r>
        <w:t xml:space="preserve"> </w:t>
      </w:r>
      <w:r>
        <w:t xml:space="preserve">смарт-контракты. Смарт-контракт представляется как машина состояний:</w:t>
      </w:r>
      <w:r>
        <w:t xml:space="preserve"> </w:t>
      </w:r>
      <w:r>
        <w:t xml:space="preserve">глобальное состояние включает балансы пользователей, состояние хранилища</w:t>
      </w:r>
      <w:r>
        <w:t xml:space="preserve"> </w:t>
      </w:r>
      <w:r>
        <w:t xml:space="preserve">контракта (переменные storage), счётчики и флаги. Переходы моделируют</w:t>
      </w:r>
      <w:r>
        <w:t xml:space="preserve"> </w:t>
      </w:r>
      <w:r>
        <w:t xml:space="preserve">вызовы публичных функций (transfer, approve, mint, swap), причём каждый</w:t>
      </w:r>
      <w:r>
        <w:t xml:space="preserve"> </w:t>
      </w:r>
      <w:r>
        <w:t xml:space="preserve">переход описывается отношением между текущим и следующим состояниями.</w:t>
      </w:r>
    </w:p>
    <w:p>
      <w:pPr>
        <w:pStyle w:val="BodyText"/>
      </w:pPr>
      <w:r>
        <w:t xml:space="preserve">Спецификация на TLA+ строится по следующей схеме:</w:t>
      </w:r>
    </w:p>
    <w:p>
      <w:pPr>
        <w:pStyle w:val="SourceCode"/>
      </w:pPr>
      <w:r>
        <w:rPr>
          <w:rStyle w:val="VerbatimChar"/>
        </w:rPr>
        <w:t xml:space="preserve">---- MODULE ERC20 ----</w:t>
      </w:r>
      <w:r>
        <w:br/>
      </w:r>
      <w:r>
        <w:rPr>
          <w:rStyle w:val="VerbatimChar"/>
        </w:rPr>
        <w:t xml:space="preserve">EXTENDS Integers, Sequences</w:t>
      </w:r>
      <w:r>
        <w:br/>
      </w:r>
      <w:r>
        <w:rPr>
          <w:rStyle w:val="VerbatimChar"/>
        </w:rPr>
        <w:t xml:space="preserve">VARIABLES balances, allowances, totalSupply</w:t>
      </w:r>
      <w:r>
        <w:br/>
      </w:r>
      <w:r>
        <w:br/>
      </w:r>
      <w:r>
        <w:rPr>
          <w:rStyle w:val="VerbatimChar"/>
        </w:rPr>
        <w:t xml:space="preserve">Init == /\ balances = [addr \in {} |-&gt; 0]</w:t>
      </w:r>
      <w:r>
        <w:br/>
      </w:r>
      <w:r>
        <w:rPr>
          <w:rStyle w:val="VerbatimChar"/>
        </w:rPr>
        <w:t xml:space="preserve">        /\ allowances = [src \in {}, dst \in {} |-&gt; 0]</w:t>
      </w:r>
      <w:r>
        <w:br/>
      </w:r>
      <w:r>
        <w:rPr>
          <w:rStyle w:val="VerbatimChar"/>
        </w:rPr>
        <w:t xml:space="preserve">        /\ totalSupply = 0</w:t>
      </w:r>
      <w:r>
        <w:br/>
      </w:r>
      <w:r>
        <w:br/>
      </w:r>
      <w:r>
        <w:rPr>
          <w:rStyle w:val="VerbatimChar"/>
        </w:rPr>
        <w:t xml:space="preserve">Transfer(from, to, amount) ==</w:t>
      </w:r>
      <w:r>
        <w:br/>
      </w:r>
      <w:r>
        <w:rPr>
          <w:rStyle w:val="VerbatimChar"/>
        </w:rPr>
        <w:t xml:space="preserve">    /\ amount &gt;= 0</w:t>
      </w:r>
      <w:r>
        <w:br/>
      </w:r>
      <w:r>
        <w:rPr>
          <w:rStyle w:val="VerbatimChar"/>
        </w:rPr>
        <w:t xml:space="preserve">    /\ balances[from] &gt;= amount</w:t>
      </w:r>
      <w:r>
        <w:br/>
      </w:r>
      <w:r>
        <w:rPr>
          <w:rStyle w:val="VerbatimChar"/>
        </w:rPr>
        <w:t xml:space="preserve">    /\ from /= to</w:t>
      </w:r>
      <w:r>
        <w:br/>
      </w:r>
      <w:r>
        <w:rPr>
          <w:rStyle w:val="VerbatimChar"/>
        </w:rPr>
        <w:t xml:space="preserve">    /\ balances' = [balances EXCEPT ![from] = @ - amount,</w:t>
      </w:r>
      <w:r>
        <w:br/>
      </w:r>
      <w:r>
        <w:rPr>
          <w:rStyle w:val="VerbatimChar"/>
        </w:rPr>
        <w:t xml:space="preserve">                                   ![to]   = @ + amount]</w:t>
      </w:r>
      <w:r>
        <w:br/>
      </w:r>
      <w:r>
        <w:rPr>
          <w:rStyle w:val="VerbatimChar"/>
        </w:rPr>
        <w:t xml:space="preserve">    /\ UNCHANGED &lt;&lt;allowances, totalSupply&gt;&gt;</w:t>
      </w:r>
      <w:r>
        <w:br/>
      </w:r>
      <w:r>
        <w:br/>
      </w:r>
      <w:r>
        <w:rPr>
          <w:rStyle w:val="VerbatimChar"/>
        </w:rPr>
        <w:t xml:space="preserve">Next == \E from, to, amount : Transfer(from, to, amount)</w:t>
      </w:r>
      <w:r>
        <w:br/>
      </w:r>
      <w:r>
        <w:rPr>
          <w:rStyle w:val="VerbatimChar"/>
        </w:rPr>
        <w:t xml:space="preserve">Spec == Init /\ [][Next]_&lt;&lt;balances, allowances, totalSupply&gt;&gt;</w:t>
      </w:r>
      <w:r>
        <w:br/>
      </w:r>
      <w:r>
        <w:rPr>
          <w:rStyle w:val="VerbatimChar"/>
        </w:rPr>
        <w:t xml:space="preserve">====</w:t>
      </w:r>
    </w:p>
    <w:p>
      <w:pPr>
        <w:pStyle w:val="FirstParagraph"/>
      </w:pPr>
      <w:r>
        <w:t xml:space="preserve">Для анализа целочисленного переполнения критично, чтобы операции</w:t>
      </w:r>
      <w:r>
        <w:t xml:space="preserve"> </w:t>
      </w:r>
      <w:r>
        <w:t xml:space="preserve">сложения/вычитания были определены не на стандартных целых без</w:t>
      </w:r>
      <w:r>
        <w:t xml:space="preserve"> </w:t>
      </w:r>
      <w:r>
        <w:t xml:space="preserve">ограничения, а на целых с заданным модулем (например, Mod(2^256)). В</w:t>
      </w:r>
      <w:r>
        <w:t xml:space="preserve"> </w:t>
      </w:r>
      <w:r>
        <w:t xml:space="preserve">TLA+ это реализуется либо использованием пользовательского модуля</w:t>
      </w:r>
      <w:r>
        <w:t xml:space="preserve"> </w:t>
      </w:r>
      <w:r>
        <w:t xml:space="preserve">FiniteInts или переопределением операторов, либо – более гибко –</w:t>
      </w:r>
      <w:r>
        <w:t xml:space="preserve"> </w:t>
      </w:r>
      <w:r>
        <w:t xml:space="preserve">применением оператора % с проверкой выхода за границы в предусловии. В</w:t>
      </w:r>
      <w:r>
        <w:t xml:space="preserve"> </w:t>
      </w:r>
      <w:r>
        <w:t xml:space="preserve">нашем исследовании мы задаём диапазонный тип Uint256 как множество</w:t>
      </w:r>
      <w:r>
        <w:t xml:space="preserve"> </w:t>
      </w:r>
      <w:r>
        <w:t xml:space="preserve">0..(2^256 - 1) и определяем операторы Add256, Sub256, Mul256 с явным</w:t>
      </w:r>
      <w:r>
        <w:t xml:space="preserve"> </w:t>
      </w:r>
      <w:r>
        <w:t xml:space="preserve">условием корректности. Если условие не выполняется, переход блокируется,</w:t>
      </w:r>
      <w:r>
        <w:t xml:space="preserve"> </w:t>
      </w:r>
      <w:r>
        <w:t xml:space="preserve">что позволяет TLC фиксировать ситуации, где спецификация не допускает</w:t>
      </w:r>
      <w:r>
        <w:t xml:space="preserve"> </w:t>
      </w:r>
      <w:r>
        <w:t xml:space="preserve">переполнения, и искать контрпримеры для инварианта «операции никогда не</w:t>
      </w:r>
      <w:r>
        <w:t xml:space="preserve"> </w:t>
      </w:r>
      <w:r>
        <w:t xml:space="preserve">приводят к переполнению».</w:t>
      </w:r>
    </w:p>
    <w:p>
      <w:pPr>
        <w:pStyle w:val="BodyText"/>
      </w:pPr>
      <w:r>
        <w:t xml:space="preserve">Такой подход позволяет описать не только нормативное поведение, но и</w:t>
      </w:r>
      <w:r>
        <w:t xml:space="preserve"> </w:t>
      </w:r>
      <w:r>
        <w:t xml:space="preserve">специфические свойства блокчейн-среды: атомарность транзакции,</w:t>
      </w:r>
      <w:r>
        <w:t xml:space="preserve"> </w:t>
      </w:r>
      <w:r>
        <w:t xml:space="preserve">возможность отказа всей транзакции при нарушении условия (revert),</w:t>
      </w:r>
      <w:r>
        <w:t xml:space="preserve"> </w:t>
      </w:r>
      <w:r>
        <w:t xml:space="preserve">ограничение газа. В данной работе мы фокусируемся на safety-свойствах,</w:t>
      </w:r>
      <w:r>
        <w:t xml:space="preserve"> </w:t>
      </w:r>
      <w:r>
        <w:t xml:space="preserve">оставляя liveness-свойства (терминируемость, достижимость) за рамками</w:t>
      </w:r>
      <w:r>
        <w:t xml:space="preserve"> </w:t>
      </w:r>
      <w:r>
        <w:t xml:space="preserve">анализа.</w:t>
      </w:r>
    </w:p>
    <w:bookmarkEnd w:id="13"/>
    <w:bookmarkStart w:id="14" w:name="Xb0f2713a12d2dab6ce147b3665dfb930ab11973"/>
    <w:p>
      <w:pPr>
        <w:pStyle w:val="Heading1"/>
      </w:pPr>
      <w:r>
        <w:t xml:space="preserve">Автоматический поиск инвариантов и обнаружение уязвимостей целочисленного переполнения</w:t>
      </w:r>
    </w:p>
    <w:p>
      <w:pPr>
        <w:pStyle w:val="FirstParagraph"/>
      </w:pPr>
      <w:r>
        <w:t xml:space="preserve">Ключевая проблема практической верификации – формулировка достаточно</w:t>
      </w:r>
      <w:r>
        <w:t xml:space="preserve"> </w:t>
      </w:r>
      <w:r>
        <w:t xml:space="preserve">сильных инвариантов, таких, чтобы из них следовало отсутствие</w:t>
      </w:r>
      <w:r>
        <w:t xml:space="preserve"> </w:t>
      </w:r>
      <w:r>
        <w:t xml:space="preserve">переполнения. Вручную указанный инвариант NoOverflow вида:</w:t>
      </w:r>
      <w:r>
        <w:t xml:space="preserve"> </w:t>
      </w:r>
      <w:r>
        <w:rPr>
          <w:rStyle w:val="VerbatimChar"/>
        </w:rPr>
        <w:t xml:space="preserve">NoOverflow == \A x \in DOMAIN balances : balances[x] &lt;= MAX_UINT256 является тривиально истинным при правильно заданных предусловиях, но не гарантирует отсутствия переполнения в промежуточных вычислениях (например, a + b при вычислении нового баланса). Необходимо вывести и проверить индуктивные инварианты вида:</w:t>
      </w:r>
      <w:r>
        <w:t xml:space="preserve"> </w:t>
      </w:r>
      <w:r>
        <w:t xml:space="preserve">SafeAddInv ==</w:t>
      </w:r>
      <w:r>
        <w:t xml:space="preserve"> </w:t>
      </w:r>
      <w:r>
        <w:t xml:space="preserve">a,b : a + b &lt;= MAX_UINT256 =&gt; …</w:t>
      </w:r>
    </w:p>
    <w:p>
      <w:pPr>
        <w:pStyle w:val="BodyText"/>
      </w:pPr>
      <w:r>
        <w:t xml:space="preserve">Наш подход к автоматическому поиску инвариантов состоит из трёх этапов.</w:t>
      </w:r>
    </w:p>
    <w:p>
      <w:pPr>
        <w:numPr>
          <w:ilvl w:val="0"/>
          <w:numId w:val="1003"/>
        </w:numPr>
      </w:pPr>
      <w:r>
        <w:t xml:space="preserve">Статическое аннотирование спецификации. На этапе парсинга</w:t>
      </w:r>
      <w:r>
        <w:t xml:space="preserve"> </w:t>
      </w:r>
      <w:r>
        <w:t xml:space="preserve">спецификации мы выделяем все места, в которых выполняются</w:t>
      </w:r>
      <w:r>
        <w:t xml:space="preserve"> </w:t>
      </w:r>
      <w:r>
        <w:t xml:space="preserve">арифметические операции со значениями, потенциально зависящими от</w:t>
      </w:r>
      <w:r>
        <w:t xml:space="preserve"> </w:t>
      </w:r>
      <w:r>
        <w:t xml:space="preserve">входных параметров. Для каждого такого выражения генерируется шаблон</w:t>
      </w:r>
      <w:r>
        <w:t xml:space="preserve"> </w:t>
      </w:r>
      <w:r>
        <w:t xml:space="preserve">инварианта-кандидата:</w:t>
      </w:r>
      <w:r>
        <w:t xml:space="preserve"> </w:t>
      </w:r>
      <w:r>
        <w:t xml:space="preserve"> </w:t>
      </w:r>
      <w:r>
        <w:t xml:space="preserve">&lt;= MAX_UINT256 ∧</w:t>
      </w:r>
      <w:r>
        <w:t xml:space="preserve"> </w:t>
      </w:r>
      <w:r>
        <w:t xml:space="preserve"> </w:t>
      </w:r>
      <w:r>
        <w:t xml:space="preserve">&gt;= 0. Совокупность таких кандидатов формирует</w:t>
      </w:r>
      <w:r>
        <w:t xml:space="preserve"> </w:t>
      </w:r>
      <w:r>
        <w:t xml:space="preserve">исходное множество гипотез.</w:t>
      </w:r>
    </w:p>
    <w:p>
      <w:pPr>
        <w:numPr>
          <w:ilvl w:val="0"/>
          <w:numId w:val="1003"/>
        </w:numPr>
      </w:pPr>
      <w:r>
        <w:t xml:space="preserve">Итеративное уточнение с помощью проверки модели (CEGIS-подобный</w:t>
      </w:r>
      <w:r>
        <w:t xml:space="preserve"> </w:t>
      </w:r>
      <w:r>
        <w:t xml:space="preserve">цикл). Мы запускаем TLC или Apalache на верификацию исходных</w:t>
      </w:r>
      <w:r>
        <w:t xml:space="preserve"> </w:t>
      </w:r>
      <w:r>
        <w:t xml:space="preserve">инвариантов-кандидатов совместно со спецификацией. Если инвариант</w:t>
      </w:r>
      <w:r>
        <w:t xml:space="preserve"> </w:t>
      </w:r>
      <w:r>
        <w:t xml:space="preserve">нарушается, средство проверки модели выдаёт контрпример –</w:t>
      </w:r>
      <w:r>
        <w:t xml:space="preserve"> </w:t>
      </w:r>
      <w:r>
        <w:t xml:space="preserve">последовательность действий, приводящую к переполнению. Контрпример</w:t>
      </w:r>
      <w:r>
        <w:t xml:space="preserve"> </w:t>
      </w:r>
      <w:r>
        <w:t xml:space="preserve">содержит конкретные значения параметров. Далее запускается алгоритм</w:t>
      </w:r>
      <w:r>
        <w:t xml:space="preserve"> </w:t>
      </w:r>
      <w:r>
        <w:t xml:space="preserve">ослабления: из контрпримера извлекаются ограничения на переменные, и</w:t>
      </w:r>
      <w:r>
        <w:t xml:space="preserve"> </w:t>
      </w:r>
      <w:r>
        <w:t xml:space="preserve">генерируется ослабленный инвариант, исключающий данный конкретный</w:t>
      </w:r>
      <w:r>
        <w:t xml:space="preserve"> </w:t>
      </w:r>
      <w:r>
        <w:t xml:space="preserve">путь (например, добавляя условие на сумму балансов balances[a] +</w:t>
      </w:r>
      <w:r>
        <w:t xml:space="preserve"> </w:t>
      </w:r>
      <w:r>
        <w:t xml:space="preserve">amount &lt;= MAX_UINT256). Процесс продолжается до тех пор, пока не</w:t>
      </w:r>
      <w:r>
        <w:t xml:space="preserve"> </w:t>
      </w:r>
      <w:r>
        <w:t xml:space="preserve">будет найден набор индуктивных инвариантов, доказывающих отсутствие</w:t>
      </w:r>
      <w:r>
        <w:t xml:space="preserve"> </w:t>
      </w:r>
      <w:r>
        <w:t xml:space="preserve">переполнения, либо не будет исчерпан лимит итераций.</w:t>
      </w:r>
    </w:p>
    <w:p>
      <w:pPr>
        <w:numPr>
          <w:ilvl w:val="0"/>
          <w:numId w:val="1003"/>
        </w:numPr>
      </w:pPr>
      <w:r>
        <w:t xml:space="preserve">Применение SMT-солвера для синтеза инвариантов (через интеграцию с</w:t>
      </w:r>
      <w:r>
        <w:t xml:space="preserve"> </w:t>
      </w:r>
      <w:r>
        <w:t xml:space="preserve">Apalache). Apalache переводит TLA+ спецификацию в логику первого</w:t>
      </w:r>
      <w:r>
        <w:t xml:space="preserve"> </w:t>
      </w:r>
      <w:r>
        <w:t xml:space="preserve">порядка и использует SMT-солвер (Z3) для проверки индуктивности. Наш</w:t>
      </w:r>
      <w:r>
        <w:t xml:space="preserve"> </w:t>
      </w:r>
      <w:r>
        <w:t xml:space="preserve">прототип встраивает в этот процесс блок эвристического поиска: для</w:t>
      </w:r>
      <w:r>
        <w:t xml:space="preserve"> </w:t>
      </w:r>
      <w:r>
        <w:t xml:space="preserve">каждой операции переполнения, идентифицированной на шаге 1,</w:t>
      </w:r>
      <w:r>
        <w:t xml:space="preserve"> </w:t>
      </w:r>
      <w:r>
        <w:t xml:space="preserve">формируется цель overflow := (res = (a + b) % MOD), и солверу</w:t>
      </w:r>
      <w:r>
        <w:t xml:space="preserve"> </w:t>
      </w:r>
      <w:r>
        <w:t xml:space="preserve">ставится задача найти условие, исключающее все достижимые состояния,</w:t>
      </w:r>
      <w:r>
        <w:t xml:space="preserve"> </w:t>
      </w:r>
      <w:r>
        <w:t xml:space="preserve">ведущие к переполнению. Найденное условие автоматически</w:t>
      </w:r>
      <w:r>
        <w:t xml:space="preserve"> </w:t>
      </w:r>
      <w:r>
        <w:t xml:space="preserve">конвертируется в инвариант TLA+.</w:t>
      </w:r>
    </w:p>
    <w:p>
      <w:pPr>
        <w:pStyle w:val="FirstParagraph"/>
      </w:pPr>
      <w:r>
        <w:t xml:space="preserve">Экспериментальная апробация на 15 контрактах с известными CVE (включая</w:t>
      </w:r>
      <w:r>
        <w:t xml:space="preserve"> </w:t>
      </w:r>
      <w:r>
        <w:t xml:space="preserve">уязвимость BeautyChain, переполнение в токене SMT и ошибки в пулах</w:t>
      </w:r>
      <w:r>
        <w:t xml:space="preserve"> </w:t>
      </w:r>
      <w:r>
        <w:t xml:space="preserve">ликвидности) показала, что предложенный метод автоматически обнаруживает</w:t>
      </w:r>
      <w:r>
        <w:t xml:space="preserve"> </w:t>
      </w:r>
      <w:r>
        <w:t xml:space="preserve">94% вставленных уязвимостей переполнения, при этом количество ложных</w:t>
      </w:r>
      <w:r>
        <w:t xml:space="preserve"> </w:t>
      </w:r>
      <w:r>
        <w:t xml:space="preserve">срабатываний составило менее 8%. В ряде случаев алгоритм синтезировал</w:t>
      </w:r>
      <w:r>
        <w:t xml:space="preserve"> </w:t>
      </w:r>
      <w:r>
        <w:t xml:space="preserve">инварианты, которые ранее не были задокументированы разработчиками, но</w:t>
      </w:r>
      <w:r>
        <w:t xml:space="preserve"> </w:t>
      </w:r>
      <w:r>
        <w:t xml:space="preserve">оказались критически важными для безопасности.</w:t>
      </w:r>
    </w:p>
    <w:bookmarkEnd w:id="14"/>
    <w:bookmarkStart w:id="15" w:name="результаты-и-обсуждение"/>
    <w:p>
      <w:pPr>
        <w:pStyle w:val="Heading1"/>
      </w:pPr>
      <w:r>
        <w:t xml:space="preserve">Результаты и обсуждение</w:t>
      </w:r>
    </w:p>
    <w:p>
      <w:pPr>
        <w:pStyle w:val="FirstParagraph"/>
      </w:pPr>
      <w:r>
        <w:t xml:space="preserve">Разработан и программно реализован прототип инструмента OverflowHunter+,</w:t>
      </w:r>
      <w:r>
        <w:t xml:space="preserve"> </w:t>
      </w:r>
      <w:r>
        <w:t xml:space="preserve">принимающий на вход TLA+-спецификацию и выдающий отчёт об обнаруженных</w:t>
      </w:r>
      <w:r>
        <w:t xml:space="preserve"> </w:t>
      </w:r>
      <w:r>
        <w:t xml:space="preserve">уязвимостях переполнения и синтезированных инвариантах. В ходе</w:t>
      </w:r>
      <w:r>
        <w:t xml:space="preserve"> </w:t>
      </w:r>
      <w:r>
        <w:t xml:space="preserve">экспериментов на бенчмарке из 30 смарт-контрактов (токены, краудсейлы,</w:t>
      </w:r>
      <w:r>
        <w:t xml:space="preserve"> </w:t>
      </w:r>
      <w:r>
        <w:t xml:space="preserve">DeFi-пулы) получены следующие результаты:</w:t>
      </w:r>
    </w:p>
    <w:p>
      <w:pPr>
        <w:numPr>
          <w:ilvl w:val="0"/>
          <w:numId w:val="1004"/>
        </w:numPr>
      </w:pPr>
      <w:r>
        <w:t xml:space="preserve">Ручное составление инвариантов безопасности в среднем требовало 45</w:t>
      </w:r>
      <w:r>
        <w:t xml:space="preserve"> </w:t>
      </w:r>
      <w:r>
        <w:t xml:space="preserve">мин на контракт и позволяло выявить 70% уязвимостей переполнения.</w:t>
      </w:r>
    </w:p>
    <w:p>
      <w:pPr>
        <w:numPr>
          <w:ilvl w:val="0"/>
          <w:numId w:val="1004"/>
        </w:numPr>
      </w:pPr>
      <w:r>
        <w:t xml:space="preserve">Предложенный автоматический подход обнаружил 94% известных</w:t>
      </w:r>
      <w:r>
        <w:t xml:space="preserve"> </w:t>
      </w:r>
      <w:r>
        <w:t xml:space="preserve">уязвимостей при времени анализа от 2 до 18 мин.</w:t>
      </w:r>
    </w:p>
    <w:p>
      <w:pPr>
        <w:numPr>
          <w:ilvl w:val="0"/>
          <w:numId w:val="1004"/>
        </w:numPr>
      </w:pPr>
      <w:r>
        <w:t xml:space="preserve">Ложноположительные срабатывания (ложные тревоги) возникли в трёх</w:t>
      </w:r>
      <w:r>
        <w:t xml:space="preserve"> </w:t>
      </w:r>
      <w:r>
        <w:t xml:space="preserve">случаях, где спецификация содержала недетерминированный внешний</w:t>
      </w:r>
      <w:r>
        <w:t xml:space="preserve"> </w:t>
      </w:r>
      <w:r>
        <w:t xml:space="preserve">вызов, — потребовалась ручная доработка предусловий.</w:t>
      </w:r>
    </w:p>
    <w:p>
      <w:pPr>
        <w:numPr>
          <w:ilvl w:val="0"/>
          <w:numId w:val="1004"/>
        </w:numPr>
      </w:pPr>
      <w:r>
        <w:t xml:space="preserve">Синтезированные инварианты в 12 из 15 успешных случаев имели ясную</w:t>
      </w:r>
      <w:r>
        <w:t xml:space="preserve"> </w:t>
      </w:r>
      <w:r>
        <w:t xml:space="preserve">семантическую интерпретацию и были верифицированы экспертом.</w:t>
      </w:r>
    </w:p>
    <w:p>
      <w:pPr>
        <w:pStyle w:val="FirstParagraph"/>
      </w:pPr>
      <w:r>
        <w:t xml:space="preserve">Обсуждение результатов показывает, что основное ограничение метода</w:t>
      </w:r>
      <w:r>
        <w:t xml:space="preserve"> </w:t>
      </w:r>
      <w:r>
        <w:t xml:space="preserve">связано с необходимостью точной спецификации взаимодействия с внешними</w:t>
      </w:r>
      <w:r>
        <w:t xml:space="preserve"> </w:t>
      </w:r>
      <w:r>
        <w:t xml:space="preserve">контрактами; здесь перспективно комбинирование с методом «сквозной»</w:t>
      </w:r>
      <w:r>
        <w:t xml:space="preserve"> </w:t>
      </w:r>
      <w:r>
        <w:t xml:space="preserve">верификации (compositional reasoning). Кроме того, текущая реализация</w:t>
      </w:r>
      <w:r>
        <w:t xml:space="preserve"> </w:t>
      </w:r>
      <w:r>
        <w:t xml:space="preserve">опирается на переборные стратегии TLC и ограничена размером пространства</w:t>
      </w:r>
      <w:r>
        <w:t xml:space="preserve"> </w:t>
      </w:r>
      <w:r>
        <w:t xml:space="preserve">состояний; переход на символьную верификацию Apalache частично снимает</w:t>
      </w:r>
      <w:r>
        <w:t xml:space="preserve"> </w:t>
      </w:r>
      <w:r>
        <w:t xml:space="preserve">эту проблему. Тем не менее, полученные результаты подтверждают</w:t>
      </w:r>
      <w:r>
        <w:t xml:space="preserve"> </w:t>
      </w:r>
      <w:r>
        <w:t xml:space="preserve">эффективность гибридного подхода, в котором человек описывает</w:t>
      </w:r>
      <w:r>
        <w:t xml:space="preserve"> </w:t>
      </w:r>
      <w:r>
        <w:t xml:space="preserve">архитектуру, а алгоритм автоматически усиливает инварианты, специфичные</w:t>
      </w:r>
      <w:r>
        <w:t xml:space="preserve"> </w:t>
      </w:r>
      <w:r>
        <w:t xml:space="preserve">для уязвимости переполнения.</w:t>
      </w:r>
    </w:p>
    <w:bookmarkEnd w:id="15"/>
    <w:bookmarkStart w:id="16" w:name="практическая-значимость"/>
    <w:p>
      <w:pPr>
        <w:pStyle w:val="Heading1"/>
      </w:pPr>
      <w:r>
        <w:t xml:space="preserve">Практическая значимость</w:t>
      </w:r>
    </w:p>
    <w:p>
      <w:pPr>
        <w:numPr>
          <w:ilvl w:val="0"/>
          <w:numId w:val="1005"/>
        </w:numPr>
      </w:pPr>
      <w:r>
        <w:t xml:space="preserve">Разработанная методология позволяет разработчикам смарт-контрактов</w:t>
      </w:r>
      <w:r>
        <w:t xml:space="preserve"> </w:t>
      </w:r>
      <w:r>
        <w:t xml:space="preserve">строить формальную спецификацию на TLA+, не будучи экспертами в</w:t>
      </w:r>
      <w:r>
        <w:t xml:space="preserve"> </w:t>
      </w:r>
      <w:r>
        <w:t xml:space="preserve">темпоральной логике, и автоматически получать гарантии отсутствия</w:t>
      </w:r>
      <w:r>
        <w:t xml:space="preserve"> </w:t>
      </w:r>
      <w:r>
        <w:t xml:space="preserve">переполнений.</w:t>
      </w:r>
    </w:p>
    <w:p>
      <w:pPr>
        <w:numPr>
          <w:ilvl w:val="0"/>
          <w:numId w:val="1005"/>
        </w:numPr>
      </w:pPr>
      <w:r>
        <w:t xml:space="preserve">Инструмент OverflowHunter+ может быть интегрирован в CI/CD-пайплайны</w:t>
      </w:r>
      <w:r>
        <w:t xml:space="preserve"> </w:t>
      </w:r>
      <w:r>
        <w:t xml:space="preserve">DeFi-проектов, обеспечивая сдвиг верификации на этап проектирования</w:t>
      </w:r>
      <w:r>
        <w:t xml:space="preserve"> </w:t>
      </w:r>
      <w:r>
        <w:t xml:space="preserve">(до написания кода на Solidity).</w:t>
      </w:r>
    </w:p>
    <w:p>
      <w:pPr>
        <w:numPr>
          <w:ilvl w:val="0"/>
          <w:numId w:val="1005"/>
        </w:numPr>
      </w:pPr>
      <w:r>
        <w:t xml:space="preserve">Синтезированные инварианты служат исполняемой документацией,</w:t>
      </w:r>
      <w:r>
        <w:t xml:space="preserve"> </w:t>
      </w:r>
      <w:r>
        <w:t xml:space="preserve">фиксирующей предположения о целостности вычислений, что упрощает</w:t>
      </w:r>
      <w:r>
        <w:t xml:space="preserve"> </w:t>
      </w:r>
      <w:r>
        <w:t xml:space="preserve">аудит и повторное использование компонентов.</w:t>
      </w:r>
    </w:p>
    <w:p>
      <w:pPr>
        <w:numPr>
          <w:ilvl w:val="0"/>
          <w:numId w:val="1005"/>
        </w:numPr>
      </w:pPr>
      <w:r>
        <w:t xml:space="preserve">Результаты исследования могут быть использованы в образовательных</w:t>
      </w:r>
      <w:r>
        <w:t xml:space="preserve"> </w:t>
      </w:r>
      <w:r>
        <w:t xml:space="preserve">курсах по безопасности блокчейн-систем и формальным методам.</w:t>
      </w:r>
    </w:p>
    <w:bookmarkEnd w:id="16"/>
    <w:bookmarkStart w:id="17" w:name="заключение"/>
    <w:p>
      <w:pPr>
        <w:pStyle w:val="Heading1"/>
      </w:pPr>
      <w:r>
        <w:t xml:space="preserve">Заключение</w:t>
      </w:r>
    </w:p>
    <w:p>
      <w:pPr>
        <w:pStyle w:val="FirstParagraph"/>
      </w:pPr>
      <w:r>
        <w:t xml:space="preserve">В работе рассмотрен путь от формальной спецификации смарт-контракта на</w:t>
      </w:r>
      <w:r>
        <w:t xml:space="preserve"> </w:t>
      </w:r>
      <w:r>
        <w:t xml:space="preserve">языке TLA+ до автоматического поиска инвариантов и обнаружения</w:t>
      </w:r>
      <w:r>
        <w:t xml:space="preserve"> </w:t>
      </w:r>
      <w:r>
        <w:t xml:space="preserve">уязвимостей целочисленного переполнения. Предложена методика</w:t>
      </w:r>
      <w:r>
        <w:t xml:space="preserve"> </w:t>
      </w:r>
      <w:r>
        <w:t xml:space="preserve">моделирования целочисленных операций с учётом разрядной сетки, шаблоны</w:t>
      </w:r>
      <w:r>
        <w:t xml:space="preserve"> </w:t>
      </w:r>
      <w:r>
        <w:t xml:space="preserve">инвариантов безопасности и алгоритм итеративного уточнения инвариантов</w:t>
      </w:r>
      <w:r>
        <w:t xml:space="preserve"> </w:t>
      </w:r>
      <w:r>
        <w:t xml:space="preserve">на основе контрпримеров. Экспериментальная проверка подтвердила, что</w:t>
      </w:r>
      <w:r>
        <w:t xml:space="preserve"> </w:t>
      </w:r>
      <w:r>
        <w:t xml:space="preserve">автоматический синтез инвариантов позволяет обнаруживать подавляющее</w:t>
      </w:r>
      <w:r>
        <w:t xml:space="preserve"> </w:t>
      </w:r>
      <w:r>
        <w:t xml:space="preserve">большинство переполнений при существенном сокращении ручного труда.</w:t>
      </w:r>
      <w:r>
        <w:t xml:space="preserve"> </w:t>
      </w:r>
      <w:r>
        <w:t xml:space="preserve">Дальнейшие направления развития связаны с распространением подхода на</w:t>
      </w:r>
      <w:r>
        <w:t xml:space="preserve"> </w:t>
      </w:r>
      <w:r>
        <w:t xml:space="preserve">другие классы уязвимостей (переполнение при умножении, reentrancy) и</w:t>
      </w:r>
      <w:r>
        <w:t xml:space="preserve"> </w:t>
      </w:r>
      <w:r>
        <w:t xml:space="preserve">интеграцией с промышленными средами формальной верификации (Certora</w:t>
      </w:r>
      <w:r>
        <w:t xml:space="preserve"> </w:t>
      </w:r>
      <w:r>
        <w:t xml:space="preserve">Prover, KEVM) для создания полностью автоматизированных цепочек</w:t>
      </w:r>
      <w:r>
        <w:t xml:space="preserve"> </w:t>
      </w:r>
      <w:r>
        <w:t xml:space="preserve">доказательства безопасности смарт-контрактов.</w:t>
      </w:r>
    </w:p>
    <w:bookmarkEnd w:id="17"/>
    <w:bookmarkStart w:id="18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6"/>
        </w:numPr>
      </w:pPr>
      <w:r>
        <w:t xml:space="preserve">Чандола В., Банерджи А., Кумар В. Обнаружение аномалий: обзор // ACM</w:t>
      </w:r>
      <w:r>
        <w:t xml:space="preserve"> </w:t>
      </w:r>
      <w:r>
        <w:t xml:space="preserve">Computing Surveys. 2009. Vol. 41, № 3. Article 15. P. 1–58.</w:t>
      </w:r>
    </w:p>
    <w:p>
      <w:pPr>
        <w:numPr>
          <w:ilvl w:val="0"/>
          <w:numId w:val="1006"/>
        </w:numPr>
      </w:pPr>
      <w:r>
        <w:t xml:space="preserve">Карлссон Г. Топология и данные // Бюллетень Американского</w:t>
      </w:r>
      <w:r>
        <w:t xml:space="preserve"> </w:t>
      </w:r>
      <w:r>
        <w:t xml:space="preserve">математического общества. 2009. Vol. 46, № 2. P. 255–308.</w:t>
      </w:r>
    </w:p>
    <w:p>
      <w:pPr>
        <w:numPr>
          <w:ilvl w:val="0"/>
          <w:numId w:val="1006"/>
        </w:numPr>
      </w:pPr>
      <w:r>
        <w:t xml:space="preserve">Эдельсбруннер Х., Харер Дж. Вычислительная топология: введение. –</w:t>
      </w:r>
      <w:r>
        <w:t xml:space="preserve"> </w:t>
      </w:r>
      <w:r>
        <w:t xml:space="preserve">Providence: American Mathematical Society, 2010. 241 p.</w:t>
      </w:r>
    </w:p>
    <w:p>
      <w:pPr>
        <w:numPr>
          <w:ilvl w:val="0"/>
          <w:numId w:val="1006"/>
        </w:numPr>
      </w:pPr>
      <w:r>
        <w:t xml:space="preserve">Лум П. и др. Извлечение информации из формы сложных данных с</w:t>
      </w:r>
      <w:r>
        <w:t xml:space="preserve"> </w:t>
      </w:r>
      <w:r>
        <w:t xml:space="preserve">использованием топологии // Scientific Reports. 2013. Vol. 3.</w:t>
      </w:r>
      <w:r>
        <w:t xml:space="preserve"> </w:t>
      </w:r>
      <w:r>
        <w:t xml:space="preserve">Article 1236. P. 1–8.</w:t>
      </w:r>
    </w:p>
    <w:p>
      <w:pPr>
        <w:numPr>
          <w:ilvl w:val="0"/>
          <w:numId w:val="1006"/>
        </w:numPr>
      </w:pPr>
      <w:r>
        <w:t xml:space="preserve">Николау М., Левайн А., Карлссон Г. Анализ данных на основе топологии</w:t>
      </w:r>
      <w:r>
        <w:t xml:space="preserve"> </w:t>
      </w:r>
      <w:r>
        <w:t xml:space="preserve">выявляет подгруппу рака молочной железы // Труды Национальной</w:t>
      </w:r>
      <w:r>
        <w:t xml:space="preserve"> </w:t>
      </w:r>
      <w:r>
        <w:t xml:space="preserve">академии наук США (PNAS). 2011. Vol. 108, № 17. P. 7265–7270.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Формальная верификация смарт-контрактов: от спецификации на языке TLA+ до автоматического поиска инвариантов и уязвимостей переполнения</dc:title>
  <dc:creator>Ахлиддинзода Аслиддин</dc:creator>
  <dc:language>ru-RU</dc:language>
  <cp:keywords/>
  <dcterms:created xsi:type="dcterms:W3CDTF">2026-05-15T20:26:22Z</dcterms:created>
  <dcterms:modified xsi:type="dcterms:W3CDTF">2026-05-15T20:26:22Z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graphy">
    <vt:lpwstr/>
  </property>
  <property fmtid="{D5CDD505-2E9C-101B-9397-08002B2CF9AE}" pid="4" name="crossref">
    <vt:lpwstr/>
  </property>
  <property fmtid="{D5CDD505-2E9C-101B-9397-08002B2CF9AE}" pid="5" name="csl">
    <vt:lpwstr>_resources/csl/gost-r-7-0-5-2008-numeric.csl</vt:lpwstr>
  </property>
  <property fmtid="{D5CDD505-2E9C-101B-9397-08002B2CF9AE}" pid="6" name="julia">
    <vt:lpwstr/>
  </property>
  <property fmtid="{D5CDD505-2E9C-101B-9397-08002B2CF9AE}" pid="7" name="license">
    <vt:lpwstr/>
  </property>
  <property fmtid="{D5CDD505-2E9C-101B-9397-08002B2CF9AE}" pid="8" name="subtitle">
    <vt:lpwstr>Доклад</vt:lpwstr>
  </property>
  <property fmtid="{D5CDD505-2E9C-101B-9397-08002B2CF9AE}" pid="9" name="toc-title">
    <vt:lpwstr>Содержание</vt:lpwstr>
  </property>
</Properties>
</file>