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6.jpg" ContentType="image/jpeg"/>
  <Override PartName="/word/media/rId21.jpg" ContentType="image/jpeg"/>
  <Override PartName="/word/media/rId25.jpg" ContentType="image/jpeg"/>
  <Override PartName="/word/media/rId22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278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  <w:jc w:val="left"/>
            </w:pPr>
            <w:r>
              <w:t xml:space="preserve">## Front matter</w:t>
            </w:r>
            <w:r>
              <w:t xml:space="preserve"> </w:t>
            </w:r>
            <w:r>
              <w:t xml:space="preserve">title:</w:t>
            </w:r>
            <w:r>
              <w:t xml:space="preserve"> </w:t>
            </w:r>
            <w:r>
              <w:t xml:space="preserve">“</w:t>
            </w:r>
            <w:r>
              <w:t xml:space="preserve">Лабораторная работа 12</w:t>
            </w:r>
            <w:r>
              <w:t xml:space="preserve">”</w:t>
            </w:r>
            <w:r>
              <w:t xml:space="preserve"> </w:t>
            </w:r>
            <w:r>
              <w:t xml:space="preserve">subtitle:</w:t>
            </w:r>
            <w:r>
              <w:t xml:space="preserve"> </w:t>
            </w:r>
            <w:r>
              <w:t xml:space="preserve">“</w:t>
            </w:r>
            <w:r>
              <w:t xml:space="preserve">Именованные каналы.</w:t>
            </w:r>
            <w:r>
              <w:t xml:space="preserve">”</w:t>
            </w:r>
            <w:r>
              <w:t xml:space="preserve"> </w:t>
            </w:r>
            <w:r>
              <w:t xml:space="preserve">author:</w:t>
            </w:r>
            <w:r>
              <w:t xml:space="preserve"> </w:t>
            </w:r>
            <w:r>
              <w:t xml:space="preserve">“</w:t>
            </w:r>
            <w:r>
              <w:t xml:space="preserve">Аслиддин Ахлиддинзода</w:t>
            </w:r>
            <w:r>
              <w:t xml:space="preserve">”</w:t>
            </w:r>
            <w:r>
              <w:t xml:space="preserve"> </w:t>
            </w:r>
            <w:r>
              <w:t xml:space="preserve">НФИ бд 01-21</w:t>
            </w:r>
            <w:r>
              <w:t xml:space="preserve"> </w:t>
            </w:r>
            <w:r>
              <w:t xml:space="preserve">## Generic otions</w:t>
            </w:r>
            <w:r>
              <w:t xml:space="preserve"> </w:t>
            </w:r>
            <w:r>
              <w:t xml:space="preserve">lang: ru-RU</w:t>
            </w:r>
            <w:r>
              <w:t xml:space="preserve"> </w:t>
            </w:r>
            <w:r>
              <w:t xml:space="preserve">toc-title:</w:t>
            </w:r>
            <w:r>
              <w:t xml:space="preserve"> </w:t>
            </w:r>
            <w:r>
              <w:t xml:space="preserve">“</w:t>
            </w:r>
            <w:r>
              <w:t xml:space="preserve">Содержание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Bibliography</w:t>
            </w:r>
            <w:r>
              <w:t xml:space="preserve"> </w:t>
            </w:r>
            <w:r>
              <w:t xml:space="preserve">bibliography: bib/cite.bib</w:t>
            </w:r>
            <w:r>
              <w:t xml:space="preserve"> </w:t>
            </w:r>
            <w:r>
              <w:t xml:space="preserve">csl: pandoc/csl/gost-r-7-0-5-2008-numeric.csl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Pdf output format</w:t>
            </w:r>
            <w:r>
              <w:t xml:space="preserve"> </w:t>
            </w:r>
            <w:r>
              <w:t xml:space="preserve">toc: true # Table of contents</w:t>
            </w:r>
            <w:r>
              <w:t xml:space="preserve"> </w:t>
            </w:r>
            <w:r>
              <w:t xml:space="preserve">toc-depth: 2</w:t>
            </w:r>
            <w:r>
              <w:t xml:space="preserve"> </w:t>
            </w:r>
            <w:r>
              <w:t xml:space="preserve">lof: true # List of figures</w:t>
            </w:r>
            <w:r>
              <w:t xml:space="preserve"> </w:t>
            </w:r>
            <w:r>
              <w:t xml:space="preserve">lot: true # List of tables</w:t>
            </w:r>
            <w:r>
              <w:t xml:space="preserve"> </w:t>
            </w:r>
            <w:r>
              <w:t xml:space="preserve">fontsize: 12pt</w:t>
            </w:r>
            <w:r>
              <w:t xml:space="preserve"> </w:t>
            </w:r>
            <w:r>
              <w:t xml:space="preserve">linestretch: 1.5</w:t>
            </w:r>
            <w:r>
              <w:t xml:space="preserve"> </w:t>
            </w:r>
            <w:r>
              <w:t xml:space="preserve">papersize: a4</w:t>
            </w:r>
            <w:r>
              <w:t xml:space="preserve"> </w:t>
            </w:r>
            <w:r>
              <w:t xml:space="preserve">documentclass: scrreprt</w:t>
            </w:r>
            <w:r>
              <w:t xml:space="preserve"> </w:t>
            </w:r>
            <w:r>
              <w:t xml:space="preserve">## I18n polyglossia</w:t>
            </w:r>
            <w:r>
              <w:t xml:space="preserve"> </w:t>
            </w:r>
            <w:r>
              <w:t xml:space="preserve">polyglossia-lang:</w:t>
            </w:r>
            <w:r>
              <w:t xml:space="preserve"> </w:t>
            </w:r>
            <w:r>
              <w:t xml:space="preserve">name: russian</w:t>
            </w:r>
            <w:r>
              <w:t xml:space="preserve"> </w:t>
            </w:r>
            <w:r>
              <w:t xml:space="preserve">options:</w:t>
            </w:r>
            <w:r>
              <w:t xml:space="preserve"> </w:t>
            </w:r>
            <w:r>
              <w:t xml:space="preserve">- spelling=modern</w:t>
            </w:r>
            <w:r>
              <w:t xml:space="preserve"> </w:t>
            </w:r>
            <w:r>
              <w:t xml:space="preserve">- babelshorthands=true</w:t>
            </w:r>
            <w:r>
              <w:t xml:space="preserve"> </w:t>
            </w:r>
            <w:r>
              <w:t xml:space="preserve">polyglossia-otherlangs:</w:t>
            </w:r>
            <w:r>
              <w:t xml:space="preserve"> </w:t>
            </w:r>
            <w:r>
              <w:t xml:space="preserve">name: english</w:t>
            </w:r>
            <w:r>
              <w:t xml:space="preserve"> </w:t>
            </w:r>
            <w:r>
              <w:t xml:space="preserve">## I18n babel</w:t>
            </w:r>
            <w:r>
              <w:t xml:space="preserve"> </w:t>
            </w:r>
            <w:r>
              <w:t xml:space="preserve">babel-lang: russian</w:t>
            </w:r>
            <w:r>
              <w:t xml:space="preserve"> </w:t>
            </w:r>
            <w:r>
              <w:t xml:space="preserve">babel-otherlangs: english</w:t>
            </w:r>
            <w:r>
              <w:t xml:space="preserve"> </w:t>
            </w:r>
            <w:r>
              <w:t xml:space="preserve">## Fonts</w:t>
            </w:r>
            <w:r>
              <w:t xml:space="preserve"> </w:t>
            </w:r>
            <w:r>
              <w:t xml:space="preserve">mainfont: PT Serif</w:t>
            </w:r>
            <w:r>
              <w:t xml:space="preserve"> </w:t>
            </w:r>
            <w:r>
              <w:t xml:space="preserve">romanfont: PT Serif</w:t>
            </w:r>
            <w:r>
              <w:t xml:space="preserve"> </w:t>
            </w:r>
            <w:r>
              <w:t xml:space="preserve">sansfont: PT Sans</w:t>
            </w:r>
            <w:r>
              <w:t xml:space="preserve"> </w:t>
            </w:r>
            <w:r>
              <w:t xml:space="preserve">monofont: PT Mono</w:t>
            </w:r>
            <w:r>
              <w:t xml:space="preserve"> </w:t>
            </w:r>
            <w:r>
              <w:t xml:space="preserve">mainfontoptions: Ligatures=TeX</w:t>
            </w:r>
            <w:r>
              <w:t xml:space="preserve"> </w:t>
            </w:r>
            <w:r>
              <w:t xml:space="preserve">romanfontoptions: Ligatures=TeX</w:t>
            </w:r>
            <w:r>
              <w:t xml:space="preserve"> </w:t>
            </w:r>
            <w:r>
              <w:t xml:space="preserve">sansfontoptions: Ligatures=TeX,Scale=MatchLowercase</w:t>
            </w:r>
            <w:r>
              <w:t xml:space="preserve"> </w:t>
            </w:r>
            <w:r>
              <w:t xml:space="preserve">monofontoptions: Scale=MatchLowercase,Scale=0.9</w:t>
            </w:r>
            <w:r>
              <w:t xml:space="preserve"> </w:t>
            </w:r>
            <w:r>
              <w:t xml:space="preserve">## Biblatex</w:t>
            </w:r>
            <w:r>
              <w:t xml:space="preserve"> </w:t>
            </w:r>
            <w:r>
              <w:t xml:space="preserve">biblatex: true</w:t>
            </w:r>
            <w:r>
              <w:t xml:space="preserve"> </w:t>
            </w:r>
            <w:r>
              <w:t xml:space="preserve">biblio-style:</w:t>
            </w:r>
            <w:r>
              <w:t xml:space="preserve"> </w:t>
            </w:r>
            <w:r>
              <w:t xml:space="preserve">“</w:t>
            </w:r>
            <w:r>
              <w:t xml:space="preserve">gost-numeric</w:t>
            </w:r>
            <w:r>
              <w:t xml:space="preserve">”</w:t>
            </w:r>
            <w:r>
              <w:t xml:space="preserve"> </w:t>
            </w:r>
            <w:r>
              <w:t xml:space="preserve">biblatexoptions:</w:t>
            </w:r>
            <w:r>
              <w:t xml:space="preserve"> </w:t>
            </w:r>
            <w:r>
              <w:t xml:space="preserve">- parentracker=true</w:t>
            </w:r>
            <w:r>
              <w:t xml:space="preserve"> </w:t>
            </w:r>
            <w:r>
              <w:t xml:space="preserve">- backend=biber</w:t>
            </w:r>
            <w:r>
              <w:t xml:space="preserve"> </w:t>
            </w:r>
            <w:r>
              <w:t xml:space="preserve">- hyperref=auto</w:t>
            </w:r>
            <w:r>
              <w:t xml:space="preserve"> </w:t>
            </w:r>
            <w:r>
              <w:t xml:space="preserve">- language=auto</w:t>
            </w:r>
            <w:r>
              <w:t xml:space="preserve"> </w:t>
            </w:r>
            <w:r>
              <w:t xml:space="preserve">- autolang=other*</w:t>
            </w:r>
            <w:r>
              <w:t xml:space="preserve"> </w:t>
            </w:r>
            <w:r>
              <w:t xml:space="preserve">- citestyle=gost-numeric</w:t>
            </w:r>
            <w:r>
              <w:t xml:space="preserve"> </w:t>
            </w:r>
            <w:r>
              <w:t xml:space="preserve">## Pandoc-crossref LaTeX customization</w:t>
            </w:r>
            <w:r>
              <w:t xml:space="preserve"> </w:t>
            </w:r>
            <w:r>
              <w:t xml:space="preserve">figureTitle:</w:t>
            </w:r>
            <w:r>
              <w:t xml:space="preserve"> </w:t>
            </w:r>
            <w:r>
              <w:t xml:space="preserve">“</w:t>
            </w:r>
            <w:r>
              <w:t xml:space="preserve">Рис.</w:t>
            </w:r>
            <w:r>
              <w:t xml:space="preserve">”</w:t>
            </w:r>
            <w:r>
              <w:t xml:space="preserve"> </w:t>
            </w:r>
            <w:r>
              <w:t xml:space="preserve">tableTitle:</w:t>
            </w:r>
            <w:r>
              <w:t xml:space="preserve"> </w:t>
            </w:r>
            <w:r>
              <w:t xml:space="preserve">“</w:t>
            </w:r>
            <w:r>
              <w:t xml:space="preserve">Таблица</w:t>
            </w:r>
            <w:r>
              <w:t xml:space="preserve">”</w:t>
            </w:r>
            <w:r>
              <w:t xml:space="preserve"> </w:t>
            </w:r>
            <w:r>
              <w:t xml:space="preserve">listingTitle:</w:t>
            </w:r>
            <w:r>
              <w:t xml:space="preserve"> </w:t>
            </w:r>
            <w:r>
              <w:t xml:space="preserve">“</w:t>
            </w:r>
            <w:r>
              <w:t xml:space="preserve">Листинг</w:t>
            </w:r>
            <w:r>
              <w:t xml:space="preserve">”</w:t>
            </w:r>
            <w:r>
              <w:t xml:space="preserve"> </w:t>
            </w:r>
            <w:r>
              <w:t xml:space="preserve">lofTitle:</w:t>
            </w:r>
            <w:r>
              <w:t xml:space="preserve"> </w:t>
            </w:r>
            <w:r>
              <w:t xml:space="preserve">“</w:t>
            </w:r>
            <w:r>
              <w:t xml:space="preserve">Список иллюстраций</w:t>
            </w:r>
            <w:r>
              <w:t xml:space="preserve">”</w:t>
            </w:r>
            <w:r>
              <w:t xml:space="preserve"> </w:t>
            </w:r>
            <w:r>
              <w:t xml:space="preserve">lotTitle:</w:t>
            </w:r>
            <w:r>
              <w:t xml:space="preserve"> </w:t>
            </w:r>
            <w:r>
              <w:t xml:space="preserve">“</w:t>
            </w:r>
            <w:r>
              <w:t xml:space="preserve">Список таблиц</w:t>
            </w:r>
            <w:r>
              <w:t xml:space="preserve">”</w:t>
            </w:r>
            <w:r>
              <w:t xml:space="preserve"> </w:t>
            </w:r>
            <w:r>
              <w:t xml:space="preserve">lolTitle:</w:t>
            </w:r>
            <w:r>
              <w:t xml:space="preserve"> </w:t>
            </w:r>
            <w:r>
              <w:t xml:space="preserve">“</w:t>
            </w:r>
            <w:r>
              <w:t xml:space="preserve">Листинги</w:t>
            </w:r>
            <w:r>
              <w:t xml:space="preserve">”</w:t>
            </w:r>
            <w:r>
              <w:t xml:space="preserve"> </w:t>
            </w:r>
            <w:r>
              <w:t xml:space="preserve">## Misc options</w:t>
            </w:r>
            <w:r>
              <w:t xml:space="preserve"> </w:t>
            </w:r>
            <w:r>
              <w:t xml:space="preserve">indent: true</w:t>
            </w:r>
            <w:r>
              <w:t xml:space="preserve"> </w:t>
            </w:r>
            <w:r>
              <w:t xml:space="preserve">header-includes:</w:t>
            </w:r>
            <w:r>
              <w:t xml:space="preserve"> </w:t>
            </w:r>
            <w:r>
              <w:t xml:space="preserve">-</w:t>
            </w:r>
          </w:p>
        </w:tc>
      </w:tr>
    </w:tbl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7" w:name="ход-работы"/>
    <w:p>
      <w:pPr>
        <w:pStyle w:val="Heading1"/>
      </w:pPr>
      <w:r>
        <w:t xml:space="preserve">Ход работы</w:t>
      </w:r>
    </w:p>
    <w:p>
      <w:pPr>
        <w:pStyle w:val="FirstParagraph"/>
      </w:pPr>
      <w:r>
        <w:t xml:space="preserve">В домашнем каталоге создал необходимые файлы.</w:t>
      </w:r>
      <w:r>
        <w:t xml:space="preserve"> </w:t>
      </w:r>
      <w:r>
        <w:drawing>
          <wp:inline>
            <wp:extent cx="4673600" cy="800100"/>
            <wp:effectExtent b="0" l="0" r="0" t="0"/>
            <wp:docPr descr="В домашнем каталоге создал необходимые файлы." title="" id="1" name="Picture"/>
            <a:graphic>
              <a:graphicData uri="http://schemas.openxmlformats.org/drawingml/2006/picture">
                <pic:pic>
                  <pic:nvPicPr>
                    <pic:cNvPr descr="https://sun9-56.userapi.com/s/v1/if2/RRDdMM0-9qGfSkWuG1um-HPHXaVs3bAjh1sRTC7i-XSertVqDWP6xrlLvJlgjqE1g2whpSIGHfiak2swBxyO5sE3.jpg?size=368x63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Заполнил common.h.</w:t>
      </w:r>
      <w:r>
        <w:t xml:space="preserve"> </w:t>
      </w:r>
      <w:r>
        <w:drawing>
          <wp:inline>
            <wp:extent cx="2120900" cy="2794000"/>
            <wp:effectExtent b="0" l="0" r="0" t="0"/>
            <wp:docPr descr="Заполнил common.h." title="" id="1" name="Picture"/>
            <a:graphic>
              <a:graphicData uri="http://schemas.openxmlformats.org/drawingml/2006/picture">
                <pic:pic>
                  <pic:nvPicPr>
                    <pic:cNvPr descr="https://sun9-70.userapi.com/s/v1/if2/TjCEatGku2ZFpvkz7Y26jO9uZXmQByBjXmIKjM6lDgDCuyJOYpn5PRnBRa0ZuoRwSvbMl1j3mNvwVoot6nUMRWEb.jpg?size=167x220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Заполнил server.c.</w:t>
      </w:r>
      <w:r>
        <w:t xml:space="preserve"> </w:t>
      </w:r>
      <w:r>
        <w:drawing>
          <wp:inline>
            <wp:extent cx="4191000" cy="2311400"/>
            <wp:effectExtent b="0" l="0" r="0" t="0"/>
            <wp:docPr descr="calculate.h" title="" id="1" name="Picture"/>
            <a:graphic>
              <a:graphicData uri="http://schemas.openxmlformats.org/drawingml/2006/picture">
                <pic:pic>
                  <pic:nvPicPr>
                    <pic:cNvPr descr="https://sun9-74.userapi.com/s/v1/if2/yEBitZPvUTGyw28e5lusHuzSZlm9F9R-4QLBU6DdISISB2zLyUXaO_OARvExWiWWf5BCfBcVaV5yRYQVh0yE8KLW.jpg?size=330x182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Заполнил client.c.</w:t>
      </w:r>
      <w:r>
        <w:t xml:space="preserve"> </w:t>
      </w:r>
      <w:r>
        <w:drawing>
          <wp:inline>
            <wp:extent cx="4140200" cy="2438400"/>
            <wp:effectExtent b="0" l="0" r="0" t="0"/>
            <wp:docPr descr="calculate.c" title="" id="1" name="Picture"/>
            <a:graphic>
              <a:graphicData uri="http://schemas.openxmlformats.org/drawingml/2006/picture">
                <pic:pic>
                  <pic:nvPicPr>
                    <pic:cNvPr descr="https://sun1-16.userapi.com/s/v1/if2/0CTaZm48i-lrkSuNooS4PXLVkzhbbnfrZJf9tIS_qkYtU8plp8zeYMr4r5t47ANk6WgmLg-IOErCWsokuDBjpUq3.jpg?size=326x192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Создал Makefile.</w:t>
      </w:r>
      <w:r>
        <w:t xml:space="preserve"> </w:t>
      </w:r>
      <w:r>
        <w:drawing>
          <wp:inline>
            <wp:extent cx="3479800" cy="419100"/>
            <wp:effectExtent b="0" l="0" r="0" t="0"/>
            <wp:docPr descr="Создал Makefile." title="" id="1" name="Picture"/>
            <a:graphic>
              <a:graphicData uri="http://schemas.openxmlformats.org/drawingml/2006/picture">
                <pic:pic>
                  <pic:nvPicPr>
                    <pic:cNvPr descr="https://sun9-58.userapi.com/s/v1/if2/Am_uXKuCM0xOtszB-0BQGD7pd3p10n0FrSdQ-WBaI9w7oLpAc6j7Py41mPbkPtT9YJYLkCbFc9oUph2T2UQaHEEx.jpg?size=274x33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Заполнил Makefile.</w:t>
      </w:r>
      <w:r>
        <w:t xml:space="preserve"> </w:t>
      </w:r>
      <w:r>
        <w:drawing>
          <wp:inline>
            <wp:extent cx="1892300" cy="1663700"/>
            <wp:effectExtent b="0" l="0" r="0" t="0"/>
            <wp:docPr descr="Заполнил Makefile." title="" id="1" name="Picture"/>
            <a:graphic>
              <a:graphicData uri="http://schemas.openxmlformats.org/drawingml/2006/picture">
                <pic:pic>
                  <pic:nvPicPr>
                    <pic:cNvPr descr="https://sun9-18.userapi.com/s/v1/if2/5H0m8bsL_y119gh3dAM8sh5McQtz9EIGcYqLyAjA0EfeRzCAo5YarX1_9WtDmNaeXR3NfHgNJOZUgLM8Aa1D93lf.jpg?size=149x131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Приобрел практических навыков работы с именованными каналами.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2" Target="media/rId22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2022-05-21T06:58:43Z</dcterms:created>
  <dcterms:modified xsi:type="dcterms:W3CDTF">2022-05-21T06:58:43Z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