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b/>
          <w:bCs/>
          <w:caps/>
          <w:color w:val="6B2233"/>
          <w:sz w:val="20"/>
          <w:szCs w:val="20"/>
        </w:rPr>
        <w:t xml:space="preserve">SKRIP PRESENTASI</w:t>
      </w:r>
    </w:p>
    <w:p>
      <w:pPr>
        <w:spacing w:after="60"/>
      </w:pPr>
      <w:r>
        <w:rPr>
          <w:b/>
          <w:bCs/>
          <w:color w:val="2E3192"/>
          <w:sz w:val="52"/>
          <w:szCs w:val="52"/>
        </w:rPr>
        <w:t xml:space="preserve">Framing Business Ethics</w:t>
      </w:r>
    </w:p>
    <w:p>
      <w:pPr>
        <w:spacing w:after="300"/>
      </w:pPr>
      <w:r>
        <w:rPr>
          <w:i/>
          <w:iCs/>
          <w:color w:val="595959"/>
          <w:sz w:val="26"/>
          <w:szCs w:val="26"/>
        </w:rPr>
        <w:t xml:space="preserve">Skrip 30 menit untuk deck 30 slide — beserta studi kasus PT Djarum</w:t>
      </w:r>
    </w:p>
    <w:p>
      <w:pPr>
        <w:spacing w:after="500"/>
      </w:pPr>
      <w:r>
        <w:rPr>
          <w:sz w:val="22"/>
          <w:szCs w:val="22"/>
        </w:rPr>
        <w:t xml:space="preserve">Grup 1: Lazuardi Arsy · Aulia Sisca Rahmadiyanti · Tegar Awanto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3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Cara memakai skrip ini</w:t>
            </w:r>
          </w:p>
          <w:p>
            <w:r>
              <w:t xml:space="preserve">Teks biasa adalah kalimat yang diucapkan. Teks miring berwarna abu-abu adalah petunjuk panggung (tidak diucapkan). Skrip ini panduan, bukan hafalan — sampaikan dengan kata-kata sendiri asal poinnya sama. Waktu tiap slide adalah perkiraan; totalnya sekitar 30 menit.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Saran pembagian tiga pembicara: </w:t>
            </w:r>
            <w:r>
              <w:t xml:space="preserve">Pembicara 1: slide 1–10 (pembuka, korporasi, CSR) ±11 menit · Pembicara 2: slide 11–18 (stakeholder, corporate citizenship) ±9 menit · Pembicara 3: slide 19–30 (studi kasus dan penutup) ±10 menit. Urutan pembicara bebas disesuaikan.</w:t>
            </w:r>
          </w:p>
        </w:tc>
      </w:tr>
    </w:tbl>
    <w:p>
      <w:pPr>
        <w:pStyle w:val="Heading1"/>
        <w:pageBreakBefore/>
      </w:pPr>
      <w:r>
        <w:t xml:space="preserve">Ringkasan Waktu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rPr>
          <w:tblHeader/>
        </w:trPr>
        <w:tc>
          <w:tcPr>
            <w:tcW w:type="dxa" w:w="5200"/>
            <w:shd w:fill="2E319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Bagian</w:t>
            </w:r>
          </w:p>
        </w:tc>
        <w:tc>
          <w:tcPr>
            <w:tcW w:type="dxa" w:w="1400"/>
            <w:shd w:fill="2E319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760"/>
            <w:shd w:fill="2E319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Pembuka dan agenda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±2 menit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Bagian 1: Korporasi sebagai entitas hukum dan moral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3–5</w:t>
            </w:r>
          </w:p>
        </w:tc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±3 menit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Bagian 2: Corporate Social Responsibility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6–10</w:t>
            </w:r>
          </w:p>
        </w:tc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±7 menit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Bagian 3: Stakeholder theory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11–13</w:t>
            </w:r>
          </w:p>
        </w:tc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±4 menit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Bagian 4: Corporate citizenship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14–18</w:t>
            </w:r>
          </w:p>
        </w:tc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±5 menit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Bagian 5: Studi kasus PT Djarum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19–27</w:t>
            </w:r>
          </w:p>
        </w:tc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±7 menit</w:t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Penutup: sintesis, rekomendasi, diskusi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28–30</w:t>
            </w:r>
          </w:p>
        </w:tc>
        <w:tc>
          <w:tcPr>
            <w:tcW w:type="dxa" w:w="2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±2 menit</w:t>
            </w:r>
          </w:p>
        </w:tc>
      </w:tr>
    </w:tbl>
    <w:p>
      <w:pPr>
        <w:pStyle w:val="Heading1"/>
      </w:pPr>
      <w:r>
        <w:t xml:space="preserve">Pembicara 1 — Slide 1–10 (±11 menit)</w:t>
      </w:r>
    </w:p>
    <w:p>
      <w:pPr>
        <w:pStyle w:val="Heading3"/>
      </w:pPr>
      <w:r>
        <w:t xml:space="preserve">Slide 1 — Sampul   </w:t>
      </w:r>
      <w:r>
        <w:rPr>
          <w:b w:val="false"/>
          <w:bCs w:val="false"/>
          <w:color w:val="595959"/>
          <w:sz w:val="20"/>
          <w:szCs w:val="20"/>
        </w:rPr>
        <w:t xml:space="preserve">(±40 detik)</w:t>
      </w:r>
    </w:p>
    <w:p>
      <w:r>
        <w:t xml:space="preserve">Selamat pagi/siang Bapak/Ibu dan teman-teman. Kami dari Grup 1 — saya [nama], bersama [nama] dan [nama]. Hari ini kami membawakan Bab 2, "Framing Business Ethics", tentang bagaimana kita "membingkai" tanggung jawab perusahaan kepada masyarakat.</w:t>
      </w:r>
    </w:p>
    <w:p>
      <w:r>
        <w:t xml:space="preserve">Yang membuat topik ini menarik: kami tidak berhenti di teori. Di paruh kedua, seluruh teorinya akan kami uji pada satu kasus nyata di Indonesia — PT Djarum.</w:t>
      </w:r>
    </w:p>
    <w:p>
      <w:pPr>
        <w:pStyle w:val="Heading3"/>
      </w:pPr>
      <w:r>
        <w:t xml:space="preserve">Slide 2 — Apa yang Akan Kita Pelajari   </w:t>
      </w:r>
      <w:r>
        <w:rPr>
          <w:b w:val="false"/>
          <w:bCs w:val="false"/>
          <w:color w:val="595959"/>
          <w:sz w:val="20"/>
          <w:szCs w:val="20"/>
        </w:rPr>
        <w:t xml:space="preserve">(±75 detik)</w:t>
      </w:r>
    </w:p>
    <w:p>
      <w:r>
        <w:t xml:space="preserve">Perjalanan kita 30 menit ke depan terbagi lima. Cara paling mudah mengingatnya adalah lewat tiga pertanyaan.</w:t>
      </w:r>
    </w:p>
    <w:p>
      <w:r>
        <w:t xml:space="preserve">Pertama, kami mulai dari dasar: apa itu korporasi, dan bisakah ia dimintai tanggung jawab moral? Setelah itu, tiga kerangka teori — masing-masing menjawab satu pertanyaan. CSR menjawab: APA saja isi tanggung jawab perusahaan? Stakeholder theory menjawab: KEPADA SIAPA perusahaan bertanggung jawab? Dan corporate citizenship menjawab: DENGAN KUASA APA perusahaan mengambil peran publik?</w:t>
      </w:r>
    </w:p>
    <w:p>
      <w:r>
        <w:t xml:space="preserve">Terakhir, bagian kelima: ketiga jawaban itu kami pakai untuk membedah kasus PT Djarum. Jadi kalau nanti tersesat, ingat saja tiga kata: apa — kepada siapa — dengan kuasa apa.</w:t>
      </w:r>
    </w:p>
    <w:p>
      <w:pPr>
        <w:pStyle w:val="Heading3"/>
      </w:pPr>
      <w:r>
        <w:t xml:space="preserve">Slide 3 — Pembatas: Korporasi sebagai Entitas Hukum dan Moral   </w:t>
      </w:r>
      <w:r>
        <w:rPr>
          <w:b w:val="false"/>
          <w:bCs w:val="false"/>
          <w:color w:val="595959"/>
          <w:sz w:val="20"/>
          <w:szCs w:val="20"/>
        </w:rPr>
        <w:t xml:space="preserve">(±20 detik)</w:t>
      </w:r>
    </w:p>
    <w:p>
      <w:r>
        <w:t xml:space="preserve">Kita mulai dari fondasinya. Sebelum bertanya apa tanggung jawab sosial perusahaan, kita harus sepakat dulu soal yang lebih mendasar: perusahaan itu sebenarnya makhluk apa — dan masuk akalkah menyalahkan sesuatu yang bukan manusia?</w:t>
      </w:r>
    </w:p>
    <w:p>
      <w:pPr>
        <w:pStyle w:val="Heading3"/>
      </w:pPr>
      <w:r>
        <w:t xml:space="preserve">Slide 4 — Apa Itu Korporasi?   </w:t>
      </w:r>
      <w:r>
        <w:rPr>
          <w:b w:val="false"/>
          <w:bCs w:val="false"/>
          <w:color w:val="595959"/>
          <w:sz w:val="20"/>
          <w:szCs w:val="20"/>
        </w:rPr>
        <w:t xml:space="preserve">(±75 detik)</w:t>
      </w:r>
    </w:p>
    <w:p>
      <w:r>
        <w:t xml:space="preserve">Korporasi adalah badan hukum yang berdiri sendiri. Ia punya identitas, aset, dan budaya sendiri, dan bisa mengambil keputusan melalui organisasinya.</w:t>
      </w:r>
    </w:p>
    <w:p>
      <w:r>
        <w:t xml:space="preserve">Ada tiga akibat penting dari status itu. Pertama, di mata hukum korporasi adalah "orang buatan" — artificial person: bisa berkontrak, membayar pajak, menggugat, dan digugat, layaknya warga negara. Kedua, ia memang milik pemegang saham, tetapi berdiri sendiri: pabrik dan kantornya milik perusahaan, dan kalau perusahaan rugi, pemegang saham tidak ikut menanggung utangnya. Ketiga, pengurusnya memikul tanggung jawab fiduciary — wajib mengelola titipan uang pemegang saham demi kepentingan mereka.</w:t>
      </w:r>
    </w:p>
    <w:p>
      <w:r>
        <w:t xml:space="preserve">Tapi di sinilah letak pertanyaannya: tanggung jawab hukum belum tentu sama dengan tanggung jawab moral. Manusia bisa merasa malu atas perbuatannya — benda mati tidak. Jadi, bisakah korporasi bertanggung jawab secara moral? Slide berikut menjawabnya.</w:t>
      </w:r>
    </w:p>
    <w:p>
      <w:pPr>
        <w:pStyle w:val="Heading3"/>
      </w:pPr>
      <w:r>
        <w:t xml:space="preserve">Slide 5 — Empat Alasan Korporasi Bisa Memikul Tanggung Jawab Moral   </w:t>
      </w:r>
      <w:r>
        <w:rPr>
          <w:b w:val="false"/>
          <w:bCs w:val="false"/>
          <w:color w:val="595959"/>
          <w:sz w:val="20"/>
          <w:szCs w:val="20"/>
        </w:rPr>
        <w:t xml:space="preserve">(±80 detik)</w:t>
      </w:r>
    </w:p>
    <w:p>
      <w:r>
        <w:t xml:space="preserve">Ekonom Milton Friedman pernah berkeberatan: hanya manusia yang punya tanggung jawab moral. Buku ini menjawab dengan empat ciri korporasi.</w:t>
      </w:r>
    </w:p>
    <w:p>
      <w:r>
        <w:t xml:space="preserve">Pertama, legal identity — perusahaan diakui hukum sebagai pihak tersendiri. Kedua, agency — perusahaan bisa mengambil keputusan sendiri lewat kebijakan dan prosedur internal; orangnya boleh berganti, keputusannya tetap "keputusan perusahaan". Ketiga, organizational culture — perusahaan punya nilai bersama tentang benar dan salah yang membentuk perilaku orang-orangnya. Keempat, functional identity — perusahaan tampil ke publik seolah pribadi tersendiri, bahkan menyebut dirinya "warga korporat yang baik".</w:t>
      </w:r>
    </w:p>
    <w:p>
      <w:r>
        <w:t xml:space="preserve">Kesimpulannya: korporasi memang punya tanggung jawab moral, dan tanggung jawab itu lebih besar daripada sekadar jumlah tanggung jawab individunya. Ini penting untuk kasus kita nanti — artinya PT Djarum bisa dituntut sebagai perusahaan, bukan hanya manajernya. Nah, kalau perusahaan memang bisa bertanggung jawab — apa saja isi tanggung jawabnya? Masuklah kita ke kerangka pertama: CSR.</w:t>
      </w:r>
    </w:p>
    <w:p>
      <w:pPr>
        <w:pStyle w:val="Heading3"/>
      </w:pPr>
      <w:r>
        <w:t xml:space="preserve">Slide 6 — Pembatas: Corporate Social Responsibility   </w:t>
      </w:r>
      <w:r>
        <w:rPr>
          <w:b w:val="false"/>
          <w:bCs w:val="false"/>
          <w:color w:val="595959"/>
          <w:sz w:val="20"/>
          <w:szCs w:val="20"/>
        </w:rPr>
        <w:t xml:space="preserve">(±15 detik)</w:t>
      </w:r>
    </w:p>
    <w:p>
      <w:r>
        <w:t xml:space="preserve">Dua pertanyaan memandu seluruh bahasan CSR: mengapa perusahaan punya tanggung jawab sosial — dan apa sebenarnya isinya?</w:t>
      </w:r>
    </w:p>
    <w:p>
      <w:pPr>
        <w:pStyle w:val="Heading3"/>
      </w:pPr>
      <w:r>
        <w:t xml:space="preserve">Slide 7 — CSR yang Baik untuk Masyarakat, Baik untuk Bisnis   </w:t>
      </w:r>
      <w:r>
        <w:rPr>
          <w:b w:val="false"/>
          <w:bCs w:val="false"/>
          <w:color w:val="595959"/>
          <w:sz w:val="20"/>
          <w:szCs w:val="20"/>
        </w:rPr>
        <w:t xml:space="preserve">(±100 detik)</w:t>
      </w:r>
    </w:p>
    <w:p>
      <w:r>
        <w:t xml:space="preserve">Definisi CSR menurut buku: upaya perusahaan memenuhi tuntutan ekonomi, hukum, etis, dan filantropis dari masyarakat pada suatu waktu tertentu.</w:t>
      </w:r>
    </w:p>
    <w:p>
      <w:r>
        <w:t xml:space="preserve">Lalu mengapa perusahaan mau repot-repot? Sebagian besar jawabannya jujur saja: karena menguntungkan. Istilahnya enlightened self-interest — berbuat baik karena baik itu sejalan dengan kepentingan sendiri. Ada empat pendorongnya. Satu, menaikkan pendapatan: pelanggan lebih loyal, karyawan lebih betah. Dua, mengelola risiko: komitmen sukarela bisa mencegah regulasi yang lebih keras — seperti yang terjadi setelah tragedi Rana Plaza di Bangladesh. Tiga, menekan biaya: hemat energi berarti hemat uang — Walmart menghemat sekitar satu miliar dolar. Empat, menjaga social licence to operate — "restu" masyarakat dan pemerintah agar perusahaan boleh terus beroperasi.</w:t>
      </w:r>
    </w:p>
    <w:p>
      <w:r>
        <w:t xml:space="preserve">Tapi di balik hitungan bisnis itu ada tiga alasan moral: perusahaan menciptakan dampak yang ditanggung orang luar — itu eksternalitas; kuasa besar menuntut tanggung jawab besar — itu argumen power; dan perusahaan hidup saling bergantung dengan masyarakat — itu dependency.</w:t>
      </w:r>
    </w:p>
    <w:p>
      <w:pPr>
        <w:pStyle w:val="Heading3"/>
      </w:pPr>
      <w:r>
        <w:t xml:space="preserve">Slide 8 — Piramida Carroll: Empat Lapis Tanggung Jawab   </w:t>
      </w:r>
      <w:r>
        <w:rPr>
          <w:b w:val="false"/>
          <w:bCs w:val="false"/>
          <w:color w:val="595959"/>
          <w:sz w:val="20"/>
          <w:szCs w:val="20"/>
        </w:rPr>
        <w:t xml:space="preserve">(±100 detik)</w:t>
      </w:r>
    </w:p>
    <w:p>
      <w:r>
        <w:t xml:space="preserve">Kalau ditanya "apa isi tanggung jawab sosial", model paling terkenal adalah piramida Carroll. Bacanya dari bawah.</w:t>
      </w:r>
    </w:p>
    <w:p>
      <w:r>
        <w:t xml:space="preserve">Lapis pertama, ekonomi: perusahaan wajib jadi unit ekonomi yang sehat — untung, memberi pekerjaan layak, produknya memuaskan. Ini fondasi. Lapis kedua, hukum: patuhi aturan main, karena hukum adalah nilai moral masyarakat yang dibakukan. Dua lapis ini sifatnya diwajibkan masyarakat.</w:t>
      </w:r>
    </w:p>
    <w:p>
      <w:r>
        <w:t xml:space="preserve">Lapis ketiga, etis: lakukan yang benar dan adil meski hukum tidak memaksa. Contohnya penghindaran pajak — legal, tapi tetap membuat publik marah. Ini diharapkan masyarakat. Lapis puncak, filantropis: kegiatan sukarela seperti donasi, beasiswa, sponsor olahraga. Ini sekadar diinginkan.</w:t>
      </w:r>
    </w:p>
    <w:p>
      <w:r>
        <w:t xml:space="preserve">Satu kelemahan penting: model ini tidak menjelaskan apa yang harus terjadi kalau dua lapis saling bertabrakan. Tolong ingat kelemahan ini — nanti di kasus Djarum, persis di sinilah masalahnya.</w:t>
      </w:r>
    </w:p>
    <w:p>
      <w:pPr>
        <w:pStyle w:val="Heading3"/>
      </w:pPr>
      <w:r>
        <w:t xml:space="preserve">Slide 9 — CSR Berbeda-beda di Setiap Belahan Dunia   </w:t>
      </w:r>
      <w:r>
        <w:rPr>
          <w:b w:val="false"/>
          <w:bCs w:val="false"/>
          <w:color w:val="595959"/>
          <w:sz w:val="20"/>
          <w:szCs w:val="20"/>
        </w:rPr>
        <w:t xml:space="preserve">(±60 detik)</w:t>
      </w:r>
    </w:p>
    <w:p>
      <w:r>
        <w:t xml:space="preserve">Satu catatan sebelum ke kasus Indonesia: teori CSR ini lahir di Amerika. Di sana CSR bersifat eksplisit — kegiatan bernama, berdiri sendiri, sukarela. Di Eropa, Asia, dan Afrika, CSR lebih implisit — sudah tertanam dalam regulasi, tradisi, dan norma.</w:t>
      </w:r>
    </w:p>
    <w:p>
      <w:r>
        <w:t xml:space="preserve">Tabel ini menunjukkan akibatnya per lapis. Yang paling relevan untuk kita, kolom negara berkembang: perusahaan diharapkan langsung berbagi dengan komunitas; urusan ekonomi dan filantropi sering didahulukan daripada etika; dan kepatuhan hukum bukan ukuran yang andal karena penegakannya lemah. Jadi ketika membaca kasus Indonesia, teori ini harus "diterjemahkan" dulu ke konteks lokal.</w:t>
      </w:r>
    </w:p>
    <w:p>
      <w:pPr>
        <w:pStyle w:val="Heading3"/>
      </w:pPr>
      <w:r>
        <w:t xml:space="preserve">Slide 10 — Dua Strategi: Bolt-on vs Built-in   </w:t>
      </w:r>
      <w:r>
        <w:rPr>
          <w:b w:val="false"/>
          <w:bCs w:val="false"/>
          <w:color w:val="595959"/>
          <w:sz w:val="20"/>
          <w:szCs w:val="20"/>
        </w:rPr>
        <w:t xml:space="preserve">(±80 detik)</w:t>
      </w:r>
    </w:p>
    <w:p>
      <w:r>
        <w:t xml:space="preserve">Cara perusahaan menempatkan CSR terbagi dua kutub. Strategi tradisional: cari laba dulu, lalu sebagian hasilnya dibagikan untuk kegiatan sosial demi citra. CSR-nya "ditempelkan" di luar bisnis inti — bolt-on. Strategi kontemporer: harapan masyarakat justru dibangun ke dalam bisnis inti, sehingga CSR ikut menciptakan nilai — built-in.</w:t>
      </w:r>
    </w:p>
    <w:p>
      <w:r>
        <w:t xml:space="preserve">Hasil CSR sendiri bisa diukur — namanya Corporate Social Performance: dari prinsip, ke proses, ke hasil nyata berupa kebijakan, program, dan dampak sosial. Yang tersulit diukur justru dampaknya — padahal itulah yang menentukan apakah CSR bermakna.</w:t>
      </w:r>
    </w:p>
    <w:p>
      <w:r>
        <w:t xml:space="preserve">Sampai di sini kerangka pertama selesai: kita tahu APA isi tanggung jawab perusahaan. Pertanyaan berikutnya: kepada siapa? Saya serahkan ke pembicara kedua.</w:t>
      </w:r>
    </w:p>
    <w:p>
      <w:r>
        <w:rPr>
          <w:i/>
          <w:iCs/>
          <w:color w:val="595959"/>
          <w:sz w:val="20"/>
          <w:szCs w:val="20"/>
        </w:rPr>
        <w:t xml:space="preserve">[Pergantian pembicara]</w:t>
      </w:r>
    </w:p>
    <w:p>
      <w:pPr>
        <w:pStyle w:val="Heading1"/>
      </w:pPr>
      <w:r>
        <w:t xml:space="preserve">Pembicara 2 — Slide 11–18 (±9 menit)</w:t>
      </w:r>
    </w:p>
    <w:p>
      <w:pPr>
        <w:pStyle w:val="Heading3"/>
      </w:pPr>
      <w:r>
        <w:t xml:space="preserve">Slide 11 — Pembatas: Stakeholder Theory of the Firm   </w:t>
      </w:r>
      <w:r>
        <w:rPr>
          <w:b w:val="false"/>
          <w:bCs w:val="false"/>
          <w:color w:val="595959"/>
          <w:sz w:val="20"/>
          <w:szCs w:val="20"/>
        </w:rPr>
        <w:t xml:space="preserve">(±15 detik)</w:t>
      </w:r>
    </w:p>
    <w:p>
      <w:r>
        <w:t xml:space="preserve">Terima kasih. Kalau CSR berangkat dari perusahaan dan tanggung jawabnya, teori stakeholder membalik arah pandang: ia berangkat dari kelompok-kelompok kepada siapa perusahaan bertanggung jawab.</w:t>
      </w:r>
    </w:p>
    <w:p>
      <w:pPr>
        <w:pStyle w:val="Heading3"/>
      </w:pPr>
      <w:r>
        <w:t xml:space="preserve">Slide 12 — Dari Shareholder Tunggal Menuju Jaringan Stakeholder   </w:t>
      </w:r>
      <w:r>
        <w:rPr>
          <w:b w:val="false"/>
          <w:bCs w:val="false"/>
          <w:color w:val="595959"/>
          <w:sz w:val="20"/>
          <w:szCs w:val="20"/>
        </w:rPr>
        <w:t xml:space="preserve">(±90 detik)</w:t>
      </w:r>
    </w:p>
    <w:p>
      <w:r>
        <w:t xml:space="preserve">Siapa itu stakeholder? Menurut Freeman: siapa pun yang dirugikan atau diuntungkan oleh tindakan perusahaan, atau yang haknya wajib dihormati. Ada dua prinsip penentunya: perusahaan tidak boleh melanggar hak pihak lain — itu principle of corporate rights; dan perusahaan bertanggung jawab atas dampak tindakannya — itu principle of corporate effect. Perhatikan: tidak ada kata "kontrak" di situ. Cukup terkena dampak, seseorang sudah menjadi stakeholder. Ini akan penting sekali di kasus Djarum.</w:t>
      </w:r>
    </w:p>
    <w:p>
      <w:r>
        <w:t xml:space="preserve">Tiga gambar ini menunjukkan evolusi cara pandangnya. Model tradisional: perusahaan hanya berurusan dengan empat kelompok, dan pemegang saham nomor satu karena dianggap pemilik. Model stakeholder dari Freeman: pemegang saham hanyalah satu dari banyak kelompok — ada pemerintah, masyarakat sipil, dan lainnya. Dan model jejaring dari Rowley: setiap stakeholder punya stakeholder-nya sendiri, membentuk jaringan berlapis — perusahaan bisa terhubung dengan satu kelompok secara tidak langsung, lewat perantara.</w:t>
      </w:r>
    </w:p>
    <w:p>
      <w:pPr>
        <w:pStyle w:val="Heading3"/>
      </w:pPr>
      <w:r>
        <w:t xml:space="preserve">Slide 13 — Dua Alasan Kelompok Lain Punya Klaim Sah   </w:t>
      </w:r>
      <w:r>
        <w:rPr>
          <w:b w:val="false"/>
          <w:bCs w:val="false"/>
          <w:color w:val="595959"/>
          <w:sz w:val="20"/>
          <w:szCs w:val="20"/>
        </w:rPr>
        <w:t xml:space="preserve">(±90 detik)</w:t>
      </w:r>
    </w:p>
    <w:p>
      <w:r>
        <w:t xml:space="preserve">Friedman keberatan lagi: bukankah manajer hanya wajib melayani pemegang saham? Teori ini menjawab dengan dua alasan.</w:t>
      </w:r>
    </w:p>
    <w:p>
      <w:r>
        <w:t xml:space="preserve">Dari sisi hukum: klaim kelompok lain nyatanya sudah dilindungi — ada kontrak, ada regulasi ketenagakerjaan, ada perlindungan konsumen. Dari sisi ekonomi, ada yang disebut agency problem: mayoritas pemegang saham tidak membeli saham untuk "memiliki" perusahaan — banyak yang sekadar berspekulasi pada harga. Kalau begitu, mengapa kepentingan jangka pendek mereka harus mengalahkan kepentingan jangka panjang karyawan dan konsumen? Seperti kutipan Ghoshal di layar: pemegang saham bisa menjual sahamnya jauh lebih mudah daripada karyawan mencari pekerjaan baru.</w:t>
      </w:r>
    </w:p>
    <w:p>
      <w:r>
        <w:t xml:space="preserve">Konsekuensinya bagi manajemen: manajer wajib menyeimbangkan semua stakeholder yang sah — bukan memaksimalkan satu kelompok saja. Dan sebagai catatan, teori ini hadir dalam tiga bentuk: normatif — seharusnya; deskriptif — faktanya; dan instrumental — untung-ruginya.</w:t>
      </w:r>
    </w:p>
    <w:p>
      <w:pPr>
        <w:pStyle w:val="Heading3"/>
      </w:pPr>
      <w:r>
        <w:t xml:space="preserve">Slide 14 — Pembatas: Corporate Citizenship   </w:t>
      </w:r>
      <w:r>
        <w:rPr>
          <w:b w:val="false"/>
          <w:bCs w:val="false"/>
          <w:color w:val="595959"/>
          <w:sz w:val="20"/>
          <w:szCs w:val="20"/>
        </w:rPr>
        <w:t xml:space="preserve">(±15 detik)</w:t>
      </w:r>
    </w:p>
    <w:p>
      <w:r>
        <w:t xml:space="preserve">Masuk kerangka ketiga. Keberatan terakhir Friedman: urusan sosial itu tugas negara, bukan manajer. Tapi bagaimana kalau kenyataannya perusahaan sudah telanjur menjalankan peran negara?</w:t>
      </w:r>
    </w:p>
    <w:p>
      <w:pPr>
        <w:pStyle w:val="Heading3"/>
      </w:pPr>
      <w:r>
        <w:t xml:space="preserve">Slide 15 — Tiga Perkembangan yang Menggeser Pembagian Kerja Politik   </w:t>
      </w:r>
      <w:r>
        <w:rPr>
          <w:b w:val="false"/>
          <w:bCs w:val="false"/>
          <w:color w:val="595959"/>
          <w:sz w:val="20"/>
          <w:szCs w:val="20"/>
        </w:rPr>
        <w:t xml:space="preserve">(±75 detik)</w:t>
      </w:r>
    </w:p>
    <w:p>
      <w:r>
        <w:t xml:space="preserve">Ada tiga hal yang membuat batas negara dan bisnis mengabur. Pertama, privatisasi: air, listrik, pendidikan, kesehatan — dulu disediakan negara, kini banyak di tangan perusahaan. Kedua, kekosongan negara: di negara berkembang pemerintah sering kekurangan sumber daya, sampai-sampai perusahaan tambang yang membangun jalan, sekolah, dan rumah sakit — praktis "berperan sebagai pemerintah". Ketiga, batas yurisdiksi: pasar keuangan global, iklim, dan internet melampaui kendali satu negara mana pun — wilayah itu dijalankan oleh bisnis.</w:t>
      </w:r>
    </w:p>
    <w:p>
      <w:r>
        <w:t xml:space="preserve">Akibatnya, harapan-harapan yang dulu hanya dialamatkan ke pemerintah kini ikut dialamatkan ke perusahaan. Konsep untuk membaca pergeseran ini bernama corporate citizenship.</w:t>
      </w:r>
    </w:p>
    <w:p>
      <w:pPr>
        <w:pStyle w:val="Heading3"/>
      </w:pPr>
      <w:r>
        <w:t xml:space="preserve">Slide 16 — Tiga Cara Orang Memakai Istilah Corporate Citizenship   </w:t>
      </w:r>
      <w:r>
        <w:rPr>
          <w:b w:val="false"/>
          <w:bCs w:val="false"/>
          <w:color w:val="595959"/>
          <w:sz w:val="20"/>
          <w:szCs w:val="20"/>
        </w:rPr>
        <w:t xml:space="preserve">(±70 detik)</w:t>
      </w:r>
    </w:p>
    <w:p>
      <w:r>
        <w:t xml:space="preserve">Istilah ini dipakai orang dengan tiga arti. Limited view: sekadar filantropi — perusahaan dermawan. Equivalent view: sinonim CSR saja. Dan extended view — yang dipakai buku: corporate citizenship adalah peran perusahaan dalam mengelola hak-hak warga. Pandangan ketiga ini dipilih karena paling jujur menangkap sisi politik etika bisnis.</w:t>
      </w:r>
    </w:p>
    <w:p>
      <w:r>
        <w:t xml:space="preserve">Dua catatan penting. Perusahaan masuk urusan kewarganegaraan bukan karena ia "warga sungguhan", melainkan karena kuasanya besar atas hak warga sungguhan. Dan konsep ini deskriptif: ia memotret apa yang memang terjadi — kita tidak perlu tahu motif perusahaan, tulus atau tidak, untuk menyebutnya menjalankan peran ini. Ingat sifat deskriptif ini; nanti terpakai di kasus.</w:t>
      </w:r>
    </w:p>
    <w:p>
      <w:pPr>
        <w:pStyle w:val="Heading3"/>
      </w:pPr>
      <w:r>
        <w:t xml:space="preserve">Slide 17 — Tiga Hak Warga dan Peran Korporasi   </w:t>
      </w:r>
      <w:r>
        <w:rPr>
          <w:b w:val="false"/>
          <w:bCs w:val="false"/>
          <w:color w:val="595959"/>
          <w:sz w:val="20"/>
          <w:szCs w:val="20"/>
        </w:rPr>
        <w:t xml:space="preserve">(±75 detik)</w:t>
      </w:r>
    </w:p>
    <w:p>
      <w:r>
        <w:t xml:space="preserve">Hak warga negara ada tiga jenis — ini kategorinya Marshall. Hak sosial, "freedom to": kebebasan untuk ikut serta — pendidikan, kesehatan, kesejahteraan. Di sini perusahaan bisa jadi provider, penyedia — atau ignorer, pengabai. Hak sipil, "freedom from": kebebasan dari campur tangan — hak milik, berdagang, berbicara. Perusahaan bisa jadi enabler yang memampukan, atau disabler yang menghambat — pikirkan perusahaan internet terhadap privasi kita. Dan hak politik: hak memilih dan ikut memerintah. Perusahaan bisa jadi channel, saluran aspirasi — atau blockage, penyumbatnya. Menariknya, warga sekarang justru sering berpolitik lewat perusahaan: kampanye, protes, boikot.</w:t>
      </w:r>
    </w:p>
    <w:p>
      <w:r>
        <w:t xml:space="preserve">Maka definisi lengkapnya: corporate citizenship adalah peran korporasi dalam mengelola hak-hak kewarganegaraan individu.</w:t>
      </w:r>
    </w:p>
    <w:p>
      <w:pPr>
        <w:pStyle w:val="Heading3"/>
      </w:pPr>
      <w:r>
        <w:t xml:space="preserve">Slide 18 — Akuntabilitas dan Transparansi Korporasi   </w:t>
      </w:r>
      <w:r>
        <w:rPr>
          <w:b w:val="false"/>
          <w:bCs w:val="false"/>
          <w:color w:val="595959"/>
          <w:sz w:val="20"/>
          <w:szCs w:val="20"/>
        </w:rPr>
        <w:t xml:space="preserve">(±65 detik)</w:t>
      </w:r>
    </w:p>
    <w:p>
      <w:r>
        <w:t xml:space="preserve">Kalau perusahaan sudah jadi aktor politik, muncul pertanyaan serius: apakah ini ancaman bagi demokrasi? Banyak keputusan penting kini diambil pihak yang tidak pernah kita pilih lewat pemilu. Karena itu lahir dua tuntutan. Akuntabilitas: perusahaan dikendalikan siapa, dan menjawab kepada siapa. Dan transparansi: keputusan serta dampaknya harus terlihat — karena hanya jika orang tahu, orang bisa menuntut perubahan.</w:t>
      </w:r>
    </w:p>
    <w:p>
      <w:r>
        <w:t xml:space="preserve">Transparansi yang baik memenuhi tiga syarat: disclosure — informasinya tersedia; clarity — mudah dipahami; accuracy — benar dan bisa diandalkan.</w:t>
      </w:r>
    </w:p>
    <w:p>
      <w:r>
        <w:t xml:space="preserve">Teorinya lengkap sudah: apa, kepada siapa, dengan kuasa apa. Sekarang saatnya diuji. Silakan, pembicara ketiga.</w:t>
      </w:r>
    </w:p>
    <w:p>
      <w:r>
        <w:rPr>
          <w:i/>
          <w:iCs/>
          <w:color w:val="595959"/>
          <w:sz w:val="20"/>
          <w:szCs w:val="20"/>
        </w:rPr>
        <w:t xml:space="preserve">[Pergantian pembicara]</w:t>
      </w:r>
    </w:p>
    <w:p>
      <w:pPr>
        <w:pStyle w:val="Heading1"/>
      </w:pPr>
      <w:r>
        <w:t xml:space="preserve">Pembicara 3 — Slide 19–30 (±10 menit)</w:t>
      </w:r>
    </w:p>
    <w:p>
      <w:pPr>
        <w:pStyle w:val="Heading3"/>
      </w:pPr>
      <w:r>
        <w:t xml:space="preserve">Slide 19 — Pembatas: Studi Kasus PT Djarum   </w:t>
      </w:r>
      <w:r>
        <w:rPr>
          <w:b w:val="false"/>
          <w:bCs w:val="false"/>
          <w:color w:val="595959"/>
          <w:sz w:val="20"/>
          <w:szCs w:val="20"/>
        </w:rPr>
        <w:t xml:space="preserve">(±25 detik)</w:t>
      </w:r>
    </w:p>
    <w:p>
      <w:r>
        <w:t xml:space="preserve">Terima kasih. Inilah bagian yang kami janjikan sejak awal: satu kasus nyata Indonesia, dibedah dengan tiga kerangka yang sama, berurutan. CSR — apa tanggung jawabnya. Stakeholder — kepada siapa. Corporate citizenship — dengan kuasa apa.</w:t>
      </w:r>
    </w:p>
    <w:p>
      <w:pPr>
        <w:pStyle w:val="Heading3"/>
      </w:pPr>
      <w:r>
        <w:t xml:space="preserve">Slide 20 — PT Djarum: Raksasa Kretek dari Kudus   </w:t>
      </w:r>
      <w:r>
        <w:rPr>
          <w:b w:val="false"/>
          <w:bCs w:val="false"/>
          <w:color w:val="595959"/>
          <w:sz w:val="20"/>
          <w:szCs w:val="20"/>
        </w:rPr>
        <w:t xml:space="preserve">(±70 detik)</w:t>
      </w:r>
    </w:p>
    <w:p>
      <w:r>
        <w:t xml:space="preserve">Sekilas profil. Djarum berdiri tahun 1951 di Kudus, salah satu dari tiga besar industri rokok Indonesia. Empat angka di layar: berdiri sejak 1951; menyerap lebih dari 56 ribu tenaga kerja langsung; menyetor cukai dan pajak sekitar 35 triliun rupiah pada 2017; dan sejak 1986 menjalankan lima pilar program sosial lewat Djarum Foundation.</w:t>
      </w:r>
    </w:p>
    <w:p>
      <w:r>
        <w:t xml:space="preserve">Yang membuat kasus ini layak dibedah adalah paradoksnya. Produknya legal, tapi berisiko kesehatan — patuh hukum belum tentu diterima secara etis. Kontribusi ekonominya raksasa. Dan program sosialnya luas serta berumur puluhan tahun — tapi justru program sosial itulah, bukan produknya, yang pada 2019 menjadi sengketa publik.</w:t>
      </w:r>
    </w:p>
    <w:p>
      <w:pPr>
        <w:pStyle w:val="Heading3"/>
      </w:pPr>
      <w:r>
        <w:t xml:space="preserve">Slide 21 — Lensa 1: Piramida Carroll pada PT Djarum   </w:t>
      </w:r>
      <w:r>
        <w:rPr>
          <w:b w:val="false"/>
          <w:bCs w:val="false"/>
          <w:color w:val="595959"/>
          <w:sz w:val="20"/>
          <w:szCs w:val="20"/>
        </w:rPr>
        <w:t xml:space="preserve">(±85 detik)</w:t>
      </w:r>
    </w:p>
    <w:p>
      <w:r>
        <w:t xml:space="preserve">Lensa pertama: CSR. Kita jalankan piramida Carroll lapis per lapis. Lapis ekonomi — kuat: puluhan ribu pekerja, setoran 35 triliun, rantai petani tembakau dan cengkeh. Lapis hukum — patuh: tunduk pada aturan cukai dan PP 109 tahun 2012 tentang peringatan kesehatan, pembatasan iklan, dan larangan penjualan kepada anak. Lapis filantropis — kuat: lima pilar Bakti sejak 1986.</w:t>
      </w:r>
    </w:p>
    <w:p>
      <w:r>
        <w:t xml:space="preserve">Tapi lihat lapis etis: rapuh. Produknya berdampak kesehatan, dan mereknya terpapar kepada anak-anak lewat kegiatan sosial — meskipun semua itu legal. Inilah temuan kuncinya: Djarum kokoh di lapis yang diwajibkan dan diinginkan, tetapi lemah persis di lapis yang diharapkan masyarakat. Dan ingat kelemahan Carroll yang tadi disebutkan: modelnya diam saat dua lapis bertabrakan. Berbuat banyak di filantropi tidak menutup kekosongan di lapis etis.</w:t>
      </w:r>
    </w:p>
    <w:p>
      <w:pPr>
        <w:pStyle w:val="Heading3"/>
      </w:pPr>
      <w:r>
        <w:t xml:space="preserve">Slide 22 — Lima Bakti: Bolt-on atau Built-in?   </w:t>
      </w:r>
      <w:r>
        <w:rPr>
          <w:b w:val="false"/>
          <w:bCs w:val="false"/>
          <w:color w:val="595959"/>
          <w:sz w:val="20"/>
          <w:szCs w:val="20"/>
        </w:rPr>
        <w:t xml:space="preserve">(±70 detik)</w:t>
      </w:r>
    </w:p>
    <w:p>
      <w:r>
        <w:t xml:space="preserve">Mari lihat lima pilarnya. Bakti Pendidikan: beasiswa dan peningkatan mutu sekolah di Kudus. Bakti Olahraga: PB Djarum sejak 1974 — sebelas atlet peraih medali Olimpiade lahir dari sini, dari Liem Swie King sampai Kevin Sanjaya. Bakti Lingkungan: dua koma tiga juta pohon trembesi dan satu koma satu juta mangrove. Lalu Bakti Budaya dan Bakti Sosial.</w:t>
      </w:r>
    </w:p>
    <w:p>
      <w:r>
        <w:t xml:space="preserve">Kalau dinilai dengan tabel strategi tadi, sebagian besar program ini bolt-on: nilai dibagikan setelah laba dihasilkan, terpisah dari bisnis inti, didorong citra dan penerimaan publik. Tapi adil juga dicatat ada unsur built-in: pendidikan vokasi di Kudus memperkuat tenaga kerja daerah operasinya, dan penghijauan menjaga social licence to operate.</w:t>
      </w:r>
    </w:p>
    <w:p>
      <w:pPr>
        <w:pStyle w:val="Heading3"/>
      </w:pPr>
      <w:r>
        <w:t xml:space="preserve">Slide 23 — Kritik: CSR sebagai Alat Legitimasi?   </w:t>
      </w:r>
      <w:r>
        <w:rPr>
          <w:b w:val="false"/>
          <w:bCs w:val="false"/>
          <w:color w:val="595959"/>
          <w:sz w:val="20"/>
          <w:szCs w:val="20"/>
        </w:rPr>
        <w:t xml:space="preserve">(±85 detik)</w:t>
      </w:r>
    </w:p>
    <w:p>
      <w:r>
        <w:t xml:space="preserve">Sekarang sisi kritisnya. Empat fakta yang dipersoalkan publik. Satu: PP 109 dinilai longgar membatasi promosi berkedok CSR perusahaan tembakau — ada celah regulasi. Dua: Yayasan Lentera Anak mencatat, pada 2015 sampai 2018 peserta audisi diwajibkan memakai kaos bertuliskan "Djarum" — yang juga merek produk tembakau. Tiga: survei yang dirujuk KPAI, empat dari lima anak mengasosiasikan kata Djarum dengan rokok. Empat: kegiatan ini menjangkau anak-anak — kelompok yang oleh hukum justru dilindungi dari promosi tembakau.</w:t>
      </w:r>
    </w:p>
    <w:p>
      <w:r>
        <w:t xml:space="preserve">Para pengkritik CSR akan membacanya begini: Friedman menyebutnya mencari laba berkedok tanggung jawab sosial; Banerjee menyebut CSR melegitimasi bisnisnya; Fleming dan Jones menyebut CSR menopang, bukan menantang, model bisnisnya. Tapi ada argumen tandingan yang jujur harus diakui: manfaat bagi penerimanya nyata — beasiswa, atlet kelas dunia, jutaan pohon. Maka dilemanya klasik: kita menilai motif, atau menilai dampak?</w:t>
      </w:r>
    </w:p>
    <w:p>
      <w:pPr>
        <w:pStyle w:val="Heading3"/>
      </w:pPr>
      <w:r>
        <w:t xml:space="preserve">Slide 24 — Lensa 2: Peta Stakeholder PT Djarum   </w:t>
      </w:r>
      <w:r>
        <w:rPr>
          <w:b w:val="false"/>
          <w:bCs w:val="false"/>
          <w:color w:val="595959"/>
          <w:sz w:val="20"/>
          <w:szCs w:val="20"/>
        </w:rPr>
        <w:t xml:space="preserve">(±70 detik)</w:t>
      </w:r>
    </w:p>
    <w:p>
      <w:r>
        <w:t xml:space="preserve">Lensa kedua: stakeholder. Dengan dua prinsip Evan dan Freeman, petanya terbagi empat kelompok: stakeholder primer — karyawan, petani, konsumen dewasa, pemilik; pemerintah dan regulator — dari Kemenkeu sampai Kemenpora; masyarakat sipil — KPAI, Lentera Anak, media, akademisi; dan penerima manfaat — beswan, atlet binaan, masyarakat Kudus.</w:t>
      </w:r>
    </w:p>
    <w:p>
      <w:r>
        <w:t xml:space="preserve">Yang paling penting justru kotak bawah: mengapa anak-anak peserta audisi termasuk stakeholder, padahal tidak punya kontrak apa pun dengan Djarum? Karena principle of corporate effect: perusahaan bertanggung jawab atas dampak tindakannya. Dan model jejaring Rowley menjelaskan jalurnya — Djarum terhubung ke anak-anak itu lewat klub, federasi, dan orang tua mereka.</w:t>
      </w:r>
    </w:p>
    <w:p>
      <w:pPr>
        <w:pStyle w:val="Heading3"/>
      </w:pPr>
      <w:r>
        <w:t xml:space="preserve">Slide 25 — Klaim yang Tidak Bisa Dipuaskan Sekaligus   </w:t>
      </w:r>
      <w:r>
        <w:rPr>
          <w:b w:val="false"/>
          <w:bCs w:val="false"/>
          <w:color w:val="595959"/>
          <w:sz w:val="20"/>
          <w:szCs w:val="20"/>
        </w:rPr>
        <w:t xml:space="preserve">(±60 detik)</w:t>
      </w:r>
    </w:p>
    <w:p>
      <w:r>
        <w:t xml:space="preserve">Masalah sebenarnya terlihat di tabel ini: klaim para stakeholder saling bertabrakan. Karyawan dan petani butuh penghidupan — berbenturan dengan agenda pengendalian tembakau. Kemenkeu butuh cukai — berbenturan dengan target kesehatan Kemenkes; dua organ negara, dua kepentingan. Konsumen dewasa menuntut kebebasan memilih — berbenturan dengan hak anak atas perlindungan. Dan seterusnya.</w:t>
      </w:r>
    </w:p>
    <w:p>
      <w:r>
        <w:t xml:space="preserve">Kesimpulannya: tidak ada keputusan yang memuaskan semua pihak. Karena itu Carroll saja tidak cukup — dibutuhkan dialog yang terlembaga, stakeholder democracy, untuk memutuskan klaim mana yang didahulukan dan dengan alasan apa.</w:t>
      </w:r>
    </w:p>
    <w:p>
      <w:pPr>
        <w:pStyle w:val="Heading3"/>
      </w:pPr>
      <w:r>
        <w:t xml:space="preserve">Slide 26 — Lensa 3: Djarum dan Tiga Hak Kewarganegaraan   </w:t>
      </w:r>
      <w:r>
        <w:rPr>
          <w:b w:val="false"/>
          <w:bCs w:val="false"/>
          <w:color w:val="595959"/>
          <w:sz w:val="20"/>
          <w:szCs w:val="20"/>
        </w:rPr>
        <w:t xml:space="preserve">(±70 detik)</w:t>
      </w:r>
    </w:p>
    <w:p>
      <w:r>
        <w:t xml:space="preserve">Lensa ketiga: corporate citizenship. Terhadap hak sosial, Djarum jelas berperan sebagai provider: beasiswa, sekolah, operasi katarak gratis, penghijauan — persis skenario "pemerintah tidak sepenuhnya menjangkau". Terhadap hak sipil, perannya ganda: enabler yang membuka akses ekonomi puluhan ribu orang, sekaligus dipersoalkan sebagai disabler karena paparan merek tembakau kepada anak. Terhadap hak politik juga ganda: industri tembakau berpengaruh dalam perdebatan regulasi, dan sebaliknya publik menyalurkan tekanan politiknya justru lewat perusahaan.</w:t>
      </w:r>
    </w:p>
    <w:p>
      <w:r>
        <w:t xml:space="preserve">Ingat sifat deskriptif tadi? Karena itu kami bisa menyimpulkan tanpa menebak motif: PT Djarum adalah aktor politik de facto — secara nyata. Dan konsekuensinya, menuntut Djarum akuntabel dan transparan selayaknya aktor publik itu wajar, bukan berlebihan.</w:t>
      </w:r>
    </w:p>
    <w:p>
      <w:pPr>
        <w:pStyle w:val="Heading3"/>
      </w:pPr>
      <w:r>
        <w:t xml:space="preserve">Slide 27 — Kronologi Polemik Audisi Bulu Tangkis 2019   </w:t>
      </w:r>
      <w:r>
        <w:rPr>
          <w:b w:val="false"/>
          <w:bCs w:val="false"/>
          <w:color w:val="595959"/>
          <w:sz w:val="20"/>
          <w:szCs w:val="20"/>
        </w:rPr>
        <w:t xml:space="preserve">(±85 detik)</w:t>
      </w:r>
    </w:p>
    <w:p>
      <w:r>
        <w:t xml:space="preserve">Dan akuntabilitas itu benar-benar teruji pada 2019. Kronologinya: sejak 2006 audisi berjalan terbuka — dengan catatan Lentera Anak soal kaos ber-merek tadi. Juli 2019, audisi di Bandung memicu polemik: KPAI menilai ada eksploitasi terselubung — tubuh anak dipakai sebagai media promosi gratis. September 2019, PB Djarum mengumumkan berhenti mulai 2020; polemik justru meluas, kritik juga mengarah ke KPAI. Tanggal 12 September, mediasi di Kemenpora menghasilkan tiga kesepakatan: KPAI mencabut suratnya; nama kegiatan menjadi "Audisi Umum Beasiswa Bulutangkis" tanpa logo dan merek Djarum; dan audisi dilanjutkan. Sampai sekarang masih berjalan — 2024 dan 2025 tetap ada penerima beasiswa baru.</w:t>
      </w:r>
    </w:p>
    <w:p>
      <w:r>
        <w:t xml:space="preserve">Bacaannya lewat teori: inilah corporate accountability yang bekerja — tekanan masyarakat sipil memaksa korporasi berubah, tanpa melewati satu pun kotak suara. Dan isi kesepakatannya adalah soal transparansi: memisahkan secara kasatmata mana pembinaan, mana promosi.</w:t>
      </w:r>
    </w:p>
    <w:p>
      <w:pPr>
        <w:pStyle w:val="Heading3"/>
      </w:pPr>
      <w:r>
        <w:t xml:space="preserve">Slide 28 — Sintesis dan Kesimpulan: Tiga Kerangka, Satu Kasus   </w:t>
      </w:r>
      <w:r>
        <w:rPr>
          <w:b w:val="false"/>
          <w:bCs w:val="false"/>
          <w:color w:val="595959"/>
          <w:sz w:val="20"/>
          <w:szCs w:val="20"/>
        </w:rPr>
        <w:t xml:space="preserve">(±65 detik)</w:t>
      </w:r>
    </w:p>
    <w:p>
      <w:r>
        <w:t xml:space="preserve">Kita rangkum. CSR menjawab APA: Djarum kuat di lapis ekonomi, hukum, dan filantropis, rapuh di lapis etis — programnya sebagian besar masih bolt-on. Stakeholder menjawab KEPADA SIAPA: klaim antar-kelompok bertabrakan, dan anak-anak peserta audisi adalah stakeholder sah meski tanpa kontrak. Corporate citizenship menjawab DENGAN KUASA APA: Djarum menjalankan peran seperti pemerintah, maka tuntutan akuntabilitas dan transparansi adalah konsekuensi logis.</w:t>
      </w:r>
    </w:p>
    <w:p>
      <w:r>
        <w:t xml:space="preserve">Kesimpulan besarnya satu kalimat: korporasi bisa dituntut bertanggung jawab sebagai entitas — dan pada kasus Djarum, tanggung jawab itu paling genting justru di wilayah yang tidak diwajibkan hukum: wilayah etis.</w:t>
      </w:r>
    </w:p>
    <w:p>
      <w:pPr>
        <w:pStyle w:val="Heading3"/>
      </w:pPr>
      <w:r>
        <w:t xml:space="preserve">Slide 29 — Rekomendasi   </w:t>
      </w:r>
      <w:r>
        <w:rPr>
          <w:b w:val="false"/>
          <w:bCs w:val="false"/>
          <w:color w:val="595959"/>
          <w:sz w:val="20"/>
          <w:szCs w:val="20"/>
        </w:rPr>
        <w:t xml:space="preserve">(±60 detik)</w:t>
      </w:r>
    </w:p>
    <w:p>
      <w:r>
        <w:t xml:space="preserve">Dari analisis itu, lima rekomendasi. Untuk perusahaan: pertama, pisahkan identitas program dari merek produk — lanjutkan prinsip kesepakatan 2019, terutama untuk kegiatan yang melibatkan anak. Kedua, geser CSR dari bolt-on ke built-in — masuk ke rantai nilai: kesejahteraan petani, keselamatan kerja, transisi ekonomi Kudus. Ketiga, perkuat transparansi pelaporan — termasuk memisahkan belanja sosial dari belanja pemasaran. Keempat, lembagakan dialog stakeholder — jangan menunggu krisis untuk bermediasi. Dan kelima, untuk pembuat kebijakan: tutup celah CSR dalam revisi PP 109, supaya batas filantropi dan promosi tegas dan bisa ditegakkan.</w:t>
      </w:r>
    </w:p>
    <w:p>
      <w:pPr>
        <w:pStyle w:val="Heading3"/>
      </w:pPr>
      <w:r>
        <w:t xml:space="preserve">Slide 30 — Penutup   </w:t>
      </w:r>
      <w:r>
        <w:rPr>
          <w:b w:val="false"/>
          <w:bCs w:val="false"/>
          <w:color w:val="595959"/>
          <w:sz w:val="20"/>
          <w:szCs w:val="20"/>
        </w:rPr>
        <w:t xml:space="preserve">(±30 detik)</w:t>
      </w:r>
    </w:p>
    <w:p>
      <w:r>
        <w:t xml:space="preserve">Itulah presentasi kami: tiga pertanyaan — apa, kepada siapa, dengan kuasa apa — dan satu kasus yang menguji ketiganya. Terima kasih atas perhatiannya. Kami persilakan Bapak/Ibu dan teman-teman yang ingin bertanya atau berdiskusi.</w:t>
      </w:r>
    </w:p>
    <w:p>
      <w:r>
        <w:rPr>
          <w:i/>
          <w:iCs/>
          <w:color w:val="595959"/>
          <w:sz w:val="20"/>
          <w:szCs w:val="20"/>
        </w:rPr>
        <w:t xml:space="preserve">[Buka sesi tanya jawab. Jika sunyi, pancing dengan: "Kalau manfaat programnya nyata, apakah motifnya masih relevan dinilai?"]</w:t>
      </w:r>
    </w:p>
    <w:p>
      <w:pPr>
        <w:pStyle w:val="Heading1"/>
      </w:pPr>
      <w:r>
        <w:t xml:space="preserve">Tips Penyampaian</w:t>
      </w:r>
    </w:p>
    <w:p>
      <w:pPr>
        <w:pStyle w:val="ListParagraph"/>
        <w:numPr>
          <w:ilvl w:val="0"/>
          <w:numId w:val="2"/>
        </w:numPr>
      </w:pPr>
      <w:r>
        <w:t xml:space="preserve">Latihan dengan stopwatch minimal dua kali. Kalau melebihi waktu, bagian paling aman dipadatkan adalah slide 9 (CSR internasional) dan slide 16 (tiga pandangan CC) — cukup sebut intinya.</w:t>
      </w:r>
    </w:p>
    <w:p>
      <w:pPr>
        <w:pStyle w:val="ListParagraph"/>
        <w:numPr>
          <w:ilvl w:val="0"/>
          <w:numId w:val="2"/>
        </w:numPr>
      </w:pPr>
      <w:r>
        <w:t xml:space="preserve">Jangan membaca slide. Slide berisi ringkasan; skrip ini isi ucapannya. Tatap audiens, lirik slide seperlunya.</w:t>
      </w:r>
    </w:p>
    <w:p>
      <w:pPr>
        <w:pStyle w:val="ListParagraph"/>
        <w:numPr>
          <w:ilvl w:val="0"/>
          <w:numId w:val="2"/>
        </w:numPr>
      </w:pPr>
      <w:r>
        <w:t xml:space="preserve">Jaga benang merah dengan mengulang tiga kata kunci di tiap perpindahan bagian: apa — kepada siapa — dengan kuasa apa.</w:t>
      </w:r>
    </w:p>
    <w:p>
      <w:pPr>
        <w:pStyle w:val="ListParagraph"/>
        <w:numPr>
          <w:ilvl w:val="0"/>
          <w:numId w:val="2"/>
        </w:numPr>
      </w:pPr>
      <w:r>
        <w:t xml:space="preserve">Di bagian kasus, sebut sumber saat menyampaikan fakta sensitif (KPAI, Yayasan Lentera Anak, PP 109/2012) supaya terdengar berimbang, bukan menuduh.</w:t>
      </w:r>
    </w:p>
    <w:p>
      <w:pPr>
        <w:pStyle w:val="ListParagraph"/>
        <w:numPr>
          <w:ilvl w:val="0"/>
          <w:numId w:val="2"/>
        </w:numPr>
      </w:pPr>
      <w:r>
        <w:t xml:space="preserve">Siapkan jawaban untuk tiga pertanyaan yang paling mungkin muncul: (1) motif vs dampak; (2) bolehkah perusahaan produk berisiko masuk ruang anak; (3) siapa mengisi kekosongan bila program dihentikan. Bahan jawabannya ada di dokumen bahan bacaan.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2E319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6B22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1F1F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2026-08-28T02:59:09.553Z</dcterms:created>
  <dcterms:modified xsi:type="dcterms:W3CDTF">2026-08-28T02:59:09.553Z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