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FoodLens 食物图像理解系统 —— Task 2 营养估测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（组报告节选：第 4 节与 5.2 节，负责人：刘杰；图表按本文出现顺序编号为图 4–图 9、表 2 与表 4，统稿合并时请按全文顺序统一调整）</w:t>
      </w:r>
    </w:p>
    <w:p>
      <w:pPr>
        <w:pStyle w:val="Heading1"/>
        <w:spacing w:after="140" w:before="280"/>
      </w:pPr>
      <w:r>
        <w:rPr>
          <w:rFonts w:ascii="Arial" w:cs="Arial" w:eastAsia="Microsoft YaHei" w:hAnsi="Arial"/>
          <w:b/>
          <w:bCs/>
          <w:color w:val="263238"/>
          <w:sz w:val="30"/>
          <w:szCs w:val="30"/>
        </w:rPr>
        <w:t xml:space="preserve">4 Task 2：营养估测（刘杰）</w:t>
      </w:r>
    </w:p>
    <w:p>
      <w:pPr>
        <w:pStyle w:val="Heading2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5"/>
          <w:szCs w:val="25"/>
        </w:rPr>
        <w:t xml:space="preserve">4.1 任务定义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Task 2 的输入为一张菜品俯拍照片，输出为结构化的营养 JSON：包含食材列表（名称与各食材重量）、总重量，以及热量、蛋白质、脂肪、碳水化合物四个营养值。与 Task 1 输出自然语言描述不同，Task 2 的输出是可计算的结构化记录，可直接用于膳食统计与健康记录，因此对数值精度要求更高，核心难点在于图像外观信息与真实质量、营养含量之间的映射。两个任务共享"图像编码 + 任务头"的总体思路，本文据此设计了两类模型并以统一口径对比。</w:t>
      </w:r>
    </w:p>
    <w:p>
      <w:pPr>
        <w:pStyle w:val="Heading2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5"/>
          <w:szCs w:val="25"/>
        </w:rPr>
        <w:t xml:space="preserve">4.2 数据与统计分析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任务二数据集为教学云平台提供的 Nutrition5k 学生版子集，共 3,258 张菜品俯拍照片，按 2,338 / 414 / 506 划分为训练、验证、测试集。训练集共 151 种食材（全数据集合并去重为 158 种，其中 bread、pepperoni 等 7 种仅出现在验证/测试集，属零样本食材），平均每图 3.7 种食材，最多 16 种。图 4 给出五个数值字段（总重量与四个营养值）的分布：均为右偏分布，存在少量高热量大盘菜样本；且各字段量级差异大（热量为数百 kcal 级，蛋白质、脂肪为十克级），因此所有回归标签均做 z-score 标准化后再计算 MSE 损失，并以验证集 MAE 选择最优模型。图 5 为食材频率 Top 20，整体呈长尾分布，尾部大量低频食材给食材级识别带来困难。此外训练集无 mass_warning 样本，约 15.4% 的样本可见质量覆盖率低于 0.9，属于潜在困难样本。</w:t>
      </w:r>
    </w:p>
    <w:p>
      <w:pPr>
        <w:spacing w:after="140" w:line="300"/>
        <w:jc w:val="center"/>
      </w:pPr>
      <w:r>
        <w:drawing>
          <wp:inline distT="0" distB="0" distL="0" distR="0">
            <wp:extent cx="540067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4  训练集数值字段分布直方图（总重量、热量、蛋白质、脂肪、碳水化合物）</w:t>
      </w:r>
    </w:p>
    <w:p>
      <w:pPr>
        <w:spacing w:after="140" w:line="300"/>
        <w:jc w:val="center"/>
      </w:pPr>
      <w:r>
        <w:drawing>
          <wp:inline distT="0" distB="0" distL="0" distR="0">
            <wp:extent cx="432435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5  训练集食材频率 Top 20</w:t>
      </w:r>
    </w:p>
    <w:p>
      <w:pPr>
        <w:pStyle w:val="Heading2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5"/>
          <w:szCs w:val="25"/>
        </w:rPr>
        <w:t xml:space="preserve">4.3 方法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（1）均值基线。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最朴素的基线为训练集均值预测：对五个数值字段分别取训练集均值作为测试集预测。该基线忽略了图像信息，用于衡量模型是否真正学到了视觉线索。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（2）ResNet18 多输出回归。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以 ImageNet 预训练的 ResNet18 为骨干，将最后的全连接层替换为 5 维线性输出，直接回归五个标准化后的数值字段，损失为 MSE。图像统一缩放至 224×224 并作 ImageNet 标准化，训练集做随机裁剪与水平翻转增强。训练 30 个 epoch，按验证集平均 MAE 保存最优权重。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（3）CLIP + LoRA 参数高效微调的多任务模型。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ResNet18 仅在 ImageNet 分类目标上预训练，缺乏食材语义先验。为此引入在 4 亿图文对上预训练的 CLIP ViT-B/32 作为多模态骨干，并采用 LoRA 参数高效微调：冻结全部骨干参数，仅在最后 4 层自注意力的 q/k/v/out 投影注入低秩分支（rank 16，alpha 16），可训练参数仅 82.4 万，占总参数 0.93%，既保留预训练知识又避免小数据过拟合。模型设三个任务头：5 维数值回归头、151 类食材多标签分类头（BCE 损失）与 151 维食材分项重量头；总损失按 1.0 / 1.0 / 0.5 加权，数值损失内部再按字段量程加权，使小量级字段（蛋白质、脂肪）不被热量字段主导。优化器为 AdamW（lr 5e-4，weight decay 1e-4），余弦退火调度，训练 25 个 epoch。三种食材分量最终由"多标签头判定有无 + 分项重量头估计多少"组合得到，从而输出完整食材列表。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（4）生成式 JSON 基线（对照实验）。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参照 Task 1 的范式，另实现"ResNet18 编码 + GRU 逐字符生成 JSON 文本"的生成式基线。实验表明该模型文本相似度指标更高（见 5.2 节），但数值平均 MAE 达 44.28，明显差于回归模型，且 14.2% 的测试样本无法解析为合法 JSON，说明生成式范式"重形式、轻数值"，故本文以回归与多任务方案为主。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50"/>
        <w:gridCol w:w="3150"/>
      </w:tblGrid>
      <w:tr>
        <w:trPr>
          <w:tblHeader/>
        </w:trPr>
        <w:tc>
          <w:tcPr>
            <w:tcW w:type="dxa" w:w="24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超参数</w:t>
            </w:r>
          </w:p>
        </w:tc>
        <w:tc>
          <w:tcPr>
            <w:tcW w:type="dxa" w:w="315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ResNet18 回归</w:t>
            </w:r>
          </w:p>
        </w:tc>
        <w:tc>
          <w:tcPr>
            <w:tcW w:type="dxa" w:w="315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CLIP + LoRA 多任务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预训练骨干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ResNet18（ImageNet-1K）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CLIP ViT-B/32（4 亿图文对）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微调方式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全量微调（fc 替换为 5 维）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LoRA 注入最后 4 层注意力（rank 16）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可训练参数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1,117 万（100%）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82.4 万（0.93%）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优化器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Adam，lr 1e-4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AdamW，lr 5e-4，wd 1e-4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批量大小 / epoch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32 / 30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16 / 25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损失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MSE（标签 z-score 标准化）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数值 MSE×1.0 + 食材 BCE×1.0 + 分项重量×0.5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学习率调度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固定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CosineAnnealing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模型选择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验证集平均 MAE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验证集平均 MAE（阈值 0.625）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表 2  Task 2 两个模型的训练配置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两个模型的整体结构见图 6：ResNet18 回归（左）走"分类骨干 + 数值头"的单一路线；CLIP + LoRA 多任务（右）以冻结的 CLIP 视觉编码器提取图文对齐语义特征，经 LoRA 低秩分支适配本任务，再由三个任务头分别输出数值、食材与分项重量，最后经阈值判定与缩放组装为完整 JSON。</w:t>
      </w:r>
    </w:p>
    <w:p>
      <w:pPr>
        <w:spacing w:after="140" w:line="300"/>
        <w:jc w:val="center"/>
      </w:pPr>
      <w:r>
        <w:drawing>
          <wp:inline distT="0" distB="0" distL="0" distR="0">
            <wp:extent cx="5762625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6  Task 2 模型结构示意图（左：ResNet18 多输出回归；右：CLIP+LoRA 多任务）</w:t>
      </w:r>
    </w:p>
    <w:p>
      <w:pPr>
        <w:pStyle w:val="Heading2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5"/>
          <w:szCs w:val="25"/>
        </w:rPr>
        <w:t xml:space="preserve">4.4 与 Task 1 的集成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系统对外暴露两个接口：Task 1 的 caption(image) → str 输出菜品文字描述，本文实现的 predict_nutrition(image) → dict 输出结构化营养 JSON。predict_nutrition 内部完成图像预处理、CLIP+LoRA 多任务前向、阈值判定与 JSON 组装，返回字段与标注 Schema 完全一致（items 含 name 与 weight_g，外加 total_weight_g、total_calories_kcal、protein_g、fat_g、carbohydrate_g），可直接序列化入库或渲染结果卡片。端到端流程为：一张菜品图同时送入两个任务，得到"描述 + 营养 JSON"的组合结果。图 7 给出 3 个测试样例的实际输出，可见食材识别、分项重量与四项营养值均与真值接近。</w:t>
      </w:r>
    </w:p>
    <w:p>
      <w:pPr>
        <w:spacing w:after="140" w:line="300"/>
        <w:jc w:val="center"/>
      </w:pPr>
      <w:r>
        <w:drawing>
          <wp:inline distT="0" distB="0" distL="0" distR="0">
            <wp:extent cx="5762625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7  predict_nutrition 端到端输出示例（每组上为预测、下为真值）</w:t>
      </w:r>
    </w:p>
    <w:p>
      <w:pPr>
        <w:pStyle w:val="Heading1"/>
        <w:spacing w:after="140" w:before="280"/>
      </w:pPr>
      <w:r>
        <w:rPr>
          <w:rFonts w:ascii="Arial" w:cs="Arial" w:eastAsia="Microsoft YaHei" w:hAnsi="Arial"/>
          <w:b/>
          <w:bCs/>
          <w:color w:val="263238"/>
          <w:sz w:val="30"/>
          <w:szCs w:val="30"/>
        </w:rPr>
        <w:t xml:space="preserve">5.2 Task 2 结果（刘杰）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三个模型在测试集（506 张）上的分项误差见表 4，相对误差定义为 MAE 除以该字段测试集均值，MSE 按课程评测要求一并列出。均值基线的平均 MAE 为 65.51，ResNet18 回归降至 27.24（相对误差 72.8% → 34.1%），CLIP + LoRA 多任务进一步降至 25.86，平均 MSE 由 9074.8（生成式基线）降至 3219.9；在蛋白质、脂肪等小量级字段上优势更明显（如蛋白质 MAE 6.97 → 5.86，相对误差 40.3% → 33.9%），验证了多模态预训练特征与多任务联合训练的增益。图 9 为热量预测的散点图：绝大多数样本紧贴对角线，误差主要来自 600 kcal 以上的高热量样本，存在系统性低估。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650"/>
        <w:gridCol w:w="1650"/>
        <w:gridCol w:w="1700"/>
      </w:tblGrid>
      <w:tr>
        <w:trPr>
          <w:tblHeader/>
        </w:trPr>
        <w:tc>
          <w:tcPr>
            <w:tcW w:type="dxa" w:w="23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指标</w:t>
            </w:r>
          </w:p>
        </w:tc>
        <w:tc>
          <w:tcPr>
            <w:tcW w:type="dxa" w:w="165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均值基线</w:t>
            </w:r>
          </w:p>
        </w:tc>
        <w:tc>
          <w:tcPr>
            <w:tcW w:type="dxa" w:w="165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ResNet18</w:t>
            </w:r>
          </w:p>
        </w:tc>
        <w:tc>
          <w:tcPr>
            <w:tcW w:type="dxa" w:w="17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CLIP+LoRA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总重量 (g)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MAE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120.68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45.93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42.29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RMSE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152.11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69.53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65.21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MSE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23137.26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4834.42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4252.34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相对误差 %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60.7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23.1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21.3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热量 (kcal)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MAE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167.59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70.31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69.69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RMSE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212.1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105.57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107.65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MSE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44985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11145.02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11588.52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相对误差 %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65.5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27.5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27.2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蛋白质 (g)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MAE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14.96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6.97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5.86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RMSE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18.97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10.67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10.03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MSE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359.73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113.85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100.6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相对误差 %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86.6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40.3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33.9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脂肪 (g)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MAE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10.57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5.14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4.59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RMSE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14.15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7.54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7.24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MSE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200.24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56.85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52.42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相对误差 %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82.2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35.7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碳水 (g)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MAE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13.73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7.87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6.86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RMSE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17.48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11.49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10.23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MSE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305.46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132.02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104.65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相对误差 %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68.8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39.4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34.4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表 4  Task 2 测试集误差对比（相对误差 = MAE / 字段均值）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两个模型的训练过程见图 8：ResNet18 回归的训练与验证 loss 在前 5 个 epoch 内迅速收敛，之后缓慢下降，未见明显过拟合；CLIP+LoRA 多任务的加权总损失持续下降，验证 MAE 在约 15 个 epoch 后趋于平稳（最优 30.56），验证 micro-F1 同步上升至 0.41 左右，说明多任务头之间形成了正向互助而非互相干扰。</w:t>
      </w:r>
    </w:p>
    <w:p>
      <w:pPr>
        <w:spacing w:after="140" w:line="300"/>
        <w:jc w:val="center"/>
      </w:pPr>
      <w:r>
        <w:drawing>
          <wp:inline distT="0" distB="0" distL="0" distR="0">
            <wp:extent cx="55816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8  两个模型的训练曲线（左：ResNet18 回归 loss；右：CLIP+LoRA 多任务 loss 与验证指标）</w:t>
      </w:r>
    </w:p>
    <w:p>
      <w:pPr>
        <w:spacing w:after="140" w:line="300"/>
        <w:jc w:val="center"/>
      </w:pPr>
      <w:r>
        <w:drawing>
          <wp:inline distT="0" distB="0" distL="0" distR="0">
            <wp:extent cx="55816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9  测试集热量预测 vs 真值散点图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错误分析。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对误差最大的 Top 10 样本逐一核对原图后发现以下共性：（1）全部为高热量样本被低估，预测值平均仅为真值的 52%，回归头存在向训练集均值收缩的倾向；（2）误差随食材数量显著上升，平均每图 1–2 种食材时热量 MAE 为 44.0 kcal，3–5 种升至 86.9，9–16 种达 106.3，多食材混炒互相遮挡、单一整体特征难以表达各食材独立分量，是误差的首要来源；（3）烹饪方式（油量）从俯拍图像不可见，属任务固有的信息缺失；（4）可见质量覆盖率低于 0.9 的样本平均误差 74.8 kcal，略高于整体的 69.7 kcal，但幅度有限，标注可见性不是主要误差源。改进方向包括引入食材级检测/分割特征、用分位数损失抑制均值收缩、以及结合菜名等文本先验。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此外，按课程统一评测口径（与 Task 1 相同的自研 metrics.py，不依赖第三方评测库），对生成式基线与 CLIP+LoRA 计算了 BLEU-4 / ROUGE-L / CIDEr-D 文本指标与食材 micro-F1：生成式基线文本指标更高（BLEU-4 0.652、ROUGE-L 0.805、CIDEr-D 8.48）但 micro-F1 仅 0.172、数值平均 MAE 达 44.28；CLIP+LoRA 的 BLEU-4 0.543、ROUGE-L 0.758、CIDEr-D 7.43、micro-F1 0.472，且直接输出合法 JSON。可见生成式方案"重形式、轻数值"，本文模型则以数值精度与结构正确性为首要目标。</w:t>
      </w:r>
    </w:p>
    <w:sectPr>
      <w:footerReference w:type="default" r:id="rId7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color w:val="78909C"/>
        <w:sz w:val="18"/>
        <w:szCs w:val="18"/>
      </w:rPr>
      <w:t xml:space="preserve">FoodLens 课程设计报告 · Task 2（刘杰）  第 </w:t>
    </w:r>
    <w:r>
      <w:rPr>
        <w:rFonts w:ascii="Times New Roman" w:cs="Times New Roman" w:eastAsia="SimSun" w:hAnsi="Times New Roman"/>
        <w:color w:val="78909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SimSun" w:hAnsi="Times New Roman"/>
        <w:color w:val="78909C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d46a05bb881dc3d7384e316181623b8fe5599de.png"/><Relationship Id="rId9" Type="http://schemas.openxmlformats.org/officeDocument/2006/relationships/image" Target="media/3986aa254ddb6990590ca25ae5abcd0151aaa4dc.png"/><Relationship Id="rId10" Type="http://schemas.openxmlformats.org/officeDocument/2006/relationships/image" Target="media/8657ad63930b3562161d75f7f457ead8b7c3d631.png"/><Relationship Id="rId11" Type="http://schemas.openxmlformats.org/officeDocument/2006/relationships/image" Target="media/b024a83b811d609a437b234f09b471e97e0ab8fd.png"/><Relationship Id="rId12" Type="http://schemas.openxmlformats.org/officeDocument/2006/relationships/image" Target="media/d2437adc73efcdd06395fa7a938e74f09b24450c.png"/><Relationship Id="rId13" Type="http://schemas.openxmlformats.org/officeDocument/2006/relationships/image" Target="media/efc222e81a17b180eb5e80149e23ee729593006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2026-10-21T13:31:40.330Z</dcterms:created>
  <dcterms:modified xsi:type="dcterms:W3CDTF">2026-10-21T13:31:40.331Z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