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0C81" w14:textId="77777777" w:rsidR="00B758BD" w:rsidRDefault="00000000">
      <w:pPr>
        <w:spacing w:after="386" w:line="259" w:lineRule="auto"/>
        <w:ind w:left="0" w:right="0" w:firstLine="0"/>
        <w:jc w:val="left"/>
      </w:pPr>
      <w:r>
        <w:rPr>
          <w:rFonts w:ascii="Calibri" w:eastAsia="Calibri" w:hAnsi="Calibri" w:cs="Calibri"/>
          <w:color w:val="000000"/>
          <w:sz w:val="12"/>
        </w:rPr>
        <w:t xml:space="preserve">See discussions, stats, and author profiles for this publication at: </w:t>
      </w:r>
      <w:hyperlink r:id="rId7">
        <w:r>
          <w:rPr>
            <w:rFonts w:ascii="Calibri" w:eastAsia="Calibri" w:hAnsi="Calibri" w:cs="Calibri"/>
            <w:color w:val="3874A1"/>
            <w:sz w:val="12"/>
          </w:rPr>
          <w:t>https://www.researchgate.net/publication/262944038</w:t>
        </w:r>
      </w:hyperlink>
    </w:p>
    <w:p w14:paraId="08779C2A" w14:textId="77777777" w:rsidR="00B758BD" w:rsidRDefault="00000000">
      <w:pPr>
        <w:spacing w:after="186" w:line="275" w:lineRule="auto"/>
        <w:ind w:left="0" w:right="0" w:firstLine="0"/>
        <w:jc w:val="left"/>
      </w:pPr>
      <w:hyperlink r:id="rId8">
        <w:r>
          <w:rPr>
            <w:rFonts w:ascii="Calibri" w:eastAsia="Calibri" w:hAnsi="Calibri" w:cs="Calibri"/>
            <w:color w:val="000000"/>
            <w:sz w:val="27"/>
          </w:rPr>
          <w:t xml:space="preserve">A Brief Review on Liver Cirrhosis: Epidemiology, </w:t>
        </w:r>
        <w:proofErr w:type="spellStart"/>
        <w:r>
          <w:rPr>
            <w:rFonts w:ascii="Calibri" w:eastAsia="Calibri" w:hAnsi="Calibri" w:cs="Calibri"/>
            <w:color w:val="000000"/>
            <w:sz w:val="27"/>
          </w:rPr>
          <w:t>Etiology</w:t>
        </w:r>
        <w:proofErr w:type="spellEnd"/>
        <w:r>
          <w:rPr>
            <w:rFonts w:ascii="Calibri" w:eastAsia="Calibri" w:hAnsi="Calibri" w:cs="Calibri"/>
            <w:color w:val="000000"/>
            <w:sz w:val="27"/>
          </w:rPr>
          <w:t>, Pathophysiology, Symptoms, Diagnosis and Its Management</w:t>
        </w:r>
      </w:hyperlink>
    </w:p>
    <w:p w14:paraId="29BA28AF" w14:textId="77777777" w:rsidR="007E5B1C" w:rsidRDefault="00000000" w:rsidP="007E5B1C">
      <w:pPr>
        <w:spacing w:after="0" w:line="259" w:lineRule="auto"/>
        <w:ind w:left="0" w:right="0" w:firstLine="0"/>
        <w:jc w:val="left"/>
        <w:rPr>
          <w:rFonts w:ascii="Calibri" w:eastAsia="Calibri" w:hAnsi="Calibri" w:cs="Calibri"/>
          <w:color w:val="333333"/>
          <w:sz w:val="13"/>
        </w:rPr>
      </w:pPr>
      <w:r>
        <w:rPr>
          <w:rFonts w:ascii="Calibri" w:eastAsia="Calibri" w:hAnsi="Calibri" w:cs="Calibri"/>
          <w:b/>
          <w:color w:val="222222"/>
          <w:sz w:val="13"/>
        </w:rPr>
        <w:t>Article</w:t>
      </w:r>
      <w:r>
        <w:rPr>
          <w:rFonts w:ascii="Calibri" w:eastAsia="Calibri" w:hAnsi="Calibri" w:cs="Calibri"/>
          <w:color w:val="333333"/>
          <w:sz w:val="13"/>
        </w:rPr>
        <w:t xml:space="preserve"> · March 2014</w:t>
      </w:r>
    </w:p>
    <w:p w14:paraId="191526B0" w14:textId="74A2EF10" w:rsidR="00B758BD" w:rsidRDefault="00000000" w:rsidP="007E5B1C">
      <w:pPr>
        <w:spacing w:after="0" w:line="259" w:lineRule="auto"/>
        <w:ind w:left="0" w:right="0" w:firstLine="0"/>
        <w:jc w:val="left"/>
      </w:pPr>
      <w:r>
        <w:rPr>
          <w:b/>
          <w:sz w:val="36"/>
        </w:rPr>
        <w:t xml:space="preserve">A Brief Review on Liver Cirrhosis: Epidemiology, </w:t>
      </w:r>
      <w:proofErr w:type="spellStart"/>
      <w:r>
        <w:rPr>
          <w:b/>
          <w:sz w:val="36"/>
        </w:rPr>
        <w:t>Etiology</w:t>
      </w:r>
      <w:proofErr w:type="spellEnd"/>
      <w:r>
        <w:rPr>
          <w:b/>
          <w:sz w:val="36"/>
        </w:rPr>
        <w:t xml:space="preserve">, </w:t>
      </w:r>
    </w:p>
    <w:p w14:paraId="5B79DDD1" w14:textId="77777777" w:rsidR="00B758BD" w:rsidRDefault="00000000">
      <w:pPr>
        <w:spacing w:after="48" w:line="259" w:lineRule="auto"/>
        <w:ind w:left="-5" w:right="0"/>
        <w:jc w:val="left"/>
      </w:pPr>
      <w:r>
        <w:rPr>
          <w:b/>
          <w:sz w:val="36"/>
        </w:rPr>
        <w:t xml:space="preserve">Pathophysiology, Symptoms, Diagnosis and Its Management </w:t>
      </w:r>
    </w:p>
    <w:p w14:paraId="6D3F7763" w14:textId="77777777" w:rsidR="00B758BD" w:rsidRDefault="00000000">
      <w:pPr>
        <w:pStyle w:val="Heading1"/>
      </w:pPr>
      <w:r>
        <w:t>Manoj A Suva</w:t>
      </w:r>
      <w:r>
        <w:rPr>
          <w:vertAlign w:val="superscript"/>
        </w:rPr>
        <w:t xml:space="preserve">1* </w:t>
      </w:r>
    </w:p>
    <w:p w14:paraId="36D3F059" w14:textId="77777777" w:rsidR="00B758BD" w:rsidRDefault="00000000">
      <w:pPr>
        <w:spacing w:after="10" w:line="249" w:lineRule="auto"/>
        <w:ind w:left="567" w:right="0" w:firstLine="0"/>
      </w:pPr>
      <w:r>
        <w:rPr>
          <w:b/>
          <w:sz w:val="18"/>
        </w:rPr>
        <w:t xml:space="preserve">Abstract: </w:t>
      </w:r>
      <w:r>
        <w:rPr>
          <w:sz w:val="18"/>
        </w:rPr>
        <w:t xml:space="preserve">Cirrhosis is characterized by the formation of regenerative nodules in liver parenchyma surrounded by fibrous septa due to chronic liver injury. Cirrhosis occurs due to necrosis of liver cells followed by fibrosis and nodule formation. The liver structure becomes abnormal and interferes with liver blood flow and function and leads to portal hypertension and impaired </w:t>
      </w:r>
      <w:proofErr w:type="gramStart"/>
      <w:r>
        <w:rPr>
          <w:sz w:val="18"/>
        </w:rPr>
        <w:t>hepatocytes</w:t>
      </w:r>
      <w:proofErr w:type="gramEnd"/>
      <w:r>
        <w:rPr>
          <w:sz w:val="18"/>
        </w:rPr>
        <w:t xml:space="preserve"> function. Chronic liver diseases represent a significant health problem across the globe with liver cirrhosis. The exact prevalence of cirrhosis worldwide is still unknown as the clinical spectrum ranges from indolent, asymptomatic to complete hepatic decompensation. Diagnosis of cirrhosis includes serological test, histological test, </w:t>
      </w:r>
      <w:proofErr w:type="spellStart"/>
      <w:r>
        <w:rPr>
          <w:sz w:val="18"/>
        </w:rPr>
        <w:t>transientelastography</w:t>
      </w:r>
      <w:proofErr w:type="spellEnd"/>
      <w:r>
        <w:rPr>
          <w:sz w:val="18"/>
        </w:rPr>
        <w:t xml:space="preserve"> and radio techniques like ultrasonography, computerised tomography scan and magnetic resonance imaging. Ursodeoxycholic acid is used for treatment of primary biliary cirrhosis. For treatment of autoimmune hepatitis prednisone and azathioprine are used. For hepatitis B and C treatment interferon and antiviral agents are used. For treatment of hemochromatosis phlebotomy is used. For treatment of </w:t>
      </w:r>
      <w:proofErr w:type="spellStart"/>
      <w:r>
        <w:rPr>
          <w:sz w:val="18"/>
        </w:rPr>
        <w:t>wilson</w:t>
      </w:r>
      <w:proofErr w:type="spellEnd"/>
      <w:r>
        <w:rPr>
          <w:sz w:val="18"/>
        </w:rPr>
        <w:t xml:space="preserve"> disease, </w:t>
      </w:r>
      <w:proofErr w:type="spellStart"/>
      <w:r>
        <w:rPr>
          <w:sz w:val="18"/>
        </w:rPr>
        <w:t>trientine</w:t>
      </w:r>
      <w:proofErr w:type="spellEnd"/>
      <w:r>
        <w:rPr>
          <w:sz w:val="18"/>
        </w:rPr>
        <w:t xml:space="preserve"> and zinc are used. Liver transplantation is main curative option for treatment of liver </w:t>
      </w:r>
    </w:p>
    <w:p w14:paraId="7BB86902" w14:textId="77777777" w:rsidR="00B758BD" w:rsidRDefault="00B758BD">
      <w:pPr>
        <w:sectPr w:rsidR="00B758BD" w:rsidSect="00AF084F">
          <w:headerReference w:type="even" r:id="rId9"/>
          <w:footerReference w:type="even" r:id="rId10"/>
          <w:footerReference w:type="default" r:id="rId11"/>
          <w:headerReference w:type="first" r:id="rId12"/>
          <w:footerReference w:type="first" r:id="rId13"/>
          <w:pgSz w:w="11904" w:h="16840"/>
          <w:pgMar w:top="1534" w:right="763" w:bottom="1446" w:left="720" w:header="237" w:footer="393" w:gutter="0"/>
          <w:pgNumType w:start="1"/>
          <w:cols w:space="720"/>
        </w:sectPr>
      </w:pPr>
    </w:p>
    <w:p w14:paraId="6CA17A65" w14:textId="77777777" w:rsidR="00B758BD" w:rsidRDefault="00000000">
      <w:pPr>
        <w:spacing w:after="243" w:line="249" w:lineRule="auto"/>
        <w:ind w:left="567" w:right="0" w:firstLine="0"/>
      </w:pPr>
      <w:r>
        <w:rPr>
          <w:sz w:val="18"/>
        </w:rPr>
        <w:t xml:space="preserve">cirrhosis, but it possesses significant risk to the patient. </w:t>
      </w:r>
    </w:p>
    <w:p w14:paraId="09E15A86" w14:textId="77777777" w:rsidR="00B758BD" w:rsidRDefault="00000000">
      <w:pPr>
        <w:pStyle w:val="Heading2"/>
        <w:ind w:left="-4"/>
      </w:pPr>
      <w:r>
        <w:t xml:space="preserve">INTRODUCTION </w:t>
      </w:r>
    </w:p>
    <w:p w14:paraId="255A7476" w14:textId="77777777" w:rsidR="00B758BD" w:rsidRDefault="00000000">
      <w:pPr>
        <w:spacing w:after="172"/>
        <w:ind w:left="-4" w:right="0"/>
      </w:pPr>
      <w:r>
        <w:t xml:space="preserve">Liver fibrosis or scaring of liver is a complex, dynamic change in normal wound healing response to different </w:t>
      </w:r>
      <w:proofErr w:type="spellStart"/>
      <w:r>
        <w:t>fibrogenic</w:t>
      </w:r>
      <w:proofErr w:type="spellEnd"/>
      <w:r>
        <w:t xml:space="preserve"> stimuli leading to activation and trans differentiation of hepatic stellate cells to myofibroblasts which leads to excessive synthesis and deposition of extracellular matrix components like collagen (type I and type III) accompanied by distortion of normal hepatic vasculature, hepatocyte dysfunction, irreversible liver damage, complications and result in death. </w:t>
      </w:r>
      <w:r>
        <w:rPr>
          <w:vertAlign w:val="superscript"/>
        </w:rPr>
        <w:t xml:space="preserve">[1] </w:t>
      </w:r>
      <w:r>
        <w:t xml:space="preserve">Cirrhosis occurs due to the necrosis of liver cells followed by fibrosis and nodule formation. Impairment in liver function and structure leads to impaired liver blood flow and function. This derangement produces the clinical features of portal hypertension. Cirrhosis represents the common pathway for chronic liver diseases. In 1826, the term cirrhosis was introduced by Laennec. It is derived from the Greek term </w:t>
      </w:r>
      <w:proofErr w:type="spellStart"/>
      <w:r>
        <w:t>scirrhus</w:t>
      </w:r>
      <w:proofErr w:type="spellEnd"/>
      <w:r>
        <w:t xml:space="preserve"> which refers to the orange or tawny surface of the liver.</w:t>
      </w:r>
      <w:r>
        <w:rPr>
          <w:vertAlign w:val="superscript"/>
        </w:rPr>
        <w:t xml:space="preserve"> </w:t>
      </w:r>
      <w:r>
        <w:t xml:space="preserve">Cirrhosis is defined as a diffuse hepatic process characterized by fibrosis and the conversion of normal liver architecture into structurally abnormal nodules. The progression of liver injury to cirrhosis may occur over weeks to years. Patients with hepatitis C may have chronic hepatitis for as long as 40 years before progressing to cirrhosis. Many forms of liver injury are marked by fibrosis, which is defined as an excess deposition of the components of the extracellular matrix (collagens, glycoproteins and proteoglycans) within the liver. This response to liver injury is potentially reversible while in most patients, cirrhosis is not a reversible process. In addition to fibrosis, the complications of cirrhosis include portal hypertension, ascites, hepatorenal syndrome and hepatic encephalopathy. A poor correlation exists between histologic findings of cirrhosis and the clinical picture. Some </w:t>
      </w:r>
      <w:r>
        <w:t xml:space="preserve">patients with cirrhosis are completely asymptomatic and have a reasonably normal life expectancy while some individuals </w:t>
      </w:r>
    </w:p>
    <w:p w14:paraId="1A32AC09" w14:textId="77777777" w:rsidR="00B758BD" w:rsidRDefault="00000000">
      <w:pPr>
        <w:spacing w:after="0" w:line="259" w:lineRule="auto"/>
        <w:ind w:left="0" w:right="0" w:firstLine="0"/>
        <w:jc w:val="left"/>
      </w:pPr>
      <w:r>
        <w:rPr>
          <w:rFonts w:ascii="Calibri" w:eastAsia="Calibri" w:hAnsi="Calibri" w:cs="Calibri"/>
          <w:strike/>
          <w:sz w:val="22"/>
        </w:rPr>
        <w:t xml:space="preserve">                                                           </w:t>
      </w:r>
      <w:r>
        <w:rPr>
          <w:rFonts w:ascii="Calibri" w:eastAsia="Calibri" w:hAnsi="Calibri" w:cs="Calibri"/>
          <w:sz w:val="22"/>
        </w:rPr>
        <w:t xml:space="preserve"> </w:t>
      </w:r>
    </w:p>
    <w:p w14:paraId="24FE8E97" w14:textId="77777777" w:rsidR="00B758BD" w:rsidRDefault="00000000">
      <w:pPr>
        <w:spacing w:after="10" w:line="250" w:lineRule="auto"/>
        <w:ind w:left="-5" w:right="0"/>
      </w:pPr>
      <w:r>
        <w:rPr>
          <w:sz w:val="16"/>
          <w:vertAlign w:val="superscript"/>
        </w:rPr>
        <w:t>1</w:t>
      </w:r>
      <w:r>
        <w:rPr>
          <w:sz w:val="16"/>
        </w:rPr>
        <w:t xml:space="preserve">Aksharpreet Institute of Pharmacy, Adi Shankaracharya </w:t>
      </w:r>
      <w:proofErr w:type="spellStart"/>
      <w:r>
        <w:rPr>
          <w:sz w:val="16"/>
        </w:rPr>
        <w:t>Shikshan</w:t>
      </w:r>
      <w:proofErr w:type="spellEnd"/>
      <w:r>
        <w:rPr>
          <w:sz w:val="16"/>
        </w:rPr>
        <w:t xml:space="preserve"> Vikas </w:t>
      </w:r>
    </w:p>
    <w:p w14:paraId="54B10EF8" w14:textId="77777777" w:rsidR="00B758BD" w:rsidRDefault="00000000">
      <w:pPr>
        <w:spacing w:after="0" w:line="250" w:lineRule="auto"/>
        <w:ind w:left="-5" w:right="0"/>
      </w:pPr>
      <w:r>
        <w:rPr>
          <w:sz w:val="16"/>
        </w:rPr>
        <w:t xml:space="preserve">Sankul, Jamnagar - </w:t>
      </w:r>
      <w:proofErr w:type="spellStart"/>
      <w:r>
        <w:rPr>
          <w:sz w:val="16"/>
        </w:rPr>
        <w:t>Okha</w:t>
      </w:r>
      <w:proofErr w:type="spellEnd"/>
      <w:r>
        <w:rPr>
          <w:sz w:val="16"/>
        </w:rPr>
        <w:t xml:space="preserve"> State Highway, </w:t>
      </w:r>
      <w:proofErr w:type="spellStart"/>
      <w:r>
        <w:rPr>
          <w:sz w:val="16"/>
        </w:rPr>
        <w:t>Lakhabaval</w:t>
      </w:r>
      <w:proofErr w:type="spellEnd"/>
      <w:r>
        <w:rPr>
          <w:sz w:val="16"/>
        </w:rPr>
        <w:t xml:space="preserve"> Road, Jamnagar361006, Gujarat, India. </w:t>
      </w:r>
    </w:p>
    <w:p w14:paraId="27983150" w14:textId="77777777" w:rsidR="00B758BD" w:rsidRDefault="00000000">
      <w:pPr>
        <w:spacing w:after="67" w:line="250" w:lineRule="auto"/>
        <w:ind w:left="-5" w:right="0"/>
      </w:pPr>
      <w:r>
        <w:rPr>
          <w:sz w:val="16"/>
        </w:rPr>
        <w:t xml:space="preserve">E-mail: manojsuva_0211@yahoo.co.in  </w:t>
      </w:r>
    </w:p>
    <w:p w14:paraId="14A88F26" w14:textId="77777777" w:rsidR="00B758BD" w:rsidRDefault="00000000">
      <w:pPr>
        <w:spacing w:after="67" w:line="250" w:lineRule="auto"/>
        <w:ind w:left="-5" w:right="0"/>
      </w:pPr>
      <w:r>
        <w:rPr>
          <w:sz w:val="16"/>
        </w:rPr>
        <w:t>*Corresponding author</w:t>
      </w:r>
      <w:r>
        <w:rPr>
          <w:rFonts w:ascii="Calibri" w:eastAsia="Calibri" w:hAnsi="Calibri" w:cs="Calibri"/>
        </w:rPr>
        <w:t xml:space="preserve"> </w:t>
      </w:r>
    </w:p>
    <w:p w14:paraId="21886A6A" w14:textId="77777777" w:rsidR="00B758BD" w:rsidRDefault="00000000">
      <w:pPr>
        <w:ind w:left="-4" w:right="0"/>
      </w:pPr>
      <w:r>
        <w:t xml:space="preserve">have severe symptoms of end-stage liver disease and limited chance for survival. Common signs and symptoms may arise from decreased hepatic synthetic function (coagulopathy), decreased detoxification capabilities of the liver (hepatic encephalopathy) or portal hypertension </w:t>
      </w:r>
    </w:p>
    <w:p w14:paraId="09673489" w14:textId="77777777" w:rsidR="00B758BD" w:rsidRDefault="00000000">
      <w:pPr>
        <w:ind w:left="-4" w:right="0"/>
      </w:pPr>
      <w:r>
        <w:t xml:space="preserve">(variceal bleeding). </w:t>
      </w:r>
      <w:r>
        <w:rPr>
          <w:vertAlign w:val="superscript"/>
        </w:rPr>
        <w:t>[2]</w:t>
      </w:r>
      <w:r>
        <w:t xml:space="preserve"> </w:t>
      </w:r>
    </w:p>
    <w:p w14:paraId="57571EF2" w14:textId="77777777" w:rsidR="00B758BD" w:rsidRDefault="00000000">
      <w:pPr>
        <w:spacing w:after="0" w:line="259" w:lineRule="auto"/>
        <w:ind w:left="0" w:right="0" w:firstLine="0"/>
        <w:jc w:val="left"/>
      </w:pPr>
      <w:r>
        <w:rPr>
          <w:b/>
        </w:rPr>
        <w:t xml:space="preserve"> </w:t>
      </w:r>
    </w:p>
    <w:p w14:paraId="444B0613" w14:textId="77777777" w:rsidR="00B758BD" w:rsidRDefault="00000000">
      <w:pPr>
        <w:pStyle w:val="Heading2"/>
        <w:ind w:left="-4"/>
      </w:pPr>
      <w:r>
        <w:t>EPIDEMIOLOGY</w:t>
      </w:r>
      <w:r>
        <w:rPr>
          <w:b w:val="0"/>
        </w:rPr>
        <w:t xml:space="preserve"> </w:t>
      </w:r>
    </w:p>
    <w:p w14:paraId="0D34F0C8" w14:textId="77777777" w:rsidR="00B758BD" w:rsidRDefault="00000000">
      <w:pPr>
        <w:ind w:left="-4" w:right="0"/>
      </w:pPr>
      <w:r>
        <w:t>In the United States, chronic liver disease and cirrhosis result in about 35,000 deaths each year. In the United States, cirrhosis is the 9</w:t>
      </w:r>
      <w:r>
        <w:rPr>
          <w:vertAlign w:val="superscript"/>
        </w:rPr>
        <w:t>th</w:t>
      </w:r>
      <w:r>
        <w:t xml:space="preserve"> leading cause of death and account for 1.2% of all US deaths. Fulminant hepatic failure (FHF) accounts for 2000 additional deaths every year. Causes of FHF includes viral hepatitis (Hepatitis A and B), drugs (Acetaminophen), toxins like </w:t>
      </w:r>
      <w:r>
        <w:rPr>
          <w:i/>
        </w:rPr>
        <w:t>Amanita phalloides</w:t>
      </w:r>
      <w:r>
        <w:t xml:space="preserve">, autoimmune hepatitis and Wilson disease. Patients with the FHF have a 50-80% mortality rate unless liver transplantation. </w:t>
      </w:r>
      <w:r>
        <w:rPr>
          <w:vertAlign w:val="superscript"/>
        </w:rPr>
        <w:t xml:space="preserve">[2] </w:t>
      </w:r>
      <w:r>
        <w:t xml:space="preserve">Different causes of cirrhosis are shown in Table 1. </w:t>
      </w:r>
    </w:p>
    <w:p w14:paraId="4305CF05" w14:textId="77777777" w:rsidR="00B758BD" w:rsidRDefault="00000000">
      <w:pPr>
        <w:spacing w:after="0" w:line="259" w:lineRule="auto"/>
        <w:ind w:left="1" w:right="0" w:firstLine="0"/>
        <w:jc w:val="left"/>
      </w:pPr>
      <w:r>
        <w:t xml:space="preserve"> </w:t>
      </w:r>
    </w:p>
    <w:p w14:paraId="50E3CCA8" w14:textId="77777777" w:rsidR="00B758BD" w:rsidRDefault="00000000">
      <w:pPr>
        <w:pStyle w:val="Heading2"/>
        <w:ind w:left="-4"/>
      </w:pPr>
      <w:r>
        <w:t>PATHOPHYSIOLOGY</w:t>
      </w:r>
      <w:r>
        <w:rPr>
          <w:b w:val="0"/>
        </w:rPr>
        <w:t xml:space="preserve"> </w:t>
      </w:r>
    </w:p>
    <w:p w14:paraId="4E2F1AB4" w14:textId="77777777" w:rsidR="00B758BD" w:rsidRDefault="00000000">
      <w:pPr>
        <w:ind w:left="-4" w:right="0"/>
      </w:pPr>
      <w:r>
        <w:t xml:space="preserve">The liver plays an important role in synthesis of proteins like albumin, clotting factors, complement factors and detoxification and storage of vitamin A. It participates in the metabolism of lipids and carbohydrates. Cirrhosis is often </w:t>
      </w:r>
      <w:r>
        <w:lastRenderedPageBreak/>
        <w:t xml:space="preserve">followed by hepatitis and steatosis (fatty liver) independent of the cause. If the cause is resolved at this stage, the changes are completely reversible. In cirrhosis, scar tissue development replaces normal parenchyma and blocks the portal flow of blood to organ and affects the normal function. Research shows the important role of the stellate cell in the development of cirrhosis which generally stores vitamin A. Hepatic parenchyma damage due to the inflammation, activate stellate cell and it increases fibrosis and obstructs the blood flow in the circulation. The formation of fibrous tissue bands separate hepatocyte nodules which replace the entire liver architecture.  Chronic injury to the liver results in inflammation, necrosis and subsequently fibrosis as shown in Figure 1. </w:t>
      </w:r>
    </w:p>
    <w:p w14:paraId="002044C9" w14:textId="77777777" w:rsidR="00B758BD" w:rsidRDefault="00000000">
      <w:pPr>
        <w:ind w:left="-14" w:right="0" w:firstLine="284"/>
      </w:pPr>
      <w:r>
        <w:t xml:space="preserve">Fibrosis is initiated by activation of the stellate cells and Kupffer cells, damaged hepatocytes and activated platelets are also involved. Stellate cells are activated by various </w:t>
      </w:r>
    </w:p>
    <w:tbl>
      <w:tblPr>
        <w:tblStyle w:val="TableGrid"/>
        <w:tblpPr w:vertAnchor="text" w:horzAnchor="margin"/>
        <w:tblOverlap w:val="never"/>
        <w:tblW w:w="10369" w:type="dxa"/>
        <w:tblInd w:w="0" w:type="dxa"/>
        <w:tblCellMar>
          <w:top w:w="0" w:type="dxa"/>
          <w:left w:w="0" w:type="dxa"/>
          <w:bottom w:w="0" w:type="dxa"/>
          <w:right w:w="40" w:type="dxa"/>
        </w:tblCellMar>
        <w:tblLook w:val="04A0" w:firstRow="1" w:lastRow="0" w:firstColumn="1" w:lastColumn="0" w:noHBand="0" w:noVBand="1"/>
      </w:tblPr>
      <w:tblGrid>
        <w:gridCol w:w="10369"/>
      </w:tblGrid>
      <w:tr w:rsidR="00B758BD" w14:paraId="559FACFC" w14:textId="77777777">
        <w:trPr>
          <w:trHeight w:val="376"/>
        </w:trPr>
        <w:tc>
          <w:tcPr>
            <w:tcW w:w="1420" w:type="dxa"/>
            <w:tcBorders>
              <w:top w:val="nil"/>
              <w:left w:val="nil"/>
              <w:bottom w:val="nil"/>
              <w:right w:val="nil"/>
            </w:tcBorders>
          </w:tcPr>
          <w:p w14:paraId="70FB7AE1" w14:textId="77777777" w:rsidR="00B758BD" w:rsidRDefault="00000000">
            <w:pPr>
              <w:spacing w:after="0" w:line="259" w:lineRule="auto"/>
              <w:ind w:left="4474" w:right="0" w:firstLine="0"/>
            </w:pPr>
            <w:r>
              <w:rPr>
                <w:b/>
                <w:sz w:val="18"/>
              </w:rPr>
              <w:t xml:space="preserve">Table 1: </w:t>
            </w:r>
            <w:proofErr w:type="spellStart"/>
            <w:r>
              <w:rPr>
                <w:b/>
                <w:sz w:val="18"/>
              </w:rPr>
              <w:t>Etiology</w:t>
            </w:r>
            <w:proofErr w:type="spellEnd"/>
            <w:r>
              <w:rPr>
                <w:b/>
                <w:sz w:val="18"/>
              </w:rPr>
              <w:t xml:space="preserve"> </w:t>
            </w:r>
          </w:p>
          <w:p w14:paraId="7AA5FBDA" w14:textId="77777777" w:rsidR="00B758BD" w:rsidRDefault="00000000">
            <w:pPr>
              <w:spacing w:after="0" w:line="259" w:lineRule="auto"/>
              <w:ind w:left="40" w:right="0" w:firstLine="0"/>
              <w:jc w:val="center"/>
            </w:pPr>
            <w:r>
              <w:rPr>
                <w:sz w:val="18"/>
              </w:rPr>
              <w:t xml:space="preserve"> </w:t>
            </w:r>
          </w:p>
          <w:tbl>
            <w:tblPr>
              <w:tblStyle w:val="TableGrid"/>
              <w:tblW w:w="10329" w:type="dxa"/>
              <w:tblInd w:w="0" w:type="dxa"/>
              <w:tblCellMar>
                <w:top w:w="23" w:type="dxa"/>
                <w:left w:w="0" w:type="dxa"/>
                <w:bottom w:w="0" w:type="dxa"/>
                <w:right w:w="115" w:type="dxa"/>
              </w:tblCellMar>
              <w:tblLook w:val="04A0" w:firstRow="1" w:lastRow="0" w:firstColumn="1" w:lastColumn="0" w:noHBand="0" w:noVBand="1"/>
            </w:tblPr>
            <w:tblGrid>
              <w:gridCol w:w="4643"/>
              <w:gridCol w:w="5686"/>
            </w:tblGrid>
            <w:tr w:rsidR="00B758BD" w14:paraId="27E083F5" w14:textId="77777777">
              <w:trPr>
                <w:trHeight w:val="221"/>
              </w:trPr>
              <w:tc>
                <w:tcPr>
                  <w:tcW w:w="4643" w:type="dxa"/>
                  <w:tcBorders>
                    <w:top w:val="single" w:sz="4" w:space="0" w:color="231F20"/>
                    <w:left w:val="nil"/>
                    <w:bottom w:val="single" w:sz="4" w:space="0" w:color="231F20"/>
                    <w:right w:val="nil"/>
                  </w:tcBorders>
                </w:tcPr>
                <w:p w14:paraId="4CBBDAFF" w14:textId="77777777" w:rsidR="00B758BD" w:rsidRDefault="00000000">
                  <w:pPr>
                    <w:framePr w:wrap="around" w:vAnchor="text" w:hAnchor="margin"/>
                    <w:spacing w:after="0" w:line="259" w:lineRule="auto"/>
                    <w:ind w:left="108" w:right="0" w:firstLine="0"/>
                    <w:suppressOverlap/>
                    <w:jc w:val="left"/>
                  </w:pPr>
                  <w:r>
                    <w:rPr>
                      <w:b/>
                      <w:sz w:val="18"/>
                    </w:rPr>
                    <w:t xml:space="preserve">                                            Autoimmune </w:t>
                  </w:r>
                </w:p>
              </w:tc>
              <w:tc>
                <w:tcPr>
                  <w:tcW w:w="5686" w:type="dxa"/>
                  <w:tcBorders>
                    <w:top w:val="single" w:sz="4" w:space="0" w:color="231F20"/>
                    <w:left w:val="nil"/>
                    <w:bottom w:val="single" w:sz="4" w:space="0" w:color="231F20"/>
                    <w:right w:val="nil"/>
                  </w:tcBorders>
                </w:tcPr>
                <w:p w14:paraId="5DCD4BC4" w14:textId="77777777" w:rsidR="00B758BD" w:rsidRDefault="00000000">
                  <w:pPr>
                    <w:framePr w:wrap="around" w:vAnchor="text" w:hAnchor="margin"/>
                    <w:spacing w:after="0" w:line="259" w:lineRule="auto"/>
                    <w:ind w:left="0" w:right="0" w:firstLine="0"/>
                    <w:suppressOverlap/>
                    <w:jc w:val="left"/>
                  </w:pPr>
                  <w:r>
                    <w:rPr>
                      <w:b/>
                      <w:sz w:val="18"/>
                    </w:rPr>
                    <w:t xml:space="preserve">Autoimmune Hepatitis </w:t>
                  </w:r>
                </w:p>
              </w:tc>
            </w:tr>
            <w:tr w:rsidR="00B758BD" w14:paraId="7A50B975" w14:textId="77777777">
              <w:trPr>
                <w:trHeight w:val="660"/>
              </w:trPr>
              <w:tc>
                <w:tcPr>
                  <w:tcW w:w="4643" w:type="dxa"/>
                  <w:tcBorders>
                    <w:top w:val="single" w:sz="4" w:space="0" w:color="231F20"/>
                    <w:left w:val="nil"/>
                    <w:bottom w:val="nil"/>
                    <w:right w:val="nil"/>
                  </w:tcBorders>
                </w:tcPr>
                <w:p w14:paraId="6B331B1A" w14:textId="77777777" w:rsidR="00B758BD" w:rsidRDefault="00000000">
                  <w:pPr>
                    <w:framePr w:wrap="around" w:vAnchor="text" w:hAnchor="margin"/>
                    <w:spacing w:after="0" w:line="259" w:lineRule="auto"/>
                    <w:ind w:left="7" w:right="0" w:firstLine="0"/>
                    <w:suppressOverlap/>
                    <w:jc w:val="center"/>
                  </w:pPr>
                  <w:r>
                    <w:rPr>
                      <w:sz w:val="18"/>
                    </w:rPr>
                    <w:t xml:space="preserve">Viral/infectious </w:t>
                  </w:r>
                </w:p>
              </w:tc>
              <w:tc>
                <w:tcPr>
                  <w:tcW w:w="5686" w:type="dxa"/>
                  <w:tcBorders>
                    <w:top w:val="single" w:sz="4" w:space="0" w:color="231F20"/>
                    <w:left w:val="nil"/>
                    <w:bottom w:val="nil"/>
                    <w:right w:val="nil"/>
                  </w:tcBorders>
                </w:tcPr>
                <w:p w14:paraId="22A3B121" w14:textId="77777777" w:rsidR="00B758BD" w:rsidRDefault="00000000">
                  <w:pPr>
                    <w:framePr w:wrap="around" w:vAnchor="text" w:hAnchor="margin"/>
                    <w:numPr>
                      <w:ilvl w:val="0"/>
                      <w:numId w:val="3"/>
                    </w:numPr>
                    <w:spacing w:after="0" w:line="259" w:lineRule="auto"/>
                    <w:ind w:right="0" w:hanging="175"/>
                    <w:suppressOverlap/>
                    <w:jc w:val="left"/>
                  </w:pPr>
                  <w:r>
                    <w:rPr>
                      <w:sz w:val="18"/>
                    </w:rPr>
                    <w:t xml:space="preserve">Hepatitis B </w:t>
                  </w:r>
                </w:p>
                <w:p w14:paraId="7CCEFC0D" w14:textId="77777777" w:rsidR="00B758BD" w:rsidRDefault="00000000">
                  <w:pPr>
                    <w:framePr w:wrap="around" w:vAnchor="text" w:hAnchor="margin"/>
                    <w:numPr>
                      <w:ilvl w:val="0"/>
                      <w:numId w:val="3"/>
                    </w:numPr>
                    <w:spacing w:after="0" w:line="259" w:lineRule="auto"/>
                    <w:ind w:right="0" w:hanging="175"/>
                    <w:suppressOverlap/>
                    <w:jc w:val="left"/>
                  </w:pPr>
                  <w:r>
                    <w:rPr>
                      <w:sz w:val="18"/>
                    </w:rPr>
                    <w:t xml:space="preserve">Hepatitis C </w:t>
                  </w:r>
                </w:p>
                <w:p w14:paraId="2BA8805A" w14:textId="77777777" w:rsidR="00B758BD" w:rsidRDefault="00000000">
                  <w:pPr>
                    <w:framePr w:wrap="around" w:vAnchor="text" w:hAnchor="margin"/>
                    <w:numPr>
                      <w:ilvl w:val="0"/>
                      <w:numId w:val="3"/>
                    </w:numPr>
                    <w:spacing w:after="0" w:line="259" w:lineRule="auto"/>
                    <w:ind w:right="0" w:hanging="175"/>
                    <w:suppressOverlap/>
                    <w:jc w:val="left"/>
                  </w:pPr>
                  <w:r>
                    <w:rPr>
                      <w:sz w:val="18"/>
                    </w:rPr>
                    <w:t xml:space="preserve">Schistosomiasis </w:t>
                  </w:r>
                </w:p>
              </w:tc>
            </w:tr>
            <w:tr w:rsidR="00B758BD" w14:paraId="45E37F7C" w14:textId="77777777">
              <w:trPr>
                <w:trHeight w:val="1265"/>
              </w:trPr>
              <w:tc>
                <w:tcPr>
                  <w:tcW w:w="4643" w:type="dxa"/>
                  <w:tcBorders>
                    <w:top w:val="nil"/>
                    <w:left w:val="nil"/>
                    <w:bottom w:val="nil"/>
                    <w:right w:val="nil"/>
                  </w:tcBorders>
                </w:tcPr>
                <w:p w14:paraId="05E7C9A0" w14:textId="77777777" w:rsidR="00B758BD" w:rsidRDefault="00000000">
                  <w:pPr>
                    <w:framePr w:wrap="around" w:vAnchor="text" w:hAnchor="margin"/>
                    <w:spacing w:after="0" w:line="259" w:lineRule="auto"/>
                    <w:ind w:left="6" w:right="0" w:firstLine="0"/>
                    <w:suppressOverlap/>
                    <w:jc w:val="center"/>
                  </w:pPr>
                  <w:r>
                    <w:rPr>
                      <w:sz w:val="18"/>
                    </w:rPr>
                    <w:t xml:space="preserve">Metabolic </w:t>
                  </w:r>
                </w:p>
              </w:tc>
              <w:tc>
                <w:tcPr>
                  <w:tcW w:w="5686" w:type="dxa"/>
                  <w:tcBorders>
                    <w:top w:val="nil"/>
                    <w:left w:val="nil"/>
                    <w:bottom w:val="nil"/>
                    <w:right w:val="nil"/>
                  </w:tcBorders>
                </w:tcPr>
                <w:p w14:paraId="282EA604" w14:textId="77777777" w:rsidR="00B758BD" w:rsidRDefault="00000000">
                  <w:pPr>
                    <w:framePr w:wrap="around" w:vAnchor="text" w:hAnchor="margin"/>
                    <w:numPr>
                      <w:ilvl w:val="0"/>
                      <w:numId w:val="4"/>
                    </w:numPr>
                    <w:spacing w:after="0" w:line="259" w:lineRule="auto"/>
                    <w:ind w:right="0" w:hanging="176"/>
                    <w:suppressOverlap/>
                    <w:jc w:val="left"/>
                  </w:pPr>
                  <w:r>
                    <w:rPr>
                      <w:sz w:val="18"/>
                    </w:rPr>
                    <w:t xml:space="preserve">Alcohol </w:t>
                  </w:r>
                </w:p>
                <w:p w14:paraId="20A3A559" w14:textId="77777777" w:rsidR="00B758BD" w:rsidRDefault="00000000">
                  <w:pPr>
                    <w:framePr w:wrap="around" w:vAnchor="text" w:hAnchor="margin"/>
                    <w:numPr>
                      <w:ilvl w:val="0"/>
                      <w:numId w:val="4"/>
                    </w:numPr>
                    <w:spacing w:after="0" w:line="259" w:lineRule="auto"/>
                    <w:ind w:right="0" w:hanging="176"/>
                    <w:suppressOverlap/>
                    <w:jc w:val="left"/>
                  </w:pPr>
                  <w:r>
                    <w:rPr>
                      <w:sz w:val="18"/>
                    </w:rPr>
                    <w:t xml:space="preserve">Toxins, medications </w:t>
                  </w:r>
                </w:p>
                <w:p w14:paraId="410AFC28" w14:textId="77777777" w:rsidR="00B758BD" w:rsidRDefault="00000000">
                  <w:pPr>
                    <w:framePr w:wrap="around" w:vAnchor="text" w:hAnchor="margin"/>
                    <w:numPr>
                      <w:ilvl w:val="0"/>
                      <w:numId w:val="4"/>
                    </w:numPr>
                    <w:spacing w:after="0" w:line="259" w:lineRule="auto"/>
                    <w:ind w:right="0" w:hanging="176"/>
                    <w:suppressOverlap/>
                    <w:jc w:val="left"/>
                  </w:pPr>
                  <w:r>
                    <w:rPr>
                      <w:sz w:val="18"/>
                    </w:rPr>
                    <w:t xml:space="preserve">Hereditary hemochromatosis </w:t>
                  </w:r>
                </w:p>
                <w:p w14:paraId="5D78668B" w14:textId="77777777" w:rsidR="00B758BD" w:rsidRDefault="00000000">
                  <w:pPr>
                    <w:framePr w:wrap="around" w:vAnchor="text" w:hAnchor="margin"/>
                    <w:numPr>
                      <w:ilvl w:val="0"/>
                      <w:numId w:val="4"/>
                    </w:numPr>
                    <w:spacing w:after="0" w:line="259" w:lineRule="auto"/>
                    <w:ind w:right="0" w:hanging="176"/>
                    <w:suppressOverlap/>
                    <w:jc w:val="left"/>
                  </w:pPr>
                  <w:r>
                    <w:rPr>
                      <w:sz w:val="18"/>
                    </w:rPr>
                    <w:t xml:space="preserve">Wilson’s disease </w:t>
                  </w:r>
                </w:p>
                <w:p w14:paraId="6F02BE6E" w14:textId="77777777" w:rsidR="00B758BD" w:rsidRDefault="00000000">
                  <w:pPr>
                    <w:framePr w:wrap="around" w:vAnchor="text" w:hAnchor="margin"/>
                    <w:numPr>
                      <w:ilvl w:val="0"/>
                      <w:numId w:val="4"/>
                    </w:numPr>
                    <w:spacing w:after="0" w:line="259" w:lineRule="auto"/>
                    <w:ind w:right="0" w:hanging="176"/>
                    <w:suppressOverlap/>
                    <w:jc w:val="left"/>
                  </w:pPr>
                  <w:proofErr w:type="spellStart"/>
                  <w:r>
                    <w:rPr>
                      <w:sz w:val="18"/>
                    </w:rPr>
                    <w:t>Non alcoholic</w:t>
                  </w:r>
                  <w:proofErr w:type="spellEnd"/>
                  <w:r>
                    <w:rPr>
                      <w:sz w:val="18"/>
                    </w:rPr>
                    <w:t xml:space="preserve"> steatohepatitis </w:t>
                  </w:r>
                </w:p>
                <w:p w14:paraId="57507D4B" w14:textId="77777777" w:rsidR="00B758BD" w:rsidRDefault="00000000">
                  <w:pPr>
                    <w:framePr w:wrap="around" w:vAnchor="text" w:hAnchor="margin"/>
                    <w:numPr>
                      <w:ilvl w:val="0"/>
                      <w:numId w:val="4"/>
                    </w:numPr>
                    <w:spacing w:after="0" w:line="259" w:lineRule="auto"/>
                    <w:ind w:right="0" w:hanging="176"/>
                    <w:suppressOverlap/>
                    <w:jc w:val="left"/>
                  </w:pPr>
                  <w:r>
                    <w:rPr>
                      <w:sz w:val="18"/>
                    </w:rPr>
                    <w:t xml:space="preserve">Insulin resistance </w:t>
                  </w:r>
                </w:p>
              </w:tc>
            </w:tr>
            <w:tr w:rsidR="00B758BD" w14:paraId="11E74908" w14:textId="77777777">
              <w:trPr>
                <w:trHeight w:val="843"/>
              </w:trPr>
              <w:tc>
                <w:tcPr>
                  <w:tcW w:w="4643" w:type="dxa"/>
                  <w:tcBorders>
                    <w:top w:val="nil"/>
                    <w:left w:val="nil"/>
                    <w:bottom w:val="nil"/>
                    <w:right w:val="nil"/>
                  </w:tcBorders>
                </w:tcPr>
                <w:p w14:paraId="439E9EB3" w14:textId="77777777" w:rsidR="00B758BD" w:rsidRDefault="00000000">
                  <w:pPr>
                    <w:framePr w:wrap="around" w:vAnchor="text" w:hAnchor="margin"/>
                    <w:spacing w:after="0" w:line="259" w:lineRule="auto"/>
                    <w:ind w:left="6" w:right="0" w:firstLine="0"/>
                    <w:suppressOverlap/>
                    <w:jc w:val="center"/>
                  </w:pPr>
                  <w:r>
                    <w:rPr>
                      <w:sz w:val="18"/>
                    </w:rPr>
                    <w:t xml:space="preserve">Cholestatic </w:t>
                  </w:r>
                </w:p>
              </w:tc>
              <w:tc>
                <w:tcPr>
                  <w:tcW w:w="5686" w:type="dxa"/>
                  <w:tcBorders>
                    <w:top w:val="nil"/>
                    <w:left w:val="nil"/>
                    <w:bottom w:val="nil"/>
                    <w:right w:val="nil"/>
                  </w:tcBorders>
                </w:tcPr>
                <w:p w14:paraId="373B0D06" w14:textId="77777777" w:rsidR="00B758BD" w:rsidRDefault="00000000">
                  <w:pPr>
                    <w:framePr w:wrap="around" w:vAnchor="text" w:hAnchor="margin"/>
                    <w:numPr>
                      <w:ilvl w:val="0"/>
                      <w:numId w:val="5"/>
                    </w:numPr>
                    <w:spacing w:after="0" w:line="259" w:lineRule="auto"/>
                    <w:ind w:right="0" w:hanging="176"/>
                    <w:suppressOverlap/>
                    <w:jc w:val="left"/>
                  </w:pPr>
                  <w:r>
                    <w:rPr>
                      <w:sz w:val="18"/>
                    </w:rPr>
                    <w:t xml:space="preserve">Primary biliary cirrhosis </w:t>
                  </w:r>
                </w:p>
                <w:p w14:paraId="6F6F6A68" w14:textId="77777777" w:rsidR="00B758BD" w:rsidRDefault="00000000">
                  <w:pPr>
                    <w:framePr w:wrap="around" w:vAnchor="text" w:hAnchor="margin"/>
                    <w:numPr>
                      <w:ilvl w:val="0"/>
                      <w:numId w:val="5"/>
                    </w:numPr>
                    <w:spacing w:after="0" w:line="259" w:lineRule="auto"/>
                    <w:ind w:right="0" w:hanging="176"/>
                    <w:suppressOverlap/>
                    <w:jc w:val="left"/>
                  </w:pPr>
                  <w:proofErr w:type="spellStart"/>
                  <w:r>
                    <w:rPr>
                      <w:sz w:val="18"/>
                    </w:rPr>
                    <w:t>Primarysclerosing</w:t>
                  </w:r>
                  <w:proofErr w:type="spellEnd"/>
                  <w:r>
                    <w:rPr>
                      <w:sz w:val="18"/>
                    </w:rPr>
                    <w:t xml:space="preserve"> cholangitis </w:t>
                  </w:r>
                </w:p>
                <w:p w14:paraId="2051FFB6" w14:textId="77777777" w:rsidR="00B758BD" w:rsidRDefault="00000000">
                  <w:pPr>
                    <w:framePr w:wrap="around" w:vAnchor="text" w:hAnchor="margin"/>
                    <w:numPr>
                      <w:ilvl w:val="0"/>
                      <w:numId w:val="5"/>
                    </w:numPr>
                    <w:spacing w:after="0" w:line="259" w:lineRule="auto"/>
                    <w:ind w:right="0" w:hanging="176"/>
                    <w:suppressOverlap/>
                    <w:jc w:val="left"/>
                  </w:pPr>
                  <w:r>
                    <w:rPr>
                      <w:sz w:val="18"/>
                    </w:rPr>
                    <w:t xml:space="preserve">Biliary atresia </w:t>
                  </w:r>
                </w:p>
                <w:p w14:paraId="04CB9A33" w14:textId="77777777" w:rsidR="00B758BD" w:rsidRDefault="00000000">
                  <w:pPr>
                    <w:framePr w:wrap="around" w:vAnchor="text" w:hAnchor="margin"/>
                    <w:numPr>
                      <w:ilvl w:val="0"/>
                      <w:numId w:val="5"/>
                    </w:numPr>
                    <w:spacing w:after="0" w:line="259" w:lineRule="auto"/>
                    <w:ind w:right="0" w:hanging="176"/>
                    <w:suppressOverlap/>
                    <w:jc w:val="left"/>
                  </w:pPr>
                  <w:r>
                    <w:rPr>
                      <w:sz w:val="18"/>
                    </w:rPr>
                    <w:t xml:space="preserve">Secondary biliary cirrhosis </w:t>
                  </w:r>
                </w:p>
              </w:tc>
            </w:tr>
            <w:tr w:rsidR="00B758BD" w14:paraId="0B73C67E" w14:textId="77777777">
              <w:trPr>
                <w:trHeight w:val="1039"/>
              </w:trPr>
              <w:tc>
                <w:tcPr>
                  <w:tcW w:w="4643" w:type="dxa"/>
                  <w:tcBorders>
                    <w:top w:val="nil"/>
                    <w:left w:val="nil"/>
                    <w:bottom w:val="single" w:sz="4" w:space="0" w:color="231F20"/>
                    <w:right w:val="nil"/>
                  </w:tcBorders>
                </w:tcPr>
                <w:p w14:paraId="70E97BB7" w14:textId="77777777" w:rsidR="00B758BD" w:rsidRDefault="00000000">
                  <w:pPr>
                    <w:framePr w:wrap="around" w:vAnchor="text" w:hAnchor="margin"/>
                    <w:spacing w:after="0" w:line="259" w:lineRule="auto"/>
                    <w:ind w:left="8" w:right="0" w:firstLine="0"/>
                    <w:suppressOverlap/>
                    <w:jc w:val="center"/>
                  </w:pPr>
                  <w:r>
                    <w:rPr>
                      <w:sz w:val="18"/>
                    </w:rPr>
                    <w:t xml:space="preserve">Vascular </w:t>
                  </w:r>
                </w:p>
              </w:tc>
              <w:tc>
                <w:tcPr>
                  <w:tcW w:w="5686" w:type="dxa"/>
                  <w:tcBorders>
                    <w:top w:val="nil"/>
                    <w:left w:val="nil"/>
                    <w:bottom w:val="single" w:sz="4" w:space="0" w:color="231F20"/>
                    <w:right w:val="nil"/>
                  </w:tcBorders>
                </w:tcPr>
                <w:p w14:paraId="483C0415" w14:textId="77777777" w:rsidR="00B758BD" w:rsidRDefault="00000000">
                  <w:pPr>
                    <w:framePr w:wrap="around" w:vAnchor="text" w:hAnchor="margin"/>
                    <w:numPr>
                      <w:ilvl w:val="0"/>
                      <w:numId w:val="6"/>
                    </w:numPr>
                    <w:spacing w:after="0" w:line="259" w:lineRule="auto"/>
                    <w:ind w:right="0" w:hanging="176"/>
                    <w:suppressOverlap/>
                    <w:jc w:val="left"/>
                  </w:pPr>
                  <w:r>
                    <w:rPr>
                      <w:sz w:val="18"/>
                    </w:rPr>
                    <w:t xml:space="preserve">Right heart failure </w:t>
                  </w:r>
                </w:p>
                <w:p w14:paraId="417562FC" w14:textId="77777777" w:rsidR="00B758BD" w:rsidRDefault="00000000">
                  <w:pPr>
                    <w:framePr w:wrap="around" w:vAnchor="text" w:hAnchor="margin"/>
                    <w:numPr>
                      <w:ilvl w:val="0"/>
                      <w:numId w:val="6"/>
                    </w:numPr>
                    <w:spacing w:after="0" w:line="259" w:lineRule="auto"/>
                    <w:ind w:right="0" w:hanging="176"/>
                    <w:suppressOverlap/>
                    <w:jc w:val="left"/>
                  </w:pPr>
                  <w:r>
                    <w:rPr>
                      <w:sz w:val="18"/>
                    </w:rPr>
                    <w:t xml:space="preserve">Budd–Chiari syndrome </w:t>
                  </w:r>
                </w:p>
                <w:p w14:paraId="4F6330B7" w14:textId="77777777" w:rsidR="00B758BD" w:rsidRDefault="00000000">
                  <w:pPr>
                    <w:framePr w:wrap="around" w:vAnchor="text" w:hAnchor="margin"/>
                    <w:numPr>
                      <w:ilvl w:val="0"/>
                      <w:numId w:val="6"/>
                    </w:numPr>
                    <w:spacing w:after="0" w:line="259" w:lineRule="auto"/>
                    <w:ind w:right="0" w:hanging="176"/>
                    <w:suppressOverlap/>
                    <w:jc w:val="left"/>
                  </w:pPr>
                  <w:r>
                    <w:rPr>
                      <w:sz w:val="18"/>
                    </w:rPr>
                    <w:t xml:space="preserve">Alpha-1-antitrypsin deficiency </w:t>
                  </w:r>
                </w:p>
                <w:p w14:paraId="2B50CE26" w14:textId="77777777" w:rsidR="00B758BD" w:rsidRDefault="00000000">
                  <w:pPr>
                    <w:framePr w:wrap="around" w:vAnchor="text" w:hAnchor="margin"/>
                    <w:numPr>
                      <w:ilvl w:val="0"/>
                      <w:numId w:val="6"/>
                    </w:numPr>
                    <w:spacing w:after="0" w:line="259" w:lineRule="auto"/>
                    <w:ind w:right="0" w:hanging="176"/>
                    <w:suppressOverlap/>
                    <w:jc w:val="left"/>
                  </w:pPr>
                  <w:r>
                    <w:rPr>
                      <w:sz w:val="18"/>
                    </w:rPr>
                    <w:t xml:space="preserve">Sarcoidosis </w:t>
                  </w:r>
                </w:p>
                <w:p w14:paraId="56015056" w14:textId="77777777" w:rsidR="00B758BD" w:rsidRDefault="00000000">
                  <w:pPr>
                    <w:framePr w:wrap="around" w:vAnchor="text" w:hAnchor="margin"/>
                    <w:numPr>
                      <w:ilvl w:val="0"/>
                      <w:numId w:val="6"/>
                    </w:numPr>
                    <w:spacing w:after="0" w:line="259" w:lineRule="auto"/>
                    <w:ind w:right="0" w:hanging="176"/>
                    <w:suppressOverlap/>
                    <w:jc w:val="left"/>
                  </w:pPr>
                  <w:r>
                    <w:rPr>
                      <w:sz w:val="18"/>
                    </w:rPr>
                    <w:t xml:space="preserve">Cystic fibrosis </w:t>
                  </w:r>
                </w:p>
              </w:tc>
            </w:tr>
          </w:tbl>
          <w:p w14:paraId="73927BAE" w14:textId="77777777" w:rsidR="00B758BD" w:rsidRDefault="00000000">
            <w:pPr>
              <w:spacing w:after="0" w:line="259" w:lineRule="auto"/>
              <w:ind w:left="153" w:right="0" w:firstLine="0"/>
              <w:jc w:val="left"/>
            </w:pPr>
            <w:r>
              <w:rPr>
                <w:rFonts w:ascii="Calibri" w:eastAsia="Calibri" w:hAnsi="Calibri" w:cs="Calibri"/>
                <w:noProof/>
                <w:color w:val="000000"/>
                <w:sz w:val="22"/>
              </w:rPr>
              <mc:AlternateContent>
                <mc:Choice Requires="wpg">
                  <w:drawing>
                    <wp:inline distT="0" distB="0" distL="0" distR="0" wp14:anchorId="39F91B0E" wp14:editId="248FAAED">
                      <wp:extent cx="6461913" cy="2487321"/>
                      <wp:effectExtent l="0" t="0" r="0" b="0"/>
                      <wp:docPr id="13666" name="Group 13666"/>
                      <wp:cNvGraphicFramePr/>
                      <a:graphic xmlns:a="http://schemas.openxmlformats.org/drawingml/2006/main">
                        <a:graphicData uri="http://schemas.microsoft.com/office/word/2010/wordprocessingGroup">
                          <wpg:wgp>
                            <wpg:cNvGrpSpPr/>
                            <wpg:grpSpPr>
                              <a:xfrm>
                                <a:off x="0" y="0"/>
                                <a:ext cx="6461913" cy="2487321"/>
                                <a:chOff x="0" y="0"/>
                                <a:chExt cx="6461913" cy="2487321"/>
                              </a:xfrm>
                            </wpg:grpSpPr>
                            <pic:pic xmlns:pic="http://schemas.openxmlformats.org/drawingml/2006/picture">
                              <pic:nvPicPr>
                                <pic:cNvPr id="462" name="Picture 462"/>
                                <pic:cNvPicPr/>
                              </pic:nvPicPr>
                              <pic:blipFill>
                                <a:blip r:embed="rId14"/>
                                <a:stretch>
                                  <a:fillRect/>
                                </a:stretch>
                              </pic:blipFill>
                              <pic:spPr>
                                <a:xfrm>
                                  <a:off x="0" y="0"/>
                                  <a:ext cx="3025292" cy="2484273"/>
                                </a:xfrm>
                                <a:prstGeom prst="rect">
                                  <a:avLst/>
                                </a:prstGeom>
                              </pic:spPr>
                            </pic:pic>
                            <pic:pic xmlns:pic="http://schemas.openxmlformats.org/drawingml/2006/picture">
                              <pic:nvPicPr>
                                <pic:cNvPr id="464" name="Picture 464"/>
                                <pic:cNvPicPr/>
                              </pic:nvPicPr>
                              <pic:blipFill>
                                <a:blip r:embed="rId15"/>
                                <a:stretch>
                                  <a:fillRect/>
                                </a:stretch>
                              </pic:blipFill>
                              <pic:spPr>
                                <a:xfrm>
                                  <a:off x="3262122" y="401574"/>
                                  <a:ext cx="3199791" cy="2085746"/>
                                </a:xfrm>
                                <a:prstGeom prst="rect">
                                  <a:avLst/>
                                </a:prstGeom>
                              </pic:spPr>
                            </pic:pic>
                          </wpg:wgp>
                        </a:graphicData>
                      </a:graphic>
                    </wp:inline>
                  </w:drawing>
                </mc:Choice>
                <mc:Fallback xmlns:a="http://schemas.openxmlformats.org/drawingml/2006/main">
                  <w:pict>
                    <v:group id="Group 13666" style="width:508.812pt;height:195.852pt;mso-position-horizontal-relative:char;mso-position-vertical-relative:line" coordsize="64619,24873">
                      <v:shape id="Picture 462" style="position:absolute;width:30252;height:24842;left:0;top:0;" filled="f">
                        <v:imagedata r:id="rId20"/>
                      </v:shape>
                      <v:shape id="Picture 464" style="position:absolute;width:31997;height:20857;left:32621;top:4015;" filled="f">
                        <v:imagedata r:id="rId21"/>
                      </v:shape>
                    </v:group>
                  </w:pict>
                </mc:Fallback>
              </mc:AlternateContent>
            </w:r>
          </w:p>
        </w:tc>
      </w:tr>
    </w:tbl>
    <w:p w14:paraId="69BC133D" w14:textId="77777777" w:rsidR="00B758BD" w:rsidRDefault="00000000">
      <w:pPr>
        <w:spacing w:after="0" w:line="259" w:lineRule="auto"/>
        <w:ind w:left="0" w:right="0" w:firstLine="0"/>
        <w:jc w:val="right"/>
      </w:pPr>
      <w:r>
        <w:t xml:space="preserve"> </w:t>
      </w:r>
    </w:p>
    <w:p w14:paraId="6F3B073D" w14:textId="77777777" w:rsidR="00B758BD" w:rsidRDefault="00000000">
      <w:pPr>
        <w:spacing w:after="3884" w:line="259" w:lineRule="auto"/>
        <w:ind w:left="0" w:right="40" w:firstLine="0"/>
        <w:jc w:val="right"/>
      </w:pPr>
      <w:r>
        <w:rPr>
          <w:sz w:val="2"/>
        </w:rPr>
        <w:t xml:space="preserve"> </w:t>
      </w:r>
    </w:p>
    <w:p w14:paraId="4691A792" w14:textId="77777777" w:rsidR="00B758BD" w:rsidRDefault="00000000">
      <w:pPr>
        <w:spacing w:after="0" w:line="259" w:lineRule="auto"/>
        <w:ind w:left="153" w:right="252" w:firstLine="0"/>
        <w:jc w:val="right"/>
      </w:pPr>
      <w:r>
        <w:rPr>
          <w:sz w:val="16"/>
        </w:rPr>
        <w:t xml:space="preserve"> </w:t>
      </w:r>
    </w:p>
    <w:p w14:paraId="5CD661FB" w14:textId="77777777" w:rsidR="00B758BD" w:rsidRDefault="00000000">
      <w:pPr>
        <w:spacing w:after="67" w:line="250" w:lineRule="auto"/>
        <w:ind w:left="-5" w:right="167"/>
      </w:pPr>
      <w:r>
        <w:rPr>
          <w:sz w:val="16"/>
        </w:rPr>
        <w:t>Activation of the stellate cell is followed by proliferation of fibroblasts and the deposition of collagen</w:t>
      </w:r>
      <w:r>
        <w:rPr>
          <w:b/>
          <w:sz w:val="16"/>
        </w:rPr>
        <w:t xml:space="preserve"> </w:t>
      </w:r>
      <w:r>
        <w:rPr>
          <w:b/>
          <w:sz w:val="18"/>
        </w:rPr>
        <w:t>Figure 1:</w:t>
      </w:r>
      <w:r>
        <w:rPr>
          <w:b/>
          <w:i/>
          <w:sz w:val="18"/>
        </w:rPr>
        <w:t xml:space="preserve"> </w:t>
      </w:r>
      <w:r>
        <w:rPr>
          <w:sz w:val="18"/>
        </w:rPr>
        <w:t xml:space="preserve">Pathogenesis of fibrosis </w:t>
      </w:r>
      <w:r>
        <w:rPr>
          <w:sz w:val="18"/>
          <w:vertAlign w:val="superscript"/>
        </w:rPr>
        <w:t>[3]</w:t>
      </w:r>
      <w:r>
        <w:rPr>
          <w:b/>
          <w:sz w:val="18"/>
        </w:rPr>
        <w:t xml:space="preserve"> </w:t>
      </w:r>
    </w:p>
    <w:p w14:paraId="2779C123" w14:textId="77777777" w:rsidR="00B758BD" w:rsidRDefault="00000000">
      <w:pPr>
        <w:spacing w:after="0" w:line="259" w:lineRule="auto"/>
        <w:ind w:left="0" w:right="0" w:firstLine="0"/>
        <w:jc w:val="left"/>
      </w:pPr>
      <w:r>
        <w:rPr>
          <w:sz w:val="18"/>
        </w:rPr>
        <w:t xml:space="preserve"> </w:t>
      </w:r>
    </w:p>
    <w:p w14:paraId="04F32539" w14:textId="77777777" w:rsidR="00B758BD" w:rsidRDefault="00000000">
      <w:pPr>
        <w:spacing w:after="0" w:line="259" w:lineRule="auto"/>
        <w:ind w:left="0" w:right="0" w:firstLine="0"/>
        <w:jc w:val="left"/>
      </w:pPr>
      <w:r>
        <w:rPr>
          <w:sz w:val="18"/>
        </w:rPr>
        <w:t xml:space="preserve"> </w:t>
      </w:r>
    </w:p>
    <w:p w14:paraId="7EE7B673" w14:textId="77777777" w:rsidR="00B758BD" w:rsidRDefault="00000000">
      <w:pPr>
        <w:spacing w:after="3094" w:line="259" w:lineRule="auto"/>
        <w:ind w:left="0" w:right="0" w:firstLine="0"/>
        <w:jc w:val="left"/>
      </w:pPr>
      <w:r>
        <w:rPr>
          <w:sz w:val="18"/>
        </w:rPr>
        <w:t xml:space="preserve"> </w:t>
      </w:r>
    </w:p>
    <w:p w14:paraId="1A4F4334" w14:textId="77777777" w:rsidR="00B758BD" w:rsidRDefault="00000000">
      <w:pPr>
        <w:spacing w:after="0" w:line="259" w:lineRule="auto"/>
        <w:ind w:left="28" w:right="94" w:firstLine="0"/>
        <w:jc w:val="right"/>
      </w:pPr>
      <w:r>
        <w:rPr>
          <w:sz w:val="18"/>
        </w:rPr>
        <w:t xml:space="preserve"> </w:t>
      </w:r>
    </w:p>
    <w:p w14:paraId="6DD1EB3E" w14:textId="77777777" w:rsidR="00B758BD" w:rsidRDefault="00000000">
      <w:pPr>
        <w:spacing w:after="0" w:line="259" w:lineRule="auto"/>
        <w:ind w:left="0" w:right="0" w:firstLine="0"/>
        <w:jc w:val="left"/>
      </w:pPr>
      <w:r>
        <w:rPr>
          <w:b/>
          <w:sz w:val="18"/>
        </w:rPr>
        <w:t xml:space="preserve"> </w:t>
      </w:r>
    </w:p>
    <w:p w14:paraId="293AA30F" w14:textId="77777777" w:rsidR="00B758BD" w:rsidRDefault="00000000">
      <w:pPr>
        <w:spacing w:after="25" w:line="259" w:lineRule="auto"/>
        <w:ind w:left="0" w:right="0" w:firstLine="0"/>
        <w:jc w:val="left"/>
      </w:pPr>
      <w:r>
        <w:rPr>
          <w:b/>
          <w:sz w:val="18"/>
        </w:rPr>
        <w:t xml:space="preserve"> </w:t>
      </w:r>
    </w:p>
    <w:p w14:paraId="498E41E7" w14:textId="77777777" w:rsidR="00B758BD" w:rsidRDefault="00000000">
      <w:pPr>
        <w:spacing w:after="10" w:line="249" w:lineRule="auto"/>
        <w:ind w:left="-14" w:right="0" w:firstLine="0"/>
      </w:pPr>
      <w:r>
        <w:rPr>
          <w:b/>
          <w:sz w:val="18"/>
        </w:rPr>
        <w:t>Figure 2:</w:t>
      </w:r>
      <w:r>
        <w:rPr>
          <w:b/>
          <w:i/>
          <w:sz w:val="18"/>
        </w:rPr>
        <w:t xml:space="preserve"> </w:t>
      </w:r>
      <w:r>
        <w:rPr>
          <w:sz w:val="18"/>
        </w:rPr>
        <w:t>Pathology of cirrhosis</w:t>
      </w:r>
      <w:r>
        <w:rPr>
          <w:b/>
          <w:sz w:val="18"/>
        </w:rPr>
        <w:t xml:space="preserve"> </w:t>
      </w:r>
    </w:p>
    <w:p w14:paraId="71831162" w14:textId="77777777" w:rsidR="00B758BD" w:rsidRDefault="00000000">
      <w:pPr>
        <w:spacing w:after="0" w:line="259" w:lineRule="auto"/>
        <w:ind w:left="0" w:right="0" w:firstLine="0"/>
        <w:jc w:val="left"/>
      </w:pPr>
      <w:r>
        <w:rPr>
          <w:sz w:val="18"/>
        </w:rPr>
        <w:t xml:space="preserve"> </w:t>
      </w:r>
    </w:p>
    <w:p w14:paraId="4C3ECDF8" w14:textId="77777777" w:rsidR="00B758BD" w:rsidRDefault="00B758BD">
      <w:pPr>
        <w:sectPr w:rsidR="00B758BD" w:rsidSect="00AF084F">
          <w:type w:val="continuous"/>
          <w:pgSz w:w="11904" w:h="16840"/>
          <w:pgMar w:top="1488" w:right="723" w:bottom="1446" w:left="720" w:header="720" w:footer="720" w:gutter="0"/>
          <w:cols w:num="2" w:space="236"/>
        </w:sectPr>
      </w:pPr>
    </w:p>
    <w:p w14:paraId="20707631" w14:textId="77777777" w:rsidR="00B758BD" w:rsidRDefault="00000000">
      <w:pPr>
        <w:ind w:left="-4" w:right="0"/>
      </w:pPr>
      <w:r>
        <w:t xml:space="preserve">cytokines and their receptors, reactive oxygen intermediates, autocrine signals and paracrine signals. In the early stage of activation, the swollen stellate cells </w:t>
      </w:r>
      <w:proofErr w:type="gramStart"/>
      <w:r>
        <w:t>loses</w:t>
      </w:r>
      <w:proofErr w:type="gramEnd"/>
      <w:r>
        <w:t xml:space="preserve"> retinoids with up regulation of receptors for </w:t>
      </w:r>
      <w:proofErr w:type="spellStart"/>
      <w:r>
        <w:t>fibrogenic</w:t>
      </w:r>
      <w:proofErr w:type="spellEnd"/>
      <w:r>
        <w:t xml:space="preserve"> and proliferative cytokines like transforming growth factor β1 (TGF-β1) (potent </w:t>
      </w:r>
      <w:proofErr w:type="spellStart"/>
      <w:r>
        <w:t>fibrogenic</w:t>
      </w:r>
      <w:proofErr w:type="spellEnd"/>
      <w:r>
        <w:t xml:space="preserve"> mediator) and platelet derived growth factor (PDGF). Inflammatory cells </w:t>
      </w:r>
      <w:proofErr w:type="gramStart"/>
      <w:r>
        <w:t>causes</w:t>
      </w:r>
      <w:proofErr w:type="gramEnd"/>
      <w:r>
        <w:t xml:space="preserve"> fibrosis due to cytokine secretion. Collagens (type I and III) and fibronectin replaces the normal matrix in the space of Disse. Sub endothelial fibrosis leads to loss of the endothelial function and impairs liver function. Collagenases (matrix metalloproteinases) are able to degrade collagen but inhibited by tissue inhibitors of metalloproteinases (TIMPs) which level is increased in liver fibrosis. In initial stage, liver fibrosis is reversible when the inflammation is reduced by either suppressing or eliminating viruses. The pathologic features of cirrhosis </w:t>
      </w:r>
      <w:proofErr w:type="gramStart"/>
      <w:r>
        <w:t>includes</w:t>
      </w:r>
      <w:proofErr w:type="gramEnd"/>
      <w:r>
        <w:t xml:space="preserve"> regenerating nodules separated by fibrous septa and loss of the normal lobular architecture within the nodules which leads to decreased blood flow throughout the liver. Spleen congestion leads to hypersplenism and increased sequestration of platelets as shown in Figure 2.</w:t>
      </w:r>
      <w:r>
        <w:rPr>
          <w:vertAlign w:val="superscript"/>
        </w:rPr>
        <w:t xml:space="preserve"> [46] </w:t>
      </w:r>
      <w:r>
        <w:t xml:space="preserve">Two types of cirrhosis are described based on the underlying cause (a) Micro nodular cirrhosis in which regenerating nodules size is about less than 3 mm and the involvement of entire liver and often caused by alcohol induced damage or biliary tract disease. (b) Macro nodular cirrhosis in which the variable size nodules are formed and normal acini is seen within the larger nodules and it is </w:t>
      </w:r>
    </w:p>
    <w:p w14:paraId="1572FA23" w14:textId="77777777" w:rsidR="00B758BD" w:rsidRDefault="00000000">
      <w:pPr>
        <w:spacing w:after="26"/>
        <w:ind w:left="-4" w:right="0"/>
      </w:pPr>
      <w:r>
        <w:t xml:space="preserve">often associated with chronic viral hepatitis. </w:t>
      </w:r>
      <w:r>
        <w:rPr>
          <w:vertAlign w:val="superscript"/>
        </w:rPr>
        <w:t xml:space="preserve">[3] </w:t>
      </w:r>
    </w:p>
    <w:p w14:paraId="76F2DD5D" w14:textId="77777777" w:rsidR="00B758BD" w:rsidRDefault="00000000">
      <w:pPr>
        <w:ind w:left="-14" w:right="0" w:firstLine="284"/>
      </w:pPr>
      <w:r>
        <w:t xml:space="preserve">Macroscopically, in the initial stage the liver enlarged and as disease progresses it becomes smaller. Liver surface becomes irregular with firm consistency and the </w:t>
      </w:r>
      <w:proofErr w:type="spellStart"/>
      <w:r>
        <w:t>color</w:t>
      </w:r>
      <w:proofErr w:type="spellEnd"/>
      <w:r>
        <w:t xml:space="preserve"> is yellow if it associates with steatosis. There are three macroscopic types depending on the size of the nodules: micro nodular, macro nodular and mixed cirrhosis. In micro nodular form (Laennec's cirrhosis or portal cirrhosis) regenerating nodules size is less than 3 mm. In </w:t>
      </w:r>
    </w:p>
    <w:tbl>
      <w:tblPr>
        <w:tblStyle w:val="TableGrid"/>
        <w:tblpPr w:vertAnchor="text" w:horzAnchor="margin"/>
        <w:tblOverlap w:val="never"/>
        <w:tblW w:w="10506" w:type="dxa"/>
        <w:tblInd w:w="0" w:type="dxa"/>
        <w:tblCellMar>
          <w:top w:w="0" w:type="dxa"/>
          <w:left w:w="0" w:type="dxa"/>
          <w:bottom w:w="0" w:type="dxa"/>
          <w:right w:w="0" w:type="dxa"/>
        </w:tblCellMar>
        <w:tblLook w:val="04A0" w:firstRow="1" w:lastRow="0" w:firstColumn="1" w:lastColumn="0" w:noHBand="0" w:noVBand="1"/>
      </w:tblPr>
      <w:tblGrid>
        <w:gridCol w:w="10506"/>
      </w:tblGrid>
      <w:tr w:rsidR="00B758BD" w14:paraId="2FBDB178" w14:textId="77777777">
        <w:trPr>
          <w:trHeight w:val="587"/>
        </w:trPr>
        <w:tc>
          <w:tcPr>
            <w:tcW w:w="10554" w:type="dxa"/>
            <w:tcBorders>
              <w:top w:val="nil"/>
              <w:left w:val="nil"/>
              <w:bottom w:val="nil"/>
              <w:right w:val="nil"/>
            </w:tcBorders>
            <w:vAlign w:val="bottom"/>
          </w:tcPr>
          <w:p w14:paraId="5E233205" w14:textId="77777777" w:rsidR="00B758BD" w:rsidRDefault="00000000">
            <w:pPr>
              <w:spacing w:after="26" w:line="259" w:lineRule="auto"/>
              <w:ind w:left="0" w:right="41" w:firstLine="0"/>
              <w:jc w:val="right"/>
            </w:pPr>
            <w:r>
              <w:rPr>
                <w:rFonts w:ascii="Calibri" w:eastAsia="Calibri" w:hAnsi="Calibri" w:cs="Calibri"/>
                <w:noProof/>
                <w:color w:val="000000"/>
                <w:sz w:val="22"/>
              </w:rPr>
              <mc:AlternateContent>
                <mc:Choice Requires="wpg">
                  <w:drawing>
                    <wp:inline distT="0" distB="0" distL="0" distR="0" wp14:anchorId="369D08DC" wp14:editId="4169B3B1">
                      <wp:extent cx="6595263" cy="2631742"/>
                      <wp:effectExtent l="0" t="0" r="0" b="0"/>
                      <wp:docPr id="10190" name="Group 10190"/>
                      <wp:cNvGraphicFramePr/>
                      <a:graphic xmlns:a="http://schemas.openxmlformats.org/drawingml/2006/main">
                        <a:graphicData uri="http://schemas.microsoft.com/office/word/2010/wordprocessingGroup">
                          <wpg:wgp>
                            <wpg:cNvGrpSpPr/>
                            <wpg:grpSpPr>
                              <a:xfrm>
                                <a:off x="0" y="0"/>
                                <a:ext cx="6595263" cy="2631742"/>
                                <a:chOff x="0" y="0"/>
                                <a:chExt cx="6595263" cy="2631742"/>
                              </a:xfrm>
                            </wpg:grpSpPr>
                            <wps:wsp>
                              <wps:cNvPr id="619" name="Rectangle 619"/>
                              <wps:cNvSpPr/>
                              <wps:spPr>
                                <a:xfrm>
                                  <a:off x="3207652" y="2526992"/>
                                  <a:ext cx="33424" cy="139318"/>
                                </a:xfrm>
                                <a:prstGeom prst="rect">
                                  <a:avLst/>
                                </a:prstGeom>
                                <a:ln>
                                  <a:noFill/>
                                </a:ln>
                              </wps:spPr>
                              <wps:txbx>
                                <w:txbxContent>
                                  <w:p w14:paraId="11146487" w14:textId="77777777" w:rsidR="00B758BD" w:rsidRDefault="00000000">
                                    <w:pPr>
                                      <w:spacing w:after="160" w:line="259" w:lineRule="auto"/>
                                      <w:ind w:left="0" w:righ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637" name="Picture 637"/>
                                <pic:cNvPicPr/>
                              </pic:nvPicPr>
                              <pic:blipFill>
                                <a:blip r:embed="rId22"/>
                                <a:stretch>
                                  <a:fillRect/>
                                </a:stretch>
                              </pic:blipFill>
                              <pic:spPr>
                                <a:xfrm>
                                  <a:off x="0" y="0"/>
                                  <a:ext cx="3208173" cy="2607717"/>
                                </a:xfrm>
                                <a:prstGeom prst="rect">
                                  <a:avLst/>
                                </a:prstGeom>
                              </pic:spPr>
                            </pic:pic>
                            <pic:pic xmlns:pic="http://schemas.openxmlformats.org/drawingml/2006/picture">
                              <pic:nvPicPr>
                                <pic:cNvPr id="639" name="Picture 639"/>
                                <pic:cNvPicPr/>
                              </pic:nvPicPr>
                              <pic:blipFill>
                                <a:blip r:embed="rId23"/>
                                <a:stretch>
                                  <a:fillRect/>
                                </a:stretch>
                              </pic:blipFill>
                              <pic:spPr>
                                <a:xfrm>
                                  <a:off x="3364992" y="0"/>
                                  <a:ext cx="3230271" cy="2607717"/>
                                </a:xfrm>
                                <a:prstGeom prst="rect">
                                  <a:avLst/>
                                </a:prstGeom>
                              </pic:spPr>
                            </pic:pic>
                          </wpg:wgp>
                        </a:graphicData>
                      </a:graphic>
                    </wp:inline>
                  </w:drawing>
                </mc:Choice>
                <mc:Fallback xmlns:a="http://schemas.openxmlformats.org/drawingml/2006/main">
                  <w:pict>
                    <v:group id="Group 10190" style="width:519.312pt;height:207.224pt;mso-position-horizontal-relative:char;mso-position-vertical-relative:line" coordsize="65952,26317">
                      <v:rect id="Rectangle 619" style="position:absolute;width:334;height:1393;left:32076;top:25269;" filled="f" stroked="f">
                        <v:textbox inset="0,0,0,0">
                          <w:txbxContent>
                            <w:p>
                              <w:pPr>
                                <w:spacing w:before="0" w:after="160" w:line="259" w:lineRule="auto"/>
                                <w:ind w:left="0" w:right="0" w:firstLine="0"/>
                                <w:jc w:val="left"/>
                              </w:pPr>
                              <w:r>
                                <w:rPr>
                                  <w:sz w:val="18"/>
                                </w:rPr>
                                <w:t xml:space="preserve"> </w:t>
                              </w:r>
                            </w:p>
                          </w:txbxContent>
                        </v:textbox>
                      </v:rect>
                      <v:shape id="Picture 637" style="position:absolute;width:32081;height:26077;left:0;top:0;" filled="f">
                        <v:imagedata r:id="rId24"/>
                      </v:shape>
                      <v:shape id="Picture 639" style="position:absolute;width:32302;height:26077;left:33649;top:0;" filled="f">
                        <v:imagedata r:id="rId25"/>
                      </v:shape>
                    </v:group>
                  </w:pict>
                </mc:Fallback>
              </mc:AlternateContent>
            </w:r>
            <w:r>
              <w:rPr>
                <w:sz w:val="18"/>
              </w:rPr>
              <w:t xml:space="preserve"> </w:t>
            </w:r>
          </w:p>
          <w:p w14:paraId="0742BFC3" w14:textId="77777777" w:rsidR="00B758BD" w:rsidRDefault="00000000">
            <w:pPr>
              <w:tabs>
                <w:tab w:val="right" w:pos="10506"/>
              </w:tabs>
              <w:spacing w:after="0" w:line="259" w:lineRule="auto"/>
              <w:ind w:left="0" w:right="-8" w:firstLine="0"/>
              <w:jc w:val="left"/>
            </w:pPr>
            <w:r>
              <w:rPr>
                <w:b/>
                <w:sz w:val="18"/>
              </w:rPr>
              <w:t>Figure 3:</w:t>
            </w:r>
            <w:r>
              <w:rPr>
                <w:b/>
                <w:i/>
                <w:sz w:val="18"/>
              </w:rPr>
              <w:t xml:space="preserve">  </w:t>
            </w:r>
            <w:r>
              <w:rPr>
                <w:sz w:val="18"/>
              </w:rPr>
              <w:t>Irregular lobulated liver</w:t>
            </w:r>
            <w:r>
              <w:rPr>
                <w:b/>
                <w:sz w:val="18"/>
              </w:rPr>
              <w:t xml:space="preserve"> </w:t>
            </w:r>
            <w:r>
              <w:rPr>
                <w:b/>
                <w:sz w:val="18"/>
              </w:rPr>
              <w:tab/>
              <w:t>Figure 4:</w:t>
            </w:r>
            <w:r>
              <w:rPr>
                <w:b/>
                <w:i/>
                <w:sz w:val="18"/>
              </w:rPr>
              <w:t xml:space="preserve"> </w:t>
            </w:r>
            <w:r>
              <w:rPr>
                <w:b/>
                <w:sz w:val="18"/>
              </w:rPr>
              <w:t xml:space="preserve"> </w:t>
            </w:r>
            <w:r>
              <w:rPr>
                <w:sz w:val="18"/>
              </w:rPr>
              <w:t xml:space="preserve">Cirrhosis with a patent portal vein and no space occupying </w:t>
            </w:r>
          </w:p>
          <w:p w14:paraId="26C35C6E" w14:textId="77777777" w:rsidR="00B758BD" w:rsidRDefault="00000000">
            <w:pPr>
              <w:spacing w:after="0" w:line="259" w:lineRule="auto"/>
              <w:ind w:left="369" w:right="0" w:firstLine="0"/>
              <w:jc w:val="center"/>
            </w:pPr>
            <w:r>
              <w:rPr>
                <w:sz w:val="18"/>
              </w:rPr>
              <w:t>lesion</w:t>
            </w:r>
            <w:r>
              <w:rPr>
                <w:b/>
                <w:sz w:val="18"/>
              </w:rPr>
              <w:t xml:space="preserve"> </w:t>
            </w:r>
          </w:p>
        </w:tc>
      </w:tr>
    </w:tbl>
    <w:p w14:paraId="1B4E0357" w14:textId="77777777" w:rsidR="00B758BD" w:rsidRDefault="00000000">
      <w:pPr>
        <w:spacing w:after="1" w:line="259" w:lineRule="auto"/>
        <w:ind w:left="0" w:right="0" w:firstLine="0"/>
        <w:jc w:val="right"/>
      </w:pPr>
      <w:r>
        <w:rPr>
          <w:sz w:val="18"/>
        </w:rPr>
        <w:t xml:space="preserve"> </w:t>
      </w:r>
    </w:p>
    <w:p w14:paraId="1AE2E3AB" w14:textId="77777777" w:rsidR="00B758BD" w:rsidRDefault="00000000">
      <w:pPr>
        <w:spacing w:after="35"/>
        <w:ind w:left="-4" w:right="158"/>
      </w:pPr>
      <w:r>
        <w:t xml:space="preserve">macro nodular cirrhosis (post-necrotic cirrhosis), the nodules size is larger than 3 mm. The mixed cirrhosis consists of nodules with different sizes. Cirrhosis is defined by its pathological features: (a) the presence of regenerating nodules of hepatocytes and (b) the presence of fibrosis or the deposition of connective tissue between these nodules. The pattern of fibrosis depends upon the underlying causes. The fibrosis </w:t>
      </w:r>
      <w:proofErr w:type="gramStart"/>
      <w:r>
        <w:t>lead</w:t>
      </w:r>
      <w:proofErr w:type="gramEnd"/>
      <w:r>
        <w:t xml:space="preserve"> to normal tissues destruction in the liver including sinusoids, the space of Disse and vascular structures which lead to alteration in resistance to blood flow in the liver and portal hypertension.</w:t>
      </w:r>
      <w:r>
        <w:rPr>
          <w:vertAlign w:val="superscript"/>
        </w:rPr>
        <w:t xml:space="preserve"> [7]</w:t>
      </w:r>
      <w:r>
        <w:t xml:space="preserve"> Different entities injured the liver in different ways causing specific abnormalities. (In chronic hepatitis B- infiltration of the liver parenchyma with lymphocytes is seen).</w:t>
      </w:r>
      <w:r>
        <w:rPr>
          <w:vertAlign w:val="superscript"/>
        </w:rPr>
        <w:t xml:space="preserve"> [7]</w:t>
      </w:r>
      <w:r>
        <w:t xml:space="preserve"> In cardiac cirrhosis erythrocytes are present and fibrosis in the tissue surrounding the hepatic veins is seen.</w:t>
      </w:r>
      <w:r>
        <w:rPr>
          <w:vertAlign w:val="superscript"/>
        </w:rPr>
        <w:t xml:space="preserve"> [8]</w:t>
      </w:r>
      <w:r>
        <w:t xml:space="preserve"> In primary biliary cirrhosis fibrosis is seen around the bile duct. The granulomas are also present and in alcoholic cirrhosis neutrophils infiltrates in liver.</w:t>
      </w:r>
      <w:r>
        <w:rPr>
          <w:sz w:val="13"/>
        </w:rPr>
        <w:t xml:space="preserve"> [7, 9]</w:t>
      </w:r>
      <w:r>
        <w:rPr>
          <w:b/>
        </w:rPr>
        <w:t xml:space="preserve"> </w:t>
      </w:r>
    </w:p>
    <w:p w14:paraId="0D44E068" w14:textId="77777777" w:rsidR="00B758BD" w:rsidRDefault="00000000">
      <w:pPr>
        <w:spacing w:after="0" w:line="259" w:lineRule="auto"/>
        <w:ind w:left="1" w:right="0" w:firstLine="0"/>
        <w:jc w:val="left"/>
      </w:pPr>
      <w:r>
        <w:rPr>
          <w:b/>
        </w:rPr>
        <w:t xml:space="preserve"> </w:t>
      </w:r>
    </w:p>
    <w:p w14:paraId="26619B9F" w14:textId="77777777" w:rsidR="00B758BD" w:rsidRDefault="00000000">
      <w:pPr>
        <w:pStyle w:val="Heading2"/>
        <w:ind w:left="-4"/>
      </w:pPr>
      <w:r>
        <w:t xml:space="preserve">SYMPTOMS AND COMPLICATIONS OF CIRRHOSIS </w:t>
      </w:r>
    </w:p>
    <w:p w14:paraId="099BF230" w14:textId="77777777" w:rsidR="00B758BD" w:rsidRDefault="00000000">
      <w:pPr>
        <w:ind w:left="-4" w:right="158"/>
      </w:pPr>
      <w:r>
        <w:t>In early stage of cirrhosis there are usually no symptoms. Progressive condition it causes symptoms like Loss of appetite, Tiredness, Nausea, Weight loss, abdominal pain, Spider-like blood vessels, severe itching and various complications are as follows:</w:t>
      </w:r>
      <w:r>
        <w:rPr>
          <w:b/>
        </w:rPr>
        <w:t xml:space="preserve"> </w:t>
      </w:r>
    </w:p>
    <w:p w14:paraId="3EA6E398" w14:textId="77777777" w:rsidR="00B758BD" w:rsidRDefault="00000000">
      <w:pPr>
        <w:ind w:left="-4" w:right="152"/>
      </w:pPr>
      <w:r>
        <w:t>1.</w:t>
      </w:r>
      <w:r>
        <w:tab/>
        <w:t>Impaired metabolic and endocrine functions: Jaundice 2.</w:t>
      </w:r>
      <w:r>
        <w:tab/>
        <w:t xml:space="preserve">Splenomegaly due to portal hypertension. </w:t>
      </w:r>
    </w:p>
    <w:p w14:paraId="237614FD" w14:textId="77777777" w:rsidR="00B758BD" w:rsidRDefault="00000000">
      <w:pPr>
        <w:numPr>
          <w:ilvl w:val="0"/>
          <w:numId w:val="1"/>
        </w:numPr>
        <w:ind w:right="0" w:hanging="285"/>
      </w:pPr>
      <w:r>
        <w:t xml:space="preserve">Haematological </w:t>
      </w:r>
      <w:r>
        <w:tab/>
        <w:t xml:space="preserve">derangements </w:t>
      </w:r>
      <w:r>
        <w:tab/>
        <w:t xml:space="preserve">such </w:t>
      </w:r>
      <w:r>
        <w:tab/>
        <w:t xml:space="preserve">as thrombocytopenia. </w:t>
      </w:r>
    </w:p>
    <w:p w14:paraId="040FEE6D" w14:textId="77777777" w:rsidR="00B758BD" w:rsidRDefault="00000000">
      <w:pPr>
        <w:numPr>
          <w:ilvl w:val="0"/>
          <w:numId w:val="1"/>
        </w:numPr>
        <w:ind w:right="0" w:hanging="285"/>
      </w:pPr>
      <w:r>
        <w:t xml:space="preserve">Gastrointestinal varices. </w:t>
      </w:r>
    </w:p>
    <w:p w14:paraId="723A8E22" w14:textId="77777777" w:rsidR="00B758BD" w:rsidRDefault="00000000">
      <w:pPr>
        <w:numPr>
          <w:ilvl w:val="0"/>
          <w:numId w:val="1"/>
        </w:numPr>
        <w:ind w:right="0" w:hanging="285"/>
      </w:pPr>
      <w:r>
        <w:t xml:space="preserve">Ascites </w:t>
      </w:r>
      <w:r>
        <w:tab/>
        <w:t xml:space="preserve">a </w:t>
      </w:r>
      <w:r>
        <w:tab/>
        <w:t xml:space="preserve">severe </w:t>
      </w:r>
      <w:r>
        <w:tab/>
        <w:t xml:space="preserve">complication </w:t>
      </w:r>
      <w:r>
        <w:tab/>
        <w:t xml:space="preserve">due </w:t>
      </w:r>
      <w:r>
        <w:tab/>
        <w:t xml:space="preserve">to </w:t>
      </w:r>
      <w:r>
        <w:tab/>
        <w:t xml:space="preserve">portal hypertension. </w:t>
      </w:r>
    </w:p>
    <w:p w14:paraId="4B6B9394" w14:textId="77777777" w:rsidR="00B758BD" w:rsidRDefault="00000000">
      <w:pPr>
        <w:numPr>
          <w:ilvl w:val="0"/>
          <w:numId w:val="1"/>
        </w:numPr>
        <w:ind w:right="0" w:hanging="285"/>
      </w:pPr>
      <w:r>
        <w:t xml:space="preserve">Spontaneous bacterial peritonitis. </w:t>
      </w:r>
    </w:p>
    <w:p w14:paraId="79097DE3" w14:textId="77777777" w:rsidR="00B758BD" w:rsidRDefault="00000000">
      <w:pPr>
        <w:numPr>
          <w:ilvl w:val="0"/>
          <w:numId w:val="1"/>
        </w:numPr>
        <w:spacing w:after="30"/>
        <w:ind w:right="0" w:hanging="285"/>
      </w:pPr>
      <w:proofErr w:type="spellStart"/>
      <w:r>
        <w:t>Hepatocelluar</w:t>
      </w:r>
      <w:proofErr w:type="spellEnd"/>
      <w:r>
        <w:t xml:space="preserve"> carcinoma.</w:t>
      </w:r>
      <w:r>
        <w:rPr>
          <w:vertAlign w:val="superscript"/>
        </w:rPr>
        <w:t xml:space="preserve"> </w:t>
      </w:r>
      <w:r>
        <w:t xml:space="preserve"> </w:t>
      </w:r>
    </w:p>
    <w:p w14:paraId="7C2F6798" w14:textId="77777777" w:rsidR="00B758BD" w:rsidRDefault="00000000">
      <w:pPr>
        <w:numPr>
          <w:ilvl w:val="0"/>
          <w:numId w:val="1"/>
        </w:numPr>
        <w:ind w:right="0" w:hanging="285"/>
      </w:pPr>
      <w:r>
        <w:t xml:space="preserve">Hepatic encephalopathy. </w:t>
      </w:r>
    </w:p>
    <w:p w14:paraId="41A6356B" w14:textId="77777777" w:rsidR="00B758BD" w:rsidRDefault="00000000">
      <w:pPr>
        <w:numPr>
          <w:ilvl w:val="0"/>
          <w:numId w:val="1"/>
        </w:numPr>
        <w:ind w:right="0" w:hanging="285"/>
      </w:pPr>
      <w:r>
        <w:t xml:space="preserve">Hyponatremia. </w:t>
      </w:r>
    </w:p>
    <w:p w14:paraId="205C25CF" w14:textId="77777777" w:rsidR="00B758BD" w:rsidRDefault="00000000">
      <w:pPr>
        <w:ind w:left="-4" w:right="0"/>
      </w:pPr>
      <w:r>
        <w:t xml:space="preserve">10.Hepatorenal syndrome. </w:t>
      </w:r>
    </w:p>
    <w:p w14:paraId="0A234B2C" w14:textId="77777777" w:rsidR="00B758BD" w:rsidRDefault="00000000">
      <w:pPr>
        <w:ind w:left="270" w:right="0" w:hanging="284"/>
      </w:pPr>
      <w:r>
        <w:t xml:space="preserve">11.Spider </w:t>
      </w:r>
      <w:proofErr w:type="spellStart"/>
      <w:r>
        <w:t>angiomata</w:t>
      </w:r>
      <w:proofErr w:type="spellEnd"/>
      <w:r>
        <w:t xml:space="preserve"> due to decreased oestradiol degradation in liver. </w:t>
      </w:r>
      <w:r>
        <w:rPr>
          <w:vertAlign w:val="superscript"/>
        </w:rPr>
        <w:t>[10]</w:t>
      </w:r>
      <w:r>
        <w:t xml:space="preserve"> </w:t>
      </w:r>
    </w:p>
    <w:p w14:paraId="070789B7" w14:textId="77777777" w:rsidR="00B758BD" w:rsidRDefault="00000000">
      <w:pPr>
        <w:spacing w:after="0" w:line="259" w:lineRule="auto"/>
        <w:ind w:left="0" w:right="0" w:firstLine="0"/>
        <w:jc w:val="left"/>
      </w:pPr>
      <w:r>
        <w:rPr>
          <w:b/>
        </w:rPr>
        <w:t xml:space="preserve"> </w:t>
      </w:r>
    </w:p>
    <w:p w14:paraId="473AE3D5" w14:textId="77777777" w:rsidR="00B758BD" w:rsidRDefault="00000000">
      <w:pPr>
        <w:spacing w:after="19" w:line="259" w:lineRule="auto"/>
        <w:ind w:left="0" w:right="0" w:firstLine="0"/>
        <w:jc w:val="left"/>
      </w:pPr>
      <w:r>
        <w:rPr>
          <w:b/>
        </w:rPr>
        <w:t xml:space="preserve">DIAGNOSIS </w:t>
      </w:r>
      <w:r>
        <w:rPr>
          <w:vertAlign w:val="superscript"/>
        </w:rPr>
        <w:t>[3, 10-12]</w:t>
      </w:r>
      <w:r>
        <w:rPr>
          <w:b/>
        </w:rPr>
        <w:t xml:space="preserve"> </w:t>
      </w:r>
    </w:p>
    <w:p w14:paraId="39433E9E" w14:textId="77777777" w:rsidR="00B758BD" w:rsidRDefault="00000000">
      <w:pPr>
        <w:pStyle w:val="Heading2"/>
        <w:ind w:left="-4"/>
      </w:pPr>
      <w:r>
        <w:t>Serological Test</w:t>
      </w:r>
      <w:r>
        <w:rPr>
          <w:b w:val="0"/>
        </w:rPr>
        <w:t xml:space="preserve"> </w:t>
      </w:r>
    </w:p>
    <w:p w14:paraId="63C5FDE0" w14:textId="77777777" w:rsidR="00B758BD" w:rsidRDefault="00000000">
      <w:pPr>
        <w:ind w:left="-4" w:right="0"/>
      </w:pPr>
      <w:r>
        <w:t xml:space="preserve">Aspartate aminotransferase (AST), Alanine transaminase (ALT), Alkaline phosphatase (ALP), bilirubin, prothrombin time, Gamma-glutamyl transpeptidase, albumin, immunoglobulins mainly IgG, creatinine level, sodium level, Low sodium indicates severe liver disease due to excessive diuretic therapy or defective free water clearance. Albumin level decreases below 28 g/l, serum creatinine elevated concentration increased above 130 </w:t>
      </w:r>
      <w:proofErr w:type="spellStart"/>
      <w:r>
        <w:t>μmol</w:t>
      </w:r>
      <w:proofErr w:type="spellEnd"/>
      <w:r>
        <w:t xml:space="preserve">/l and the prothrombin time is prolonged. </w:t>
      </w:r>
    </w:p>
    <w:p w14:paraId="3DA96958" w14:textId="77777777" w:rsidR="00B758BD" w:rsidRDefault="00000000">
      <w:pPr>
        <w:spacing w:after="0" w:line="259" w:lineRule="auto"/>
        <w:ind w:left="0" w:right="0" w:firstLine="0"/>
        <w:jc w:val="left"/>
      </w:pPr>
      <w:r>
        <w:rPr>
          <w:b/>
        </w:rPr>
        <w:t xml:space="preserve"> </w:t>
      </w:r>
    </w:p>
    <w:p w14:paraId="273B2F2F" w14:textId="77777777" w:rsidR="00B758BD" w:rsidRDefault="00000000">
      <w:pPr>
        <w:pStyle w:val="Heading2"/>
        <w:ind w:left="-4"/>
      </w:pPr>
      <w:r>
        <w:t xml:space="preserve">Histological Test </w:t>
      </w:r>
    </w:p>
    <w:p w14:paraId="248DEC3A" w14:textId="77777777" w:rsidR="00B758BD" w:rsidRDefault="00000000">
      <w:pPr>
        <w:ind w:left="-4" w:right="0"/>
      </w:pPr>
      <w:r>
        <w:t xml:space="preserve">Liver biopsy is considered as gold standard for diagnosis and sequential histological grading of fibrosis and to confirm the type and severity of liver disease. Stains are required for copper and iron measurement to confirm diagnosis of Wilson’s disease or iron overload and immunocytochemical stains detects viruses, bile ducts and angiogenic structures. </w:t>
      </w:r>
    </w:p>
    <w:p w14:paraId="73AC31DA" w14:textId="77777777" w:rsidR="00B758BD" w:rsidRDefault="00000000">
      <w:pPr>
        <w:spacing w:after="0" w:line="259" w:lineRule="auto"/>
        <w:ind w:left="0" w:right="0" w:firstLine="0"/>
        <w:jc w:val="left"/>
      </w:pPr>
      <w:r>
        <w:rPr>
          <w:b/>
        </w:rPr>
        <w:t xml:space="preserve"> </w:t>
      </w:r>
    </w:p>
    <w:p w14:paraId="30016EA9" w14:textId="77777777" w:rsidR="00B758BD" w:rsidRDefault="00000000">
      <w:pPr>
        <w:pStyle w:val="Heading2"/>
        <w:ind w:left="-4"/>
      </w:pPr>
      <w:r>
        <w:t>Radio Techniques</w:t>
      </w:r>
      <w:r>
        <w:rPr>
          <w:b w:val="0"/>
        </w:rPr>
        <w:t xml:space="preserve"> </w:t>
      </w:r>
      <w:r>
        <w:t xml:space="preserve">1. Ultrasound Examination </w:t>
      </w:r>
    </w:p>
    <w:p w14:paraId="41FF039D" w14:textId="77777777" w:rsidR="00B758BD" w:rsidRDefault="00000000">
      <w:pPr>
        <w:ind w:left="-4" w:right="0"/>
      </w:pPr>
      <w:r>
        <w:t xml:space="preserve">To detect changes in size, shape of the liver and to detect hepatocellular carcinoma. Fatty change and fibrosis </w:t>
      </w:r>
      <w:proofErr w:type="gramStart"/>
      <w:r>
        <w:t>produces</w:t>
      </w:r>
      <w:proofErr w:type="gramEnd"/>
      <w:r>
        <w:t xml:space="preserve"> high level of echogenicity. In cirrhosis, there may be distortion of the arterial vascular architecture and marginal nodularity of the liver surface. The patency of the portal and hepatic veins </w:t>
      </w:r>
      <w:proofErr w:type="gramStart"/>
      <w:r>
        <w:t>are</w:t>
      </w:r>
      <w:proofErr w:type="gramEnd"/>
      <w:r>
        <w:t xml:space="preserve"> evaluated. Elastography is used for diagnosis and follow up monitoring to avoid liver biopsy. </w:t>
      </w:r>
    </w:p>
    <w:p w14:paraId="6F3A7D0B" w14:textId="77777777" w:rsidR="00B758BD" w:rsidRDefault="00000000">
      <w:pPr>
        <w:spacing w:after="0" w:line="259" w:lineRule="auto"/>
        <w:ind w:left="0" w:right="0" w:firstLine="0"/>
        <w:jc w:val="left"/>
      </w:pPr>
      <w:r>
        <w:rPr>
          <w:b/>
        </w:rPr>
        <w:t xml:space="preserve"> </w:t>
      </w:r>
    </w:p>
    <w:p w14:paraId="31DBF520" w14:textId="77777777" w:rsidR="00B758BD" w:rsidRDefault="00000000">
      <w:pPr>
        <w:ind w:left="-4" w:right="0"/>
      </w:pPr>
      <w:r>
        <w:rPr>
          <w:b/>
        </w:rPr>
        <w:t>2. Computerized Tomography Scan (</w:t>
      </w:r>
      <w:proofErr w:type="gramStart"/>
      <w:r>
        <w:rPr>
          <w:b/>
        </w:rPr>
        <w:t>CT Scan</w:t>
      </w:r>
      <w:proofErr w:type="gramEnd"/>
      <w:r>
        <w:rPr>
          <w:b/>
        </w:rPr>
        <w:t xml:space="preserve">) </w:t>
      </w:r>
      <w:r>
        <w:t xml:space="preserve">Arterial phase contrast enhanced scans are important in the detection of hepatocellular carcinoma. Figure 3 shows hepatosplenomegaly and collateral vessels enlargement </w:t>
      </w:r>
    </w:p>
    <w:tbl>
      <w:tblPr>
        <w:tblStyle w:val="TableGrid"/>
        <w:tblpPr w:vertAnchor="text" w:horzAnchor="margin"/>
        <w:tblOverlap w:val="never"/>
        <w:tblW w:w="10520" w:type="dxa"/>
        <w:tblInd w:w="0" w:type="dxa"/>
        <w:tblCellMar>
          <w:top w:w="0" w:type="dxa"/>
          <w:left w:w="0" w:type="dxa"/>
          <w:bottom w:w="0" w:type="dxa"/>
          <w:right w:w="163" w:type="dxa"/>
        </w:tblCellMar>
        <w:tblLook w:val="04A0" w:firstRow="1" w:lastRow="0" w:firstColumn="1" w:lastColumn="0" w:noHBand="0" w:noVBand="1"/>
      </w:tblPr>
      <w:tblGrid>
        <w:gridCol w:w="10520"/>
      </w:tblGrid>
      <w:tr w:rsidR="00B758BD" w14:paraId="511B2C4F" w14:textId="77777777">
        <w:trPr>
          <w:trHeight w:val="4444"/>
        </w:trPr>
        <w:tc>
          <w:tcPr>
            <w:tcW w:w="10247" w:type="dxa"/>
            <w:tcBorders>
              <w:top w:val="nil"/>
              <w:left w:val="nil"/>
              <w:bottom w:val="nil"/>
              <w:right w:val="nil"/>
            </w:tcBorders>
          </w:tcPr>
          <w:p w14:paraId="5E579647" w14:textId="77777777" w:rsidR="00B758BD" w:rsidRDefault="00000000">
            <w:pPr>
              <w:spacing w:after="11" w:line="259" w:lineRule="auto"/>
              <w:ind w:left="14" w:right="0" w:firstLine="0"/>
              <w:jc w:val="center"/>
            </w:pPr>
            <w:r>
              <w:rPr>
                <w:b/>
                <w:sz w:val="18"/>
              </w:rPr>
              <w:t xml:space="preserve">Table 2: Scoring Systems in Cirrhosis </w:t>
            </w:r>
            <w:r>
              <w:rPr>
                <w:b/>
                <w:sz w:val="18"/>
                <w:vertAlign w:val="superscript"/>
              </w:rPr>
              <w:t xml:space="preserve">[3] </w:t>
            </w:r>
          </w:p>
          <w:p w14:paraId="612D10D6" w14:textId="77777777" w:rsidR="00B758BD" w:rsidRDefault="00000000">
            <w:pPr>
              <w:spacing w:after="0" w:line="259" w:lineRule="auto"/>
              <w:ind w:left="53" w:right="0" w:firstLine="0"/>
              <w:jc w:val="center"/>
            </w:pPr>
            <w:r>
              <w:rPr>
                <w:b/>
                <w:sz w:val="18"/>
              </w:rPr>
              <w:t xml:space="preserve"> </w:t>
            </w:r>
          </w:p>
          <w:tbl>
            <w:tblPr>
              <w:tblStyle w:val="TableGrid"/>
              <w:tblW w:w="10342" w:type="dxa"/>
              <w:tblInd w:w="14" w:type="dxa"/>
              <w:tblCellMar>
                <w:top w:w="23" w:type="dxa"/>
                <w:left w:w="0" w:type="dxa"/>
                <w:bottom w:w="6" w:type="dxa"/>
                <w:right w:w="115" w:type="dxa"/>
              </w:tblCellMar>
              <w:tblLook w:val="04A0" w:firstRow="1" w:lastRow="0" w:firstColumn="1" w:lastColumn="0" w:noHBand="0" w:noVBand="1"/>
            </w:tblPr>
            <w:tblGrid>
              <w:gridCol w:w="2646"/>
              <w:gridCol w:w="3242"/>
              <w:gridCol w:w="2332"/>
              <w:gridCol w:w="2122"/>
            </w:tblGrid>
            <w:tr w:rsidR="00B758BD" w14:paraId="585A0161" w14:textId="77777777">
              <w:trPr>
                <w:trHeight w:val="239"/>
              </w:trPr>
              <w:tc>
                <w:tcPr>
                  <w:tcW w:w="2647" w:type="dxa"/>
                  <w:tcBorders>
                    <w:top w:val="single" w:sz="4" w:space="0" w:color="231F20"/>
                    <w:left w:val="nil"/>
                    <w:bottom w:val="nil"/>
                    <w:right w:val="nil"/>
                  </w:tcBorders>
                </w:tcPr>
                <w:p w14:paraId="18EBC2ED" w14:textId="77777777" w:rsidR="00B758BD" w:rsidRDefault="00B758BD">
                  <w:pPr>
                    <w:framePr w:wrap="around" w:vAnchor="text" w:hAnchor="margin"/>
                    <w:spacing w:after="160" w:line="259" w:lineRule="auto"/>
                    <w:ind w:left="0" w:right="0" w:firstLine="0"/>
                    <w:suppressOverlap/>
                    <w:jc w:val="left"/>
                  </w:pPr>
                </w:p>
              </w:tc>
              <w:tc>
                <w:tcPr>
                  <w:tcW w:w="5573" w:type="dxa"/>
                  <w:gridSpan w:val="2"/>
                  <w:tcBorders>
                    <w:top w:val="single" w:sz="4" w:space="0" w:color="231F20"/>
                    <w:left w:val="nil"/>
                    <w:bottom w:val="nil"/>
                    <w:right w:val="nil"/>
                  </w:tcBorders>
                </w:tcPr>
                <w:p w14:paraId="27A1C821" w14:textId="77777777" w:rsidR="00B758BD" w:rsidRDefault="00000000">
                  <w:pPr>
                    <w:framePr w:wrap="around" w:vAnchor="text" w:hAnchor="margin"/>
                    <w:spacing w:after="0" w:line="259" w:lineRule="auto"/>
                    <w:ind w:left="907" w:right="0" w:firstLine="0"/>
                    <w:suppressOverlap/>
                    <w:jc w:val="left"/>
                  </w:pPr>
                  <w:r>
                    <w:rPr>
                      <w:b/>
                      <w:sz w:val="18"/>
                    </w:rPr>
                    <w:t xml:space="preserve">(I) Modified Child’s–Pugh Classification </w:t>
                  </w:r>
                </w:p>
              </w:tc>
              <w:tc>
                <w:tcPr>
                  <w:tcW w:w="2122" w:type="dxa"/>
                  <w:tcBorders>
                    <w:top w:val="single" w:sz="4" w:space="0" w:color="231F20"/>
                    <w:left w:val="nil"/>
                    <w:bottom w:val="nil"/>
                    <w:right w:val="nil"/>
                  </w:tcBorders>
                </w:tcPr>
                <w:p w14:paraId="04875F27" w14:textId="77777777" w:rsidR="00B758BD" w:rsidRDefault="00B758BD">
                  <w:pPr>
                    <w:framePr w:wrap="around" w:vAnchor="text" w:hAnchor="margin"/>
                    <w:spacing w:after="160" w:line="259" w:lineRule="auto"/>
                    <w:ind w:left="0" w:right="0" w:firstLine="0"/>
                    <w:suppressOverlap/>
                    <w:jc w:val="left"/>
                  </w:pPr>
                </w:p>
              </w:tc>
            </w:tr>
            <w:tr w:rsidR="00B758BD" w14:paraId="15EE6D79" w14:textId="77777777">
              <w:trPr>
                <w:trHeight w:val="196"/>
              </w:trPr>
              <w:tc>
                <w:tcPr>
                  <w:tcW w:w="2647" w:type="dxa"/>
                  <w:tcBorders>
                    <w:top w:val="nil"/>
                    <w:left w:val="nil"/>
                    <w:bottom w:val="single" w:sz="4" w:space="0" w:color="231F20"/>
                    <w:right w:val="nil"/>
                  </w:tcBorders>
                </w:tcPr>
                <w:p w14:paraId="0FF3D882" w14:textId="77777777" w:rsidR="00B758BD" w:rsidRDefault="00000000">
                  <w:pPr>
                    <w:framePr w:wrap="around" w:vAnchor="text" w:hAnchor="margin"/>
                    <w:spacing w:after="0" w:line="259" w:lineRule="auto"/>
                    <w:ind w:left="192" w:right="0" w:firstLine="0"/>
                    <w:suppressOverlap/>
                    <w:jc w:val="center"/>
                  </w:pPr>
                  <w:r>
                    <w:rPr>
                      <w:b/>
                      <w:sz w:val="18"/>
                    </w:rPr>
                    <w:t xml:space="preserve">Score </w:t>
                  </w:r>
                </w:p>
              </w:tc>
              <w:tc>
                <w:tcPr>
                  <w:tcW w:w="3242" w:type="dxa"/>
                  <w:tcBorders>
                    <w:top w:val="nil"/>
                    <w:left w:val="nil"/>
                    <w:bottom w:val="single" w:sz="4" w:space="0" w:color="231F20"/>
                    <w:right w:val="nil"/>
                  </w:tcBorders>
                </w:tcPr>
                <w:p w14:paraId="18C5A6C8" w14:textId="77777777" w:rsidR="00B758BD" w:rsidRDefault="00000000">
                  <w:pPr>
                    <w:framePr w:wrap="around" w:vAnchor="text" w:hAnchor="margin"/>
                    <w:spacing w:after="0" w:line="259" w:lineRule="auto"/>
                    <w:ind w:left="1077" w:right="0" w:firstLine="0"/>
                    <w:suppressOverlap/>
                    <w:jc w:val="left"/>
                  </w:pPr>
                  <w:r>
                    <w:rPr>
                      <w:b/>
                      <w:sz w:val="18"/>
                    </w:rPr>
                    <w:t xml:space="preserve">1 </w:t>
                  </w:r>
                </w:p>
              </w:tc>
              <w:tc>
                <w:tcPr>
                  <w:tcW w:w="2332" w:type="dxa"/>
                  <w:tcBorders>
                    <w:top w:val="nil"/>
                    <w:left w:val="nil"/>
                    <w:bottom w:val="single" w:sz="4" w:space="0" w:color="231F20"/>
                    <w:right w:val="nil"/>
                  </w:tcBorders>
                </w:tcPr>
                <w:p w14:paraId="719BF8EE" w14:textId="77777777" w:rsidR="00B758BD" w:rsidRDefault="00000000">
                  <w:pPr>
                    <w:framePr w:wrap="around" w:vAnchor="text" w:hAnchor="margin"/>
                    <w:spacing w:after="0" w:line="259" w:lineRule="auto"/>
                    <w:ind w:left="191" w:right="0" w:firstLine="0"/>
                    <w:suppressOverlap/>
                    <w:jc w:val="left"/>
                  </w:pPr>
                  <w:r>
                    <w:rPr>
                      <w:b/>
                      <w:sz w:val="18"/>
                    </w:rPr>
                    <w:t xml:space="preserve">2 </w:t>
                  </w:r>
                </w:p>
              </w:tc>
              <w:tc>
                <w:tcPr>
                  <w:tcW w:w="2122" w:type="dxa"/>
                  <w:tcBorders>
                    <w:top w:val="nil"/>
                    <w:left w:val="nil"/>
                    <w:bottom w:val="single" w:sz="4" w:space="0" w:color="231F20"/>
                    <w:right w:val="nil"/>
                  </w:tcBorders>
                </w:tcPr>
                <w:p w14:paraId="07A9BE19" w14:textId="77777777" w:rsidR="00B758BD" w:rsidRDefault="00000000">
                  <w:pPr>
                    <w:framePr w:wrap="around" w:vAnchor="text" w:hAnchor="margin"/>
                    <w:spacing w:after="0" w:line="259" w:lineRule="auto"/>
                    <w:ind w:left="614" w:right="0" w:firstLine="0"/>
                    <w:suppressOverlap/>
                    <w:jc w:val="left"/>
                  </w:pPr>
                  <w:r>
                    <w:rPr>
                      <w:b/>
                      <w:sz w:val="18"/>
                    </w:rPr>
                    <w:t xml:space="preserve">3 </w:t>
                  </w:r>
                </w:p>
              </w:tc>
            </w:tr>
            <w:tr w:rsidR="00B758BD" w14:paraId="1F045122" w14:textId="77777777">
              <w:trPr>
                <w:trHeight w:val="239"/>
              </w:trPr>
              <w:tc>
                <w:tcPr>
                  <w:tcW w:w="2647" w:type="dxa"/>
                  <w:tcBorders>
                    <w:top w:val="single" w:sz="4" w:space="0" w:color="231F20"/>
                    <w:left w:val="nil"/>
                    <w:bottom w:val="nil"/>
                    <w:right w:val="nil"/>
                  </w:tcBorders>
                </w:tcPr>
                <w:p w14:paraId="76EA6AC2" w14:textId="77777777" w:rsidR="00B758BD" w:rsidRDefault="00000000">
                  <w:pPr>
                    <w:framePr w:wrap="around" w:vAnchor="text" w:hAnchor="margin"/>
                    <w:spacing w:after="0" w:line="259" w:lineRule="auto"/>
                    <w:ind w:left="193" w:right="0" w:firstLine="0"/>
                    <w:suppressOverlap/>
                    <w:jc w:val="center"/>
                  </w:pPr>
                  <w:r>
                    <w:rPr>
                      <w:sz w:val="18"/>
                    </w:rPr>
                    <w:t xml:space="preserve">Ascites </w:t>
                  </w:r>
                </w:p>
              </w:tc>
              <w:tc>
                <w:tcPr>
                  <w:tcW w:w="3242" w:type="dxa"/>
                  <w:tcBorders>
                    <w:top w:val="single" w:sz="4" w:space="0" w:color="231F20"/>
                    <w:left w:val="nil"/>
                    <w:bottom w:val="nil"/>
                    <w:right w:val="nil"/>
                  </w:tcBorders>
                </w:tcPr>
                <w:p w14:paraId="1A0E9056" w14:textId="77777777" w:rsidR="00B758BD" w:rsidRDefault="00000000">
                  <w:pPr>
                    <w:framePr w:wrap="around" w:vAnchor="text" w:hAnchor="margin"/>
                    <w:spacing w:after="0" w:line="259" w:lineRule="auto"/>
                    <w:ind w:left="927" w:right="0" w:firstLine="0"/>
                    <w:suppressOverlap/>
                    <w:jc w:val="left"/>
                  </w:pPr>
                  <w:r>
                    <w:rPr>
                      <w:sz w:val="18"/>
                    </w:rPr>
                    <w:t xml:space="preserve">None </w:t>
                  </w:r>
                </w:p>
              </w:tc>
              <w:tc>
                <w:tcPr>
                  <w:tcW w:w="2332" w:type="dxa"/>
                  <w:tcBorders>
                    <w:top w:val="single" w:sz="4" w:space="0" w:color="231F20"/>
                    <w:left w:val="nil"/>
                    <w:bottom w:val="nil"/>
                    <w:right w:val="nil"/>
                  </w:tcBorders>
                </w:tcPr>
                <w:p w14:paraId="3BC3F076" w14:textId="77777777" w:rsidR="00B758BD" w:rsidRDefault="00000000">
                  <w:pPr>
                    <w:framePr w:wrap="around" w:vAnchor="text" w:hAnchor="margin"/>
                    <w:spacing w:after="0" w:line="259" w:lineRule="auto"/>
                    <w:ind w:left="71" w:right="0" w:firstLine="0"/>
                    <w:suppressOverlap/>
                    <w:jc w:val="left"/>
                  </w:pPr>
                  <w:r>
                    <w:rPr>
                      <w:sz w:val="18"/>
                    </w:rPr>
                    <w:t xml:space="preserve">Mild </w:t>
                  </w:r>
                </w:p>
              </w:tc>
              <w:tc>
                <w:tcPr>
                  <w:tcW w:w="2122" w:type="dxa"/>
                  <w:tcBorders>
                    <w:top w:val="single" w:sz="4" w:space="0" w:color="231F20"/>
                    <w:left w:val="nil"/>
                    <w:bottom w:val="nil"/>
                    <w:right w:val="nil"/>
                  </w:tcBorders>
                </w:tcPr>
                <w:p w14:paraId="66ECA1B4" w14:textId="77777777" w:rsidR="00B758BD" w:rsidRDefault="00000000">
                  <w:pPr>
                    <w:framePr w:wrap="around" w:vAnchor="text" w:hAnchor="margin"/>
                    <w:spacing w:after="0" w:line="259" w:lineRule="auto"/>
                    <w:ind w:left="0" w:right="0" w:firstLine="0"/>
                    <w:suppressOverlap/>
                    <w:jc w:val="left"/>
                  </w:pPr>
                  <w:r>
                    <w:rPr>
                      <w:sz w:val="18"/>
                    </w:rPr>
                    <w:t>Moderate/severe</w:t>
                  </w:r>
                </w:p>
              </w:tc>
            </w:tr>
            <w:tr w:rsidR="00B758BD" w14:paraId="272AB281" w14:textId="77777777">
              <w:trPr>
                <w:trHeight w:val="213"/>
              </w:trPr>
              <w:tc>
                <w:tcPr>
                  <w:tcW w:w="2647" w:type="dxa"/>
                  <w:tcBorders>
                    <w:top w:val="nil"/>
                    <w:left w:val="nil"/>
                    <w:bottom w:val="nil"/>
                    <w:right w:val="nil"/>
                  </w:tcBorders>
                </w:tcPr>
                <w:p w14:paraId="03A9378F" w14:textId="77777777" w:rsidR="00B758BD" w:rsidRDefault="00000000">
                  <w:pPr>
                    <w:framePr w:wrap="around" w:vAnchor="text" w:hAnchor="margin"/>
                    <w:spacing w:after="0" w:line="259" w:lineRule="auto"/>
                    <w:ind w:left="193" w:right="0" w:firstLine="0"/>
                    <w:suppressOverlap/>
                    <w:jc w:val="center"/>
                  </w:pPr>
                  <w:r>
                    <w:rPr>
                      <w:sz w:val="18"/>
                    </w:rPr>
                    <w:t xml:space="preserve">Encephalopathy </w:t>
                  </w:r>
                </w:p>
              </w:tc>
              <w:tc>
                <w:tcPr>
                  <w:tcW w:w="3242" w:type="dxa"/>
                  <w:tcBorders>
                    <w:top w:val="nil"/>
                    <w:left w:val="nil"/>
                    <w:bottom w:val="nil"/>
                    <w:right w:val="nil"/>
                  </w:tcBorders>
                </w:tcPr>
                <w:p w14:paraId="0DC510E4" w14:textId="77777777" w:rsidR="00B758BD" w:rsidRDefault="00000000">
                  <w:pPr>
                    <w:framePr w:wrap="around" w:vAnchor="text" w:hAnchor="margin"/>
                    <w:spacing w:after="0" w:line="259" w:lineRule="auto"/>
                    <w:ind w:left="927" w:right="0" w:firstLine="0"/>
                    <w:suppressOverlap/>
                    <w:jc w:val="left"/>
                  </w:pPr>
                  <w:r>
                    <w:rPr>
                      <w:sz w:val="18"/>
                    </w:rPr>
                    <w:t xml:space="preserve">None </w:t>
                  </w:r>
                </w:p>
              </w:tc>
              <w:tc>
                <w:tcPr>
                  <w:tcW w:w="2332" w:type="dxa"/>
                  <w:tcBorders>
                    <w:top w:val="nil"/>
                    <w:left w:val="nil"/>
                    <w:bottom w:val="nil"/>
                    <w:right w:val="nil"/>
                  </w:tcBorders>
                </w:tcPr>
                <w:p w14:paraId="5C25A72F" w14:textId="77777777" w:rsidR="00B758BD" w:rsidRDefault="00000000">
                  <w:pPr>
                    <w:framePr w:wrap="around" w:vAnchor="text" w:hAnchor="margin"/>
                    <w:spacing w:after="0" w:line="259" w:lineRule="auto"/>
                    <w:ind w:left="71" w:right="0" w:firstLine="0"/>
                    <w:suppressOverlap/>
                    <w:jc w:val="left"/>
                  </w:pPr>
                  <w:r>
                    <w:rPr>
                      <w:sz w:val="18"/>
                    </w:rPr>
                    <w:t xml:space="preserve">Mild </w:t>
                  </w:r>
                </w:p>
              </w:tc>
              <w:tc>
                <w:tcPr>
                  <w:tcW w:w="2122" w:type="dxa"/>
                  <w:tcBorders>
                    <w:top w:val="nil"/>
                    <w:left w:val="nil"/>
                    <w:bottom w:val="nil"/>
                    <w:right w:val="nil"/>
                  </w:tcBorders>
                </w:tcPr>
                <w:p w14:paraId="2B8BA44C" w14:textId="77777777" w:rsidR="00B758BD" w:rsidRDefault="00000000">
                  <w:pPr>
                    <w:framePr w:wrap="around" w:vAnchor="text" w:hAnchor="margin"/>
                    <w:spacing w:after="0" w:line="259" w:lineRule="auto"/>
                    <w:ind w:left="372" w:right="0" w:firstLine="0"/>
                    <w:suppressOverlap/>
                    <w:jc w:val="left"/>
                  </w:pPr>
                  <w:r>
                    <w:rPr>
                      <w:sz w:val="18"/>
                    </w:rPr>
                    <w:t xml:space="preserve">Marked </w:t>
                  </w:r>
                </w:p>
              </w:tc>
            </w:tr>
            <w:tr w:rsidR="00B758BD" w14:paraId="5400601C" w14:textId="77777777">
              <w:trPr>
                <w:trHeight w:val="213"/>
              </w:trPr>
              <w:tc>
                <w:tcPr>
                  <w:tcW w:w="2647" w:type="dxa"/>
                  <w:tcBorders>
                    <w:top w:val="nil"/>
                    <w:left w:val="nil"/>
                    <w:bottom w:val="nil"/>
                    <w:right w:val="nil"/>
                  </w:tcBorders>
                </w:tcPr>
                <w:p w14:paraId="2C0ECFDD" w14:textId="77777777" w:rsidR="00B758BD" w:rsidRDefault="00000000">
                  <w:pPr>
                    <w:framePr w:wrap="around" w:vAnchor="text" w:hAnchor="margin"/>
                    <w:spacing w:after="0" w:line="259" w:lineRule="auto"/>
                    <w:ind w:left="193" w:right="0" w:firstLine="0"/>
                    <w:suppressOverlap/>
                    <w:jc w:val="center"/>
                  </w:pPr>
                  <w:r>
                    <w:rPr>
                      <w:sz w:val="18"/>
                    </w:rPr>
                    <w:t>Bilirubin (</w:t>
                  </w:r>
                  <w:proofErr w:type="spellStart"/>
                  <w:r>
                    <w:rPr>
                      <w:sz w:val="18"/>
                    </w:rPr>
                    <w:t>μmol</w:t>
                  </w:r>
                  <w:proofErr w:type="spellEnd"/>
                  <w:r>
                    <w:rPr>
                      <w:sz w:val="18"/>
                    </w:rPr>
                    <w:t xml:space="preserve">/L) </w:t>
                  </w:r>
                </w:p>
              </w:tc>
              <w:tc>
                <w:tcPr>
                  <w:tcW w:w="3242" w:type="dxa"/>
                  <w:tcBorders>
                    <w:top w:val="nil"/>
                    <w:left w:val="nil"/>
                    <w:bottom w:val="nil"/>
                    <w:right w:val="nil"/>
                  </w:tcBorders>
                </w:tcPr>
                <w:p w14:paraId="4F491253" w14:textId="77777777" w:rsidR="00B758BD" w:rsidRDefault="00000000">
                  <w:pPr>
                    <w:framePr w:wrap="around" w:vAnchor="text" w:hAnchor="margin"/>
                    <w:spacing w:after="0" w:line="259" w:lineRule="auto"/>
                    <w:ind w:left="962" w:right="0" w:firstLine="0"/>
                    <w:suppressOverlap/>
                    <w:jc w:val="left"/>
                  </w:pPr>
                  <w:r>
                    <w:rPr>
                      <w:sz w:val="18"/>
                    </w:rPr>
                    <w:t xml:space="preserve">&lt; 34 </w:t>
                  </w:r>
                </w:p>
              </w:tc>
              <w:tc>
                <w:tcPr>
                  <w:tcW w:w="2332" w:type="dxa"/>
                  <w:tcBorders>
                    <w:top w:val="nil"/>
                    <w:left w:val="nil"/>
                    <w:bottom w:val="nil"/>
                    <w:right w:val="nil"/>
                  </w:tcBorders>
                </w:tcPr>
                <w:p w14:paraId="4150C71B" w14:textId="77777777" w:rsidR="00B758BD" w:rsidRDefault="00000000">
                  <w:pPr>
                    <w:framePr w:wrap="around" w:vAnchor="text" w:hAnchor="margin"/>
                    <w:spacing w:after="0" w:line="259" w:lineRule="auto"/>
                    <w:ind w:left="0" w:right="0" w:firstLine="0"/>
                    <w:suppressOverlap/>
                    <w:jc w:val="left"/>
                  </w:pPr>
                  <w:r>
                    <w:rPr>
                      <w:sz w:val="18"/>
                    </w:rPr>
                    <w:t xml:space="preserve">34–50 </w:t>
                  </w:r>
                </w:p>
              </w:tc>
              <w:tc>
                <w:tcPr>
                  <w:tcW w:w="2122" w:type="dxa"/>
                  <w:tcBorders>
                    <w:top w:val="nil"/>
                    <w:left w:val="nil"/>
                    <w:bottom w:val="nil"/>
                    <w:right w:val="nil"/>
                  </w:tcBorders>
                </w:tcPr>
                <w:p w14:paraId="52F31F30" w14:textId="77777777" w:rsidR="00B758BD" w:rsidRDefault="00000000">
                  <w:pPr>
                    <w:framePr w:wrap="around" w:vAnchor="text" w:hAnchor="margin"/>
                    <w:spacing w:after="0" w:line="259" w:lineRule="auto"/>
                    <w:ind w:left="498" w:right="0" w:firstLine="0"/>
                    <w:suppressOverlap/>
                    <w:jc w:val="left"/>
                  </w:pPr>
                  <w:r>
                    <w:rPr>
                      <w:sz w:val="18"/>
                    </w:rPr>
                    <w:t xml:space="preserve">&gt; 50 </w:t>
                  </w:r>
                </w:p>
              </w:tc>
            </w:tr>
            <w:tr w:rsidR="00B758BD" w14:paraId="6574C477" w14:textId="77777777">
              <w:trPr>
                <w:trHeight w:val="212"/>
              </w:trPr>
              <w:tc>
                <w:tcPr>
                  <w:tcW w:w="2647" w:type="dxa"/>
                  <w:tcBorders>
                    <w:top w:val="nil"/>
                    <w:left w:val="nil"/>
                    <w:bottom w:val="nil"/>
                    <w:right w:val="nil"/>
                  </w:tcBorders>
                </w:tcPr>
                <w:p w14:paraId="2D73ECB0" w14:textId="77777777" w:rsidR="00B758BD" w:rsidRDefault="00000000">
                  <w:pPr>
                    <w:framePr w:wrap="around" w:vAnchor="text" w:hAnchor="margin"/>
                    <w:spacing w:after="0" w:line="259" w:lineRule="auto"/>
                    <w:ind w:left="194" w:right="0" w:firstLine="0"/>
                    <w:suppressOverlap/>
                    <w:jc w:val="center"/>
                  </w:pPr>
                  <w:r>
                    <w:rPr>
                      <w:sz w:val="18"/>
                    </w:rPr>
                    <w:t xml:space="preserve">Albumin (g/L) </w:t>
                  </w:r>
                </w:p>
              </w:tc>
              <w:tc>
                <w:tcPr>
                  <w:tcW w:w="3242" w:type="dxa"/>
                  <w:tcBorders>
                    <w:top w:val="nil"/>
                    <w:left w:val="nil"/>
                    <w:bottom w:val="nil"/>
                    <w:right w:val="nil"/>
                  </w:tcBorders>
                </w:tcPr>
                <w:p w14:paraId="534BDF99" w14:textId="77777777" w:rsidR="00B758BD" w:rsidRDefault="00000000">
                  <w:pPr>
                    <w:framePr w:wrap="around" w:vAnchor="text" w:hAnchor="margin"/>
                    <w:spacing w:after="0" w:line="259" w:lineRule="auto"/>
                    <w:ind w:left="962" w:right="0" w:firstLine="0"/>
                    <w:suppressOverlap/>
                    <w:jc w:val="left"/>
                  </w:pPr>
                  <w:r>
                    <w:rPr>
                      <w:sz w:val="18"/>
                    </w:rPr>
                    <w:t xml:space="preserve">&gt; 35 </w:t>
                  </w:r>
                </w:p>
              </w:tc>
              <w:tc>
                <w:tcPr>
                  <w:tcW w:w="2332" w:type="dxa"/>
                  <w:tcBorders>
                    <w:top w:val="nil"/>
                    <w:left w:val="nil"/>
                    <w:bottom w:val="nil"/>
                    <w:right w:val="nil"/>
                  </w:tcBorders>
                </w:tcPr>
                <w:p w14:paraId="20CDCB3F" w14:textId="77777777" w:rsidR="00B758BD" w:rsidRDefault="00000000">
                  <w:pPr>
                    <w:framePr w:wrap="around" w:vAnchor="text" w:hAnchor="margin"/>
                    <w:spacing w:after="0" w:line="259" w:lineRule="auto"/>
                    <w:ind w:left="0" w:right="0" w:firstLine="0"/>
                    <w:suppressOverlap/>
                    <w:jc w:val="left"/>
                  </w:pPr>
                  <w:r>
                    <w:rPr>
                      <w:sz w:val="18"/>
                    </w:rPr>
                    <w:t xml:space="preserve">28–35 </w:t>
                  </w:r>
                </w:p>
              </w:tc>
              <w:tc>
                <w:tcPr>
                  <w:tcW w:w="2122" w:type="dxa"/>
                  <w:tcBorders>
                    <w:top w:val="nil"/>
                    <w:left w:val="nil"/>
                    <w:bottom w:val="nil"/>
                    <w:right w:val="nil"/>
                  </w:tcBorders>
                </w:tcPr>
                <w:p w14:paraId="11FB017D" w14:textId="77777777" w:rsidR="00B758BD" w:rsidRDefault="00000000">
                  <w:pPr>
                    <w:framePr w:wrap="around" w:vAnchor="text" w:hAnchor="margin"/>
                    <w:spacing w:after="0" w:line="259" w:lineRule="auto"/>
                    <w:ind w:left="498" w:right="0" w:firstLine="0"/>
                    <w:suppressOverlap/>
                    <w:jc w:val="left"/>
                  </w:pPr>
                  <w:r>
                    <w:rPr>
                      <w:sz w:val="18"/>
                    </w:rPr>
                    <w:t xml:space="preserve">&lt; 28 </w:t>
                  </w:r>
                </w:p>
              </w:tc>
            </w:tr>
            <w:tr w:rsidR="00B758BD" w14:paraId="47F58A6B" w14:textId="77777777">
              <w:trPr>
                <w:trHeight w:val="408"/>
              </w:trPr>
              <w:tc>
                <w:tcPr>
                  <w:tcW w:w="2647" w:type="dxa"/>
                  <w:tcBorders>
                    <w:top w:val="nil"/>
                    <w:left w:val="nil"/>
                    <w:bottom w:val="single" w:sz="4" w:space="0" w:color="231F20"/>
                    <w:right w:val="nil"/>
                  </w:tcBorders>
                </w:tcPr>
                <w:p w14:paraId="4BA201F1" w14:textId="77777777" w:rsidR="00B758BD" w:rsidRDefault="00000000">
                  <w:pPr>
                    <w:framePr w:wrap="around" w:vAnchor="text" w:hAnchor="margin"/>
                    <w:spacing w:after="0" w:line="259" w:lineRule="auto"/>
                    <w:ind w:left="325" w:right="92" w:firstLine="0"/>
                    <w:suppressOverlap/>
                    <w:jc w:val="center"/>
                  </w:pPr>
                  <w:r>
                    <w:rPr>
                      <w:sz w:val="18"/>
                    </w:rPr>
                    <w:t xml:space="preserve">Prothrombin time (seconds over normal) </w:t>
                  </w:r>
                </w:p>
              </w:tc>
              <w:tc>
                <w:tcPr>
                  <w:tcW w:w="3242" w:type="dxa"/>
                  <w:tcBorders>
                    <w:top w:val="nil"/>
                    <w:left w:val="nil"/>
                    <w:bottom w:val="single" w:sz="4" w:space="0" w:color="231F20"/>
                    <w:right w:val="nil"/>
                  </w:tcBorders>
                  <w:vAlign w:val="center"/>
                </w:tcPr>
                <w:p w14:paraId="213145EE" w14:textId="77777777" w:rsidR="00B758BD" w:rsidRDefault="00000000">
                  <w:pPr>
                    <w:framePr w:wrap="around" w:vAnchor="text" w:hAnchor="margin"/>
                    <w:spacing w:after="0" w:line="259" w:lineRule="auto"/>
                    <w:ind w:left="1011" w:right="0" w:firstLine="0"/>
                    <w:suppressOverlap/>
                    <w:jc w:val="left"/>
                  </w:pPr>
                  <w:r>
                    <w:rPr>
                      <w:sz w:val="18"/>
                    </w:rPr>
                    <w:t xml:space="preserve">&lt; 4 </w:t>
                  </w:r>
                </w:p>
              </w:tc>
              <w:tc>
                <w:tcPr>
                  <w:tcW w:w="2332" w:type="dxa"/>
                  <w:tcBorders>
                    <w:top w:val="nil"/>
                    <w:left w:val="nil"/>
                    <w:bottom w:val="single" w:sz="4" w:space="0" w:color="231F20"/>
                    <w:right w:val="nil"/>
                  </w:tcBorders>
                  <w:vAlign w:val="center"/>
                </w:tcPr>
                <w:p w14:paraId="7A548AF5" w14:textId="77777777" w:rsidR="00B758BD" w:rsidRDefault="00000000">
                  <w:pPr>
                    <w:framePr w:wrap="around" w:vAnchor="text" w:hAnchor="margin"/>
                    <w:spacing w:after="0" w:line="259" w:lineRule="auto"/>
                    <w:ind w:left="100" w:right="0" w:firstLine="0"/>
                    <w:suppressOverlap/>
                    <w:jc w:val="left"/>
                  </w:pPr>
                  <w:r>
                    <w:rPr>
                      <w:sz w:val="18"/>
                    </w:rPr>
                    <w:t xml:space="preserve">4–6 </w:t>
                  </w:r>
                </w:p>
              </w:tc>
              <w:tc>
                <w:tcPr>
                  <w:tcW w:w="2122" w:type="dxa"/>
                  <w:tcBorders>
                    <w:top w:val="nil"/>
                    <w:left w:val="nil"/>
                    <w:bottom w:val="single" w:sz="4" w:space="0" w:color="231F20"/>
                    <w:right w:val="nil"/>
                  </w:tcBorders>
                  <w:vAlign w:val="center"/>
                </w:tcPr>
                <w:p w14:paraId="1863CE7F" w14:textId="77777777" w:rsidR="00B758BD" w:rsidRDefault="00000000">
                  <w:pPr>
                    <w:framePr w:wrap="around" w:vAnchor="text" w:hAnchor="margin"/>
                    <w:spacing w:after="0" w:line="259" w:lineRule="auto"/>
                    <w:ind w:left="548" w:right="0" w:firstLine="0"/>
                    <w:suppressOverlap/>
                    <w:jc w:val="left"/>
                  </w:pPr>
                  <w:r>
                    <w:rPr>
                      <w:sz w:val="18"/>
                    </w:rPr>
                    <w:t xml:space="preserve">&gt; 6 </w:t>
                  </w:r>
                </w:p>
              </w:tc>
            </w:tr>
            <w:tr w:rsidR="00B758BD" w14:paraId="6B359773" w14:textId="77777777">
              <w:trPr>
                <w:trHeight w:val="221"/>
              </w:trPr>
              <w:tc>
                <w:tcPr>
                  <w:tcW w:w="2647" w:type="dxa"/>
                  <w:tcBorders>
                    <w:top w:val="single" w:sz="4" w:space="0" w:color="231F20"/>
                    <w:left w:val="nil"/>
                    <w:bottom w:val="single" w:sz="4" w:space="0" w:color="231F20"/>
                    <w:right w:val="nil"/>
                  </w:tcBorders>
                </w:tcPr>
                <w:p w14:paraId="31CC1220" w14:textId="77777777" w:rsidR="00B758BD" w:rsidRDefault="00B758BD">
                  <w:pPr>
                    <w:framePr w:wrap="around" w:vAnchor="text" w:hAnchor="margin"/>
                    <w:spacing w:after="160" w:line="259" w:lineRule="auto"/>
                    <w:ind w:left="0" w:right="0" w:firstLine="0"/>
                    <w:suppressOverlap/>
                    <w:jc w:val="left"/>
                  </w:pPr>
                </w:p>
              </w:tc>
              <w:tc>
                <w:tcPr>
                  <w:tcW w:w="5573" w:type="dxa"/>
                  <w:gridSpan w:val="2"/>
                  <w:tcBorders>
                    <w:top w:val="single" w:sz="4" w:space="0" w:color="231F20"/>
                    <w:left w:val="nil"/>
                    <w:bottom w:val="single" w:sz="4" w:space="0" w:color="231F20"/>
                    <w:right w:val="nil"/>
                  </w:tcBorders>
                </w:tcPr>
                <w:p w14:paraId="7CE014A3" w14:textId="77777777" w:rsidR="00B758BD" w:rsidRDefault="00000000">
                  <w:pPr>
                    <w:framePr w:wrap="around" w:vAnchor="text" w:hAnchor="margin"/>
                    <w:spacing w:after="0" w:line="259" w:lineRule="auto"/>
                    <w:ind w:left="0" w:right="0" w:firstLine="0"/>
                    <w:suppressOverlap/>
                    <w:jc w:val="left"/>
                  </w:pPr>
                  <w:r>
                    <w:rPr>
                      <w:b/>
                      <w:sz w:val="18"/>
                    </w:rPr>
                    <w:t>Add Above Scores for Your Patient for Survival Figures Below</w:t>
                  </w:r>
                </w:p>
              </w:tc>
              <w:tc>
                <w:tcPr>
                  <w:tcW w:w="2122" w:type="dxa"/>
                  <w:tcBorders>
                    <w:top w:val="single" w:sz="4" w:space="0" w:color="231F20"/>
                    <w:left w:val="nil"/>
                    <w:bottom w:val="single" w:sz="4" w:space="0" w:color="231F20"/>
                    <w:right w:val="nil"/>
                  </w:tcBorders>
                </w:tcPr>
                <w:p w14:paraId="3B84A834" w14:textId="77777777" w:rsidR="00B758BD" w:rsidRDefault="00B758BD">
                  <w:pPr>
                    <w:framePr w:wrap="around" w:vAnchor="text" w:hAnchor="margin"/>
                    <w:spacing w:after="160" w:line="259" w:lineRule="auto"/>
                    <w:ind w:left="0" w:right="0" w:firstLine="0"/>
                    <w:suppressOverlap/>
                    <w:jc w:val="left"/>
                  </w:pPr>
                </w:p>
              </w:tc>
            </w:tr>
            <w:tr w:rsidR="00B758BD" w14:paraId="23991167" w14:textId="77777777">
              <w:trPr>
                <w:trHeight w:val="432"/>
              </w:trPr>
              <w:tc>
                <w:tcPr>
                  <w:tcW w:w="2647" w:type="dxa"/>
                  <w:tcBorders>
                    <w:top w:val="single" w:sz="4" w:space="0" w:color="231F20"/>
                    <w:left w:val="nil"/>
                    <w:bottom w:val="single" w:sz="4" w:space="0" w:color="231F20"/>
                    <w:right w:val="nil"/>
                  </w:tcBorders>
                  <w:vAlign w:val="center"/>
                </w:tcPr>
                <w:p w14:paraId="01FFF857" w14:textId="77777777" w:rsidR="00B758BD" w:rsidRDefault="00000000">
                  <w:pPr>
                    <w:framePr w:wrap="around" w:vAnchor="text" w:hAnchor="margin"/>
                    <w:spacing w:after="0" w:line="259" w:lineRule="auto"/>
                    <w:ind w:left="194" w:right="0" w:firstLine="0"/>
                    <w:suppressOverlap/>
                    <w:jc w:val="center"/>
                  </w:pPr>
                  <w:r>
                    <w:rPr>
                      <w:b/>
                      <w:sz w:val="18"/>
                    </w:rPr>
                    <w:t xml:space="preserve">Grade (scores) </w:t>
                  </w:r>
                </w:p>
              </w:tc>
              <w:tc>
                <w:tcPr>
                  <w:tcW w:w="5573" w:type="dxa"/>
                  <w:gridSpan w:val="2"/>
                  <w:tcBorders>
                    <w:top w:val="single" w:sz="4" w:space="0" w:color="231F20"/>
                    <w:left w:val="nil"/>
                    <w:bottom w:val="single" w:sz="4" w:space="0" w:color="231F20"/>
                    <w:right w:val="nil"/>
                  </w:tcBorders>
                </w:tcPr>
                <w:p w14:paraId="53E6C1E6" w14:textId="77777777" w:rsidR="00B758BD" w:rsidRDefault="00000000">
                  <w:pPr>
                    <w:framePr w:wrap="around" w:vAnchor="text" w:hAnchor="margin"/>
                    <w:spacing w:after="3" w:line="259" w:lineRule="auto"/>
                    <w:ind w:left="2316" w:right="0" w:firstLine="0"/>
                    <w:suppressOverlap/>
                    <w:jc w:val="center"/>
                  </w:pPr>
                  <w:r>
                    <w:rPr>
                      <w:b/>
                      <w:sz w:val="18"/>
                    </w:rPr>
                    <w:t xml:space="preserve">% Survival </w:t>
                  </w:r>
                </w:p>
                <w:p w14:paraId="56A97969" w14:textId="77777777" w:rsidR="00B758BD" w:rsidRDefault="00000000">
                  <w:pPr>
                    <w:framePr w:wrap="around" w:vAnchor="text" w:hAnchor="margin"/>
                    <w:tabs>
                      <w:tab w:val="center" w:pos="1130"/>
                      <w:tab w:val="center" w:pos="3486"/>
                    </w:tabs>
                    <w:spacing w:after="0" w:line="259" w:lineRule="auto"/>
                    <w:ind w:left="0" w:right="0" w:firstLine="0"/>
                    <w:suppressOverlap/>
                    <w:jc w:val="left"/>
                  </w:pPr>
                  <w:r>
                    <w:rPr>
                      <w:rFonts w:ascii="Calibri" w:eastAsia="Calibri" w:hAnsi="Calibri" w:cs="Calibri"/>
                      <w:color w:val="000000"/>
                      <w:sz w:val="22"/>
                    </w:rPr>
                    <w:tab/>
                  </w:r>
                  <w:r>
                    <w:rPr>
                      <w:b/>
                      <w:sz w:val="18"/>
                    </w:rPr>
                    <w:t xml:space="preserve">1 year </w:t>
                  </w:r>
                  <w:r>
                    <w:rPr>
                      <w:b/>
                      <w:sz w:val="18"/>
                    </w:rPr>
                    <w:tab/>
                    <w:t xml:space="preserve">5 years </w:t>
                  </w:r>
                </w:p>
              </w:tc>
              <w:tc>
                <w:tcPr>
                  <w:tcW w:w="2122" w:type="dxa"/>
                  <w:tcBorders>
                    <w:top w:val="single" w:sz="4" w:space="0" w:color="231F20"/>
                    <w:left w:val="nil"/>
                    <w:bottom w:val="single" w:sz="4" w:space="0" w:color="231F20"/>
                    <w:right w:val="nil"/>
                  </w:tcBorders>
                  <w:vAlign w:val="bottom"/>
                </w:tcPr>
                <w:p w14:paraId="3EA38E5B" w14:textId="77777777" w:rsidR="00B758BD" w:rsidRDefault="00000000">
                  <w:pPr>
                    <w:framePr w:wrap="around" w:vAnchor="text" w:hAnchor="margin"/>
                    <w:spacing w:after="0" w:line="259" w:lineRule="auto"/>
                    <w:ind w:left="314" w:right="0" w:firstLine="0"/>
                    <w:suppressOverlap/>
                    <w:jc w:val="left"/>
                  </w:pPr>
                  <w:r>
                    <w:rPr>
                      <w:b/>
                      <w:sz w:val="18"/>
                    </w:rPr>
                    <w:t xml:space="preserve">10 years </w:t>
                  </w:r>
                </w:p>
              </w:tc>
            </w:tr>
            <w:tr w:rsidR="00B758BD" w14:paraId="22167318" w14:textId="77777777">
              <w:trPr>
                <w:trHeight w:val="237"/>
              </w:trPr>
              <w:tc>
                <w:tcPr>
                  <w:tcW w:w="2647" w:type="dxa"/>
                  <w:tcBorders>
                    <w:top w:val="single" w:sz="4" w:space="0" w:color="231F20"/>
                    <w:left w:val="nil"/>
                    <w:bottom w:val="nil"/>
                    <w:right w:val="nil"/>
                  </w:tcBorders>
                </w:tcPr>
                <w:p w14:paraId="423D55D0" w14:textId="77777777" w:rsidR="00B758BD" w:rsidRDefault="00000000">
                  <w:pPr>
                    <w:framePr w:wrap="around" w:vAnchor="text" w:hAnchor="margin"/>
                    <w:spacing w:after="0" w:line="259" w:lineRule="auto"/>
                    <w:ind w:left="191" w:right="0" w:firstLine="0"/>
                    <w:suppressOverlap/>
                    <w:jc w:val="center"/>
                  </w:pPr>
                  <w:r>
                    <w:rPr>
                      <w:sz w:val="18"/>
                    </w:rPr>
                    <w:t xml:space="preserve">Child’s A (&lt; 7) </w:t>
                  </w:r>
                </w:p>
              </w:tc>
              <w:tc>
                <w:tcPr>
                  <w:tcW w:w="5573" w:type="dxa"/>
                  <w:gridSpan w:val="2"/>
                  <w:tcBorders>
                    <w:top w:val="single" w:sz="4" w:space="0" w:color="231F20"/>
                    <w:left w:val="nil"/>
                    <w:bottom w:val="nil"/>
                    <w:right w:val="nil"/>
                  </w:tcBorders>
                </w:tcPr>
                <w:p w14:paraId="4611EBA5" w14:textId="77777777" w:rsidR="00B758BD" w:rsidRDefault="00000000">
                  <w:pPr>
                    <w:framePr w:wrap="around" w:vAnchor="text" w:hAnchor="margin"/>
                    <w:tabs>
                      <w:tab w:val="center" w:pos="1131"/>
                      <w:tab w:val="center" w:pos="3485"/>
                    </w:tabs>
                    <w:spacing w:after="0" w:line="259" w:lineRule="auto"/>
                    <w:ind w:left="0" w:right="0" w:firstLine="0"/>
                    <w:suppressOverlap/>
                    <w:jc w:val="left"/>
                  </w:pPr>
                  <w:r>
                    <w:rPr>
                      <w:rFonts w:ascii="Calibri" w:eastAsia="Calibri" w:hAnsi="Calibri" w:cs="Calibri"/>
                      <w:color w:val="000000"/>
                      <w:sz w:val="22"/>
                    </w:rPr>
                    <w:tab/>
                  </w:r>
                  <w:r>
                    <w:rPr>
                      <w:sz w:val="18"/>
                    </w:rPr>
                    <w:t>82</w:t>
                  </w:r>
                  <w:r>
                    <w:rPr>
                      <w:sz w:val="18"/>
                    </w:rPr>
                    <w:tab/>
                    <w:t xml:space="preserve">45 </w:t>
                  </w:r>
                </w:p>
              </w:tc>
              <w:tc>
                <w:tcPr>
                  <w:tcW w:w="2122" w:type="dxa"/>
                  <w:tcBorders>
                    <w:top w:val="single" w:sz="4" w:space="0" w:color="231F20"/>
                    <w:left w:val="nil"/>
                    <w:bottom w:val="nil"/>
                    <w:right w:val="nil"/>
                  </w:tcBorders>
                </w:tcPr>
                <w:p w14:paraId="388A060A" w14:textId="77777777" w:rsidR="00B758BD" w:rsidRDefault="00000000">
                  <w:pPr>
                    <w:framePr w:wrap="around" w:vAnchor="text" w:hAnchor="margin"/>
                    <w:spacing w:after="0" w:line="259" w:lineRule="auto"/>
                    <w:ind w:left="567" w:right="0" w:firstLine="0"/>
                    <w:suppressOverlap/>
                    <w:jc w:val="left"/>
                  </w:pPr>
                  <w:r>
                    <w:rPr>
                      <w:sz w:val="18"/>
                    </w:rPr>
                    <w:t xml:space="preserve">25 </w:t>
                  </w:r>
                </w:p>
              </w:tc>
            </w:tr>
            <w:tr w:rsidR="00B758BD" w14:paraId="7DF5C31D" w14:textId="77777777">
              <w:trPr>
                <w:trHeight w:val="211"/>
              </w:trPr>
              <w:tc>
                <w:tcPr>
                  <w:tcW w:w="2647" w:type="dxa"/>
                  <w:tcBorders>
                    <w:top w:val="nil"/>
                    <w:left w:val="nil"/>
                    <w:bottom w:val="nil"/>
                    <w:right w:val="nil"/>
                  </w:tcBorders>
                </w:tcPr>
                <w:p w14:paraId="524A21CE" w14:textId="77777777" w:rsidR="00B758BD" w:rsidRDefault="00000000">
                  <w:pPr>
                    <w:framePr w:wrap="around" w:vAnchor="text" w:hAnchor="margin"/>
                    <w:spacing w:after="0" w:line="259" w:lineRule="auto"/>
                    <w:ind w:left="194" w:right="0" w:firstLine="0"/>
                    <w:suppressOverlap/>
                    <w:jc w:val="center"/>
                  </w:pPr>
                  <w:r>
                    <w:rPr>
                      <w:sz w:val="18"/>
                    </w:rPr>
                    <w:t xml:space="preserve">Child’s B (7–9) </w:t>
                  </w:r>
                </w:p>
              </w:tc>
              <w:tc>
                <w:tcPr>
                  <w:tcW w:w="5573" w:type="dxa"/>
                  <w:gridSpan w:val="2"/>
                  <w:tcBorders>
                    <w:top w:val="nil"/>
                    <w:left w:val="nil"/>
                    <w:bottom w:val="nil"/>
                    <w:right w:val="nil"/>
                  </w:tcBorders>
                </w:tcPr>
                <w:p w14:paraId="00FFBD9F" w14:textId="77777777" w:rsidR="00B758BD" w:rsidRDefault="00000000">
                  <w:pPr>
                    <w:framePr w:wrap="around" w:vAnchor="text" w:hAnchor="margin"/>
                    <w:tabs>
                      <w:tab w:val="center" w:pos="1131"/>
                      <w:tab w:val="center" w:pos="3485"/>
                    </w:tabs>
                    <w:spacing w:after="0" w:line="259" w:lineRule="auto"/>
                    <w:ind w:left="0" w:right="0" w:firstLine="0"/>
                    <w:suppressOverlap/>
                    <w:jc w:val="left"/>
                  </w:pPr>
                  <w:r>
                    <w:rPr>
                      <w:rFonts w:ascii="Calibri" w:eastAsia="Calibri" w:hAnsi="Calibri" w:cs="Calibri"/>
                      <w:color w:val="000000"/>
                      <w:sz w:val="22"/>
                    </w:rPr>
                    <w:tab/>
                  </w:r>
                  <w:r>
                    <w:rPr>
                      <w:sz w:val="18"/>
                    </w:rPr>
                    <w:t>62</w:t>
                  </w:r>
                  <w:r>
                    <w:rPr>
                      <w:sz w:val="18"/>
                    </w:rPr>
                    <w:tab/>
                    <w:t xml:space="preserve">20 </w:t>
                  </w:r>
                </w:p>
              </w:tc>
              <w:tc>
                <w:tcPr>
                  <w:tcW w:w="2122" w:type="dxa"/>
                  <w:tcBorders>
                    <w:top w:val="nil"/>
                    <w:left w:val="nil"/>
                    <w:bottom w:val="nil"/>
                    <w:right w:val="nil"/>
                  </w:tcBorders>
                </w:tcPr>
                <w:p w14:paraId="6E1A31CF" w14:textId="77777777" w:rsidR="00B758BD" w:rsidRDefault="00000000">
                  <w:pPr>
                    <w:framePr w:wrap="around" w:vAnchor="text" w:hAnchor="margin"/>
                    <w:spacing w:after="0" w:line="259" w:lineRule="auto"/>
                    <w:ind w:left="618" w:right="0" w:firstLine="0"/>
                    <w:suppressOverlap/>
                    <w:jc w:val="left"/>
                  </w:pPr>
                  <w:r>
                    <w:rPr>
                      <w:sz w:val="18"/>
                    </w:rPr>
                    <w:t xml:space="preserve">7 </w:t>
                  </w:r>
                </w:p>
              </w:tc>
            </w:tr>
            <w:tr w:rsidR="00B758BD" w14:paraId="2B5BDFD5" w14:textId="77777777">
              <w:trPr>
                <w:trHeight w:val="194"/>
              </w:trPr>
              <w:tc>
                <w:tcPr>
                  <w:tcW w:w="2647" w:type="dxa"/>
                  <w:tcBorders>
                    <w:top w:val="nil"/>
                    <w:left w:val="nil"/>
                    <w:bottom w:val="single" w:sz="4" w:space="0" w:color="231F20"/>
                    <w:right w:val="nil"/>
                  </w:tcBorders>
                </w:tcPr>
                <w:p w14:paraId="584B3116" w14:textId="77777777" w:rsidR="00B758BD" w:rsidRDefault="00000000">
                  <w:pPr>
                    <w:framePr w:wrap="around" w:vAnchor="text" w:hAnchor="margin"/>
                    <w:spacing w:after="0" w:line="259" w:lineRule="auto"/>
                    <w:ind w:left="192" w:right="0" w:firstLine="0"/>
                    <w:suppressOverlap/>
                    <w:jc w:val="center"/>
                  </w:pPr>
                  <w:r>
                    <w:rPr>
                      <w:sz w:val="18"/>
                    </w:rPr>
                    <w:t>Child’s C (10+)</w:t>
                  </w:r>
                </w:p>
              </w:tc>
              <w:tc>
                <w:tcPr>
                  <w:tcW w:w="5573" w:type="dxa"/>
                  <w:gridSpan w:val="2"/>
                  <w:tcBorders>
                    <w:top w:val="nil"/>
                    <w:left w:val="nil"/>
                    <w:bottom w:val="single" w:sz="4" w:space="0" w:color="231F20"/>
                    <w:right w:val="nil"/>
                  </w:tcBorders>
                </w:tcPr>
                <w:p w14:paraId="57A6F514" w14:textId="77777777" w:rsidR="00B758BD" w:rsidRDefault="00000000">
                  <w:pPr>
                    <w:framePr w:wrap="around" w:vAnchor="text" w:hAnchor="margin"/>
                    <w:tabs>
                      <w:tab w:val="center" w:pos="1131"/>
                      <w:tab w:val="center" w:pos="3485"/>
                    </w:tabs>
                    <w:spacing w:after="0" w:line="259" w:lineRule="auto"/>
                    <w:ind w:left="0" w:right="0" w:firstLine="0"/>
                    <w:suppressOverlap/>
                    <w:jc w:val="left"/>
                  </w:pPr>
                  <w:r>
                    <w:rPr>
                      <w:rFonts w:ascii="Calibri" w:eastAsia="Calibri" w:hAnsi="Calibri" w:cs="Calibri"/>
                      <w:color w:val="000000"/>
                      <w:sz w:val="22"/>
                    </w:rPr>
                    <w:tab/>
                  </w:r>
                  <w:r>
                    <w:rPr>
                      <w:sz w:val="18"/>
                    </w:rPr>
                    <w:t>42</w:t>
                  </w:r>
                  <w:r>
                    <w:rPr>
                      <w:sz w:val="18"/>
                    </w:rPr>
                    <w:tab/>
                    <w:t>20</w:t>
                  </w:r>
                </w:p>
              </w:tc>
              <w:tc>
                <w:tcPr>
                  <w:tcW w:w="2122" w:type="dxa"/>
                  <w:tcBorders>
                    <w:top w:val="nil"/>
                    <w:left w:val="nil"/>
                    <w:bottom w:val="single" w:sz="4" w:space="0" w:color="231F20"/>
                    <w:right w:val="nil"/>
                  </w:tcBorders>
                </w:tcPr>
                <w:p w14:paraId="3B14E32C" w14:textId="77777777" w:rsidR="00B758BD" w:rsidRDefault="00000000">
                  <w:pPr>
                    <w:framePr w:wrap="around" w:vAnchor="text" w:hAnchor="margin"/>
                    <w:spacing w:after="0" w:line="259" w:lineRule="auto"/>
                    <w:ind w:left="618" w:right="0" w:firstLine="0"/>
                    <w:suppressOverlap/>
                    <w:jc w:val="left"/>
                  </w:pPr>
                  <w:r>
                    <w:rPr>
                      <w:sz w:val="18"/>
                    </w:rPr>
                    <w:t>0</w:t>
                  </w:r>
                </w:p>
              </w:tc>
            </w:tr>
          </w:tbl>
          <w:p w14:paraId="7EA6C7D7" w14:textId="77777777" w:rsidR="00B758BD" w:rsidRDefault="00000000">
            <w:pPr>
              <w:spacing w:after="0" w:line="259" w:lineRule="auto"/>
              <w:ind w:left="53" w:right="0" w:firstLine="0"/>
              <w:jc w:val="center"/>
            </w:pPr>
            <w:r>
              <w:rPr>
                <w:b/>
                <w:sz w:val="18"/>
              </w:rPr>
              <w:t xml:space="preserve"> </w:t>
            </w:r>
          </w:p>
          <w:p w14:paraId="5F4D7EA9" w14:textId="77777777" w:rsidR="00B758BD" w:rsidRDefault="00000000">
            <w:pPr>
              <w:spacing w:after="0" w:line="259" w:lineRule="auto"/>
              <w:ind w:left="13" w:right="0" w:firstLine="0"/>
              <w:jc w:val="center"/>
            </w:pPr>
            <w:r>
              <w:rPr>
                <w:b/>
                <w:sz w:val="18"/>
              </w:rPr>
              <w:t xml:space="preserve">(II) Model of End Stage Liver Disease (MELD) </w:t>
            </w:r>
          </w:p>
          <w:p w14:paraId="3B010777" w14:textId="77777777" w:rsidR="00B758BD" w:rsidRDefault="00000000">
            <w:pPr>
              <w:spacing w:after="0" w:line="259" w:lineRule="auto"/>
              <w:ind w:left="53" w:right="0" w:firstLine="0"/>
              <w:jc w:val="center"/>
            </w:pPr>
            <w:r>
              <w:rPr>
                <w:b/>
                <w:sz w:val="18"/>
              </w:rPr>
              <w:t xml:space="preserve"> </w:t>
            </w:r>
          </w:p>
          <w:p w14:paraId="3188338D" w14:textId="77777777" w:rsidR="00B758BD" w:rsidRDefault="00000000">
            <w:pPr>
              <w:spacing w:after="0" w:line="259" w:lineRule="auto"/>
              <w:ind w:left="13" w:right="0" w:firstLine="0"/>
              <w:jc w:val="center"/>
            </w:pPr>
            <w:r>
              <w:rPr>
                <w:sz w:val="18"/>
              </w:rPr>
              <w:t>3.8 * LN bilirubin in (mg/dL</w:t>
            </w:r>
            <w:proofErr w:type="gramStart"/>
            <w:r>
              <w:rPr>
                <w:sz w:val="18"/>
              </w:rPr>
              <w:t>)  +</w:t>
            </w:r>
            <w:proofErr w:type="gramEnd"/>
            <w:r>
              <w:rPr>
                <w:sz w:val="18"/>
              </w:rPr>
              <w:t xml:space="preserve"> 9.6 * LN creatinine in (mg/dL) + 11.2 * LN (INR) + 6.4 </w:t>
            </w:r>
          </w:p>
          <w:p w14:paraId="512E8176" w14:textId="77777777" w:rsidR="00B758BD" w:rsidRDefault="00000000">
            <w:pPr>
              <w:spacing w:after="40" w:line="259" w:lineRule="auto"/>
              <w:ind w:left="0" w:right="0" w:firstLine="0"/>
              <w:jc w:val="left"/>
            </w:pPr>
            <w:r>
              <w:rPr>
                <w:rFonts w:ascii="Calibri" w:eastAsia="Calibri" w:hAnsi="Calibri" w:cs="Calibri"/>
                <w:noProof/>
                <w:color w:val="000000"/>
                <w:sz w:val="22"/>
              </w:rPr>
              <mc:AlternateContent>
                <mc:Choice Requires="wpg">
                  <w:drawing>
                    <wp:inline distT="0" distB="0" distL="0" distR="0" wp14:anchorId="0F1F69FE" wp14:editId="4331DCD6">
                      <wp:extent cx="6576416" cy="6092"/>
                      <wp:effectExtent l="0" t="0" r="0" b="0"/>
                      <wp:docPr id="12797" name="Group 12797"/>
                      <wp:cNvGraphicFramePr/>
                      <a:graphic xmlns:a="http://schemas.openxmlformats.org/drawingml/2006/main">
                        <a:graphicData uri="http://schemas.microsoft.com/office/word/2010/wordprocessingGroup">
                          <wpg:wgp>
                            <wpg:cNvGrpSpPr/>
                            <wpg:grpSpPr>
                              <a:xfrm>
                                <a:off x="0" y="0"/>
                                <a:ext cx="6576416" cy="6092"/>
                                <a:chOff x="0" y="0"/>
                                <a:chExt cx="6576416" cy="6092"/>
                              </a:xfrm>
                            </wpg:grpSpPr>
                            <wps:wsp>
                              <wps:cNvPr id="14020" name="Shape 14020"/>
                              <wps:cNvSpPr/>
                              <wps:spPr>
                                <a:xfrm>
                                  <a:off x="0" y="0"/>
                                  <a:ext cx="6576416" cy="9144"/>
                                </a:xfrm>
                                <a:custGeom>
                                  <a:avLst/>
                                  <a:gdLst/>
                                  <a:ahLst/>
                                  <a:cxnLst/>
                                  <a:rect l="0" t="0" r="0" b="0"/>
                                  <a:pathLst>
                                    <a:path w="6576416" h="9144">
                                      <a:moveTo>
                                        <a:pt x="0" y="0"/>
                                      </a:moveTo>
                                      <a:lnTo>
                                        <a:pt x="6576416" y="0"/>
                                      </a:lnTo>
                                      <a:lnTo>
                                        <a:pt x="6576416"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12797" style="width:517.828pt;height:0.479675pt;mso-position-horizontal-relative:char;mso-position-vertical-relative:line" coordsize="65764,60">
                      <v:shape id="Shape 14021" style="position:absolute;width:65764;height:91;left:0;top:0;" coordsize="6576416,9144" path="m0,0l6576416,0l6576416,9144l0,9144l0,0">
                        <v:stroke weight="0pt" endcap="flat" joinstyle="miter" miterlimit="10" on="false" color="#000000" opacity="0"/>
                        <v:fill on="true" color="#231f20"/>
                      </v:shape>
                    </v:group>
                  </w:pict>
                </mc:Fallback>
              </mc:AlternateContent>
            </w:r>
          </w:p>
          <w:p w14:paraId="00297286" w14:textId="77777777" w:rsidR="00B758BD" w:rsidRDefault="00000000">
            <w:pPr>
              <w:spacing w:after="0" w:line="259" w:lineRule="auto"/>
              <w:ind w:left="14" w:right="0" w:firstLine="0"/>
            </w:pPr>
            <w:r>
              <w:rPr>
                <w:sz w:val="16"/>
              </w:rPr>
              <w:t xml:space="preserve">LN- Natural logarithm, INR- International normalized ratio, MELD scores (with no complications): 1 year survival 97% (score&lt;10), 70% (score 30-40) </w:t>
            </w:r>
          </w:p>
        </w:tc>
      </w:tr>
    </w:tbl>
    <w:p w14:paraId="1A7FC44B" w14:textId="77777777" w:rsidR="00B758BD" w:rsidRDefault="00000000">
      <w:pPr>
        <w:spacing w:after="0" w:line="259" w:lineRule="auto"/>
        <w:ind w:left="0" w:right="0" w:firstLine="0"/>
        <w:jc w:val="right"/>
      </w:pPr>
      <w:r>
        <w:rPr>
          <w:b/>
        </w:rPr>
        <w:t xml:space="preserve"> </w:t>
      </w:r>
    </w:p>
    <w:p w14:paraId="329A4132" w14:textId="77777777" w:rsidR="00B758BD" w:rsidRDefault="00000000">
      <w:pPr>
        <w:spacing w:after="225"/>
        <w:ind w:left="-4" w:right="127"/>
      </w:pPr>
      <w:r>
        <w:t xml:space="preserve">below the anterior abdominal wall (with arrows) due to portal hypertension and Figure 4 shows dilated collaterals in liver disease. </w:t>
      </w:r>
    </w:p>
    <w:p w14:paraId="62C3EDBC" w14:textId="77777777" w:rsidR="00B758BD" w:rsidRDefault="00000000">
      <w:pPr>
        <w:pStyle w:val="Heading2"/>
        <w:ind w:left="-4"/>
      </w:pPr>
      <w:r>
        <w:t xml:space="preserve">3. Endoscopy </w:t>
      </w:r>
    </w:p>
    <w:p w14:paraId="11842595" w14:textId="77777777" w:rsidR="00B758BD" w:rsidRDefault="00000000">
      <w:pPr>
        <w:ind w:left="-4" w:right="0"/>
      </w:pPr>
      <w:r>
        <w:t xml:space="preserve">For detection and treatment of portal hypertensive gastropathy and varices. </w:t>
      </w:r>
    </w:p>
    <w:p w14:paraId="15A28844" w14:textId="77777777" w:rsidR="00B758BD" w:rsidRDefault="00000000">
      <w:pPr>
        <w:spacing w:after="0" w:line="259" w:lineRule="auto"/>
        <w:ind w:left="0" w:right="0" w:firstLine="0"/>
        <w:jc w:val="left"/>
      </w:pPr>
      <w:r>
        <w:rPr>
          <w:b/>
        </w:rPr>
        <w:t xml:space="preserve"> </w:t>
      </w:r>
    </w:p>
    <w:p w14:paraId="175268F4" w14:textId="77777777" w:rsidR="00B758BD" w:rsidRDefault="00000000">
      <w:pPr>
        <w:spacing w:after="0" w:line="264" w:lineRule="auto"/>
        <w:ind w:left="0" w:right="127" w:firstLine="0"/>
        <w:jc w:val="left"/>
      </w:pPr>
      <w:r>
        <w:rPr>
          <w:b/>
        </w:rPr>
        <w:t xml:space="preserve">4. Magnetic Resonance Imaging (MRI) Scan </w:t>
      </w:r>
      <w:r>
        <w:t xml:space="preserve">For </w:t>
      </w:r>
      <w:r>
        <w:tab/>
        <w:t xml:space="preserve">diagnosis </w:t>
      </w:r>
      <w:r>
        <w:tab/>
        <w:t xml:space="preserve">of </w:t>
      </w:r>
      <w:r>
        <w:tab/>
        <w:t xml:space="preserve">benign </w:t>
      </w:r>
      <w:r>
        <w:tab/>
        <w:t xml:space="preserve">tumours </w:t>
      </w:r>
      <w:r>
        <w:tab/>
        <w:t xml:space="preserve">(haemangiomas). Magnetic </w:t>
      </w:r>
      <w:r>
        <w:tab/>
        <w:t xml:space="preserve">resonance </w:t>
      </w:r>
      <w:r>
        <w:tab/>
        <w:t xml:space="preserve">angiography </w:t>
      </w:r>
      <w:r>
        <w:tab/>
        <w:t xml:space="preserve">demonstrates </w:t>
      </w:r>
      <w:r>
        <w:tab/>
        <w:t xml:space="preserve">the vascular </w:t>
      </w:r>
      <w:r>
        <w:tab/>
        <w:t xml:space="preserve">anatomy </w:t>
      </w:r>
      <w:r>
        <w:tab/>
        <w:t xml:space="preserve">and </w:t>
      </w:r>
      <w:r>
        <w:tab/>
        <w:t xml:space="preserve">Magnetic </w:t>
      </w:r>
      <w:r>
        <w:tab/>
        <w:t xml:space="preserve">resonance cholangiography shows the biliary tree. </w:t>
      </w:r>
    </w:p>
    <w:p w14:paraId="4F9120B9" w14:textId="77777777" w:rsidR="00B758BD" w:rsidRDefault="00000000">
      <w:pPr>
        <w:spacing w:after="0" w:line="259" w:lineRule="auto"/>
        <w:ind w:left="0" w:right="0" w:firstLine="0"/>
        <w:jc w:val="left"/>
      </w:pPr>
      <w:r>
        <w:rPr>
          <w:b/>
        </w:rPr>
        <w:t xml:space="preserve"> </w:t>
      </w:r>
    </w:p>
    <w:p w14:paraId="0DA12902" w14:textId="77777777" w:rsidR="00B758BD" w:rsidRDefault="00000000">
      <w:pPr>
        <w:spacing w:after="0" w:line="259" w:lineRule="auto"/>
        <w:ind w:left="-4" w:right="0"/>
        <w:jc w:val="left"/>
      </w:pPr>
      <w:r>
        <w:rPr>
          <w:b/>
        </w:rPr>
        <w:t>Transient Elastography</w:t>
      </w:r>
      <w:r>
        <w:t xml:space="preserve"> </w:t>
      </w:r>
    </w:p>
    <w:p w14:paraId="7AAEF65C" w14:textId="77777777" w:rsidR="00B758BD" w:rsidRDefault="00000000">
      <w:pPr>
        <w:ind w:left="-4" w:right="0"/>
      </w:pPr>
      <w:r>
        <w:t xml:space="preserve">Scoring systems in cirrhosis is shown in Table 2. </w:t>
      </w:r>
    </w:p>
    <w:p w14:paraId="252E0FF3" w14:textId="77777777" w:rsidR="00B758BD" w:rsidRDefault="00000000">
      <w:pPr>
        <w:spacing w:after="0" w:line="259" w:lineRule="auto"/>
        <w:ind w:left="0" w:right="0" w:firstLine="0"/>
        <w:jc w:val="left"/>
      </w:pPr>
      <w:r>
        <w:rPr>
          <w:b/>
        </w:rPr>
        <w:t xml:space="preserve"> </w:t>
      </w:r>
    </w:p>
    <w:p w14:paraId="73269FBC" w14:textId="77777777" w:rsidR="00B758BD" w:rsidRDefault="00000000">
      <w:pPr>
        <w:pStyle w:val="Heading2"/>
        <w:ind w:left="-4"/>
      </w:pPr>
      <w:r>
        <w:t>MANAGEMENT OF CIRRHOSIS Nutrition and Exercise</w:t>
      </w:r>
      <w:r>
        <w:rPr>
          <w:b w:val="0"/>
        </w:rPr>
        <w:t xml:space="preserve"> </w:t>
      </w:r>
    </w:p>
    <w:p w14:paraId="2BCAF3EC" w14:textId="77777777" w:rsidR="00B758BD" w:rsidRDefault="00000000">
      <w:pPr>
        <w:ind w:left="-4" w:right="125"/>
      </w:pPr>
      <w:r>
        <w:t xml:space="preserve">Many patients complain of anorexia, which may be due to direct compression of ascites on the gastrointestinal tract. Patients should receive adequate calories and protein in diets. In 2010, American Association for the Study of Liver Diseases and the American College of Gastroenterology suggested guidelines for alcoholic liver disease and recommend aggressive treatment of protein calorie malnutrition in alcoholic cirrhosis patients. Multiple feedings per day, Regular exercise including walking and swimming to prevent inactivity and muscle wasting. Debilitated patients get benefit from formal exercise program supervised by a physician. </w:t>
      </w:r>
      <w:r>
        <w:rPr>
          <w:vertAlign w:val="superscript"/>
        </w:rPr>
        <w:t xml:space="preserve">[13] </w:t>
      </w:r>
      <w:r>
        <w:t xml:space="preserve">Specific therapies are needed in liver diseases to prevent or treatment of the development of cirrhosis. Prednisone and azathioprine used for autoimmune hepatitis, phlebotomy used for hemochromatosis, interferon and other antiviral agents used for hepatitis B and C, ursodeoxycholic acid used for primary biliary cirrhosis and </w:t>
      </w:r>
      <w:proofErr w:type="spellStart"/>
      <w:r>
        <w:t>trientine</w:t>
      </w:r>
      <w:proofErr w:type="spellEnd"/>
      <w:r>
        <w:t xml:space="preserve"> and zinc used for Wilson disease. These therapies become less effective if chronic liver disease evolves into cirrhosis. Once cirrhosis develops, treatment is aimed at the management of complications like variceal bleeding, ascites and hepatic encephalopathy. Zinc deficiency commonly is observed in patients with cirrhosis. Treatment with zinc </w:t>
      </w:r>
      <w:proofErr w:type="spellStart"/>
      <w:r>
        <w:t>sulfate</w:t>
      </w:r>
      <w:proofErr w:type="spellEnd"/>
      <w:r>
        <w:t xml:space="preserve"> at 220 mg orally twice daily may improve dysgeusia, muscle cramps and as </w:t>
      </w:r>
      <w:proofErr w:type="gramStart"/>
      <w:r>
        <w:t>a</w:t>
      </w:r>
      <w:proofErr w:type="gramEnd"/>
      <w:r>
        <w:t xml:space="preserve"> adjunctive therapy for hepatic encephalopathy. Pruritus is seen in cholestatic liver diseases (primary biliary cirrhosis) and </w:t>
      </w:r>
      <w:proofErr w:type="spellStart"/>
      <w:r>
        <w:t>noncholestatic</w:t>
      </w:r>
      <w:proofErr w:type="spellEnd"/>
      <w:r>
        <w:t xml:space="preserve"> chronic liver diseases (hepatitis C). Cholestyramine is used for the treatment of pruritus in liver disease but care should be taken to avoid co administration of Cholestyramine with any other medication to avoid impairment in gastro-intestinal absorption. Other drugs for treatment of pruritus include antihistamines (diphenhydramine, hydroxyzine), ursodeoxycholic acid, ammonium lactate skin cream, doxepin and </w:t>
      </w:r>
      <w:proofErr w:type="spellStart"/>
      <w:r>
        <w:t>rifampin</w:t>
      </w:r>
      <w:proofErr w:type="spellEnd"/>
      <w:r>
        <w:t xml:space="preserve"> and Naltrexone (an opioid antagonist). Patients with severe pruritus may require ultraviolet light therapy or plasmapheresis. Some patients with chronic cholestasis or primary biliary cirrhosis and patients receiving corticosteroids for autoimmune hepatitis require calcium and vitamin D supplementation or use of </w:t>
      </w:r>
      <w:proofErr w:type="spellStart"/>
      <w:r>
        <w:t>aminobisphosphonate</w:t>
      </w:r>
      <w:proofErr w:type="spellEnd"/>
      <w:r>
        <w:t xml:space="preserve"> (alendronate sodium).</w:t>
      </w:r>
      <w:r>
        <w:rPr>
          <w:vertAlign w:val="superscript"/>
        </w:rPr>
        <w:t xml:space="preserve"> </w:t>
      </w:r>
    </w:p>
    <w:p w14:paraId="23FC6BB2" w14:textId="77777777" w:rsidR="00B758BD" w:rsidRDefault="00000000">
      <w:pPr>
        <w:spacing w:after="0" w:line="259" w:lineRule="auto"/>
        <w:ind w:left="1" w:right="0" w:firstLine="0"/>
        <w:jc w:val="left"/>
      </w:pPr>
      <w:r>
        <w:rPr>
          <w:b/>
        </w:rPr>
        <w:t xml:space="preserve"> </w:t>
      </w:r>
    </w:p>
    <w:p w14:paraId="25BC3FAB" w14:textId="77777777" w:rsidR="00B758BD" w:rsidRDefault="00000000">
      <w:pPr>
        <w:pStyle w:val="Heading2"/>
        <w:ind w:left="-4"/>
      </w:pPr>
      <w:r>
        <w:t>Vaccination</w:t>
      </w:r>
      <w:r>
        <w:rPr>
          <w:b w:val="0"/>
        </w:rPr>
        <w:t xml:space="preserve"> </w:t>
      </w:r>
    </w:p>
    <w:p w14:paraId="41E338D8" w14:textId="77777777" w:rsidR="00B758BD" w:rsidRDefault="00000000">
      <w:pPr>
        <w:ind w:left="-4" w:right="0"/>
      </w:pPr>
      <w:r>
        <w:t xml:space="preserve">Patients with chronic liver disease should receive vaccination to protect against hepatitis A and as a protective measure, vaccination against influenza and pneumococci. </w:t>
      </w:r>
    </w:p>
    <w:p w14:paraId="45089960" w14:textId="77777777" w:rsidR="00B758BD" w:rsidRDefault="00000000">
      <w:pPr>
        <w:spacing w:after="0" w:line="259" w:lineRule="auto"/>
        <w:ind w:left="1" w:right="0" w:firstLine="0"/>
        <w:jc w:val="left"/>
      </w:pPr>
      <w:r>
        <w:rPr>
          <w:b/>
        </w:rPr>
        <w:t xml:space="preserve"> </w:t>
      </w:r>
    </w:p>
    <w:p w14:paraId="75F0C8B8" w14:textId="77777777" w:rsidR="00B758BD" w:rsidRDefault="00000000">
      <w:pPr>
        <w:pStyle w:val="Heading2"/>
        <w:ind w:left="-4"/>
      </w:pPr>
      <w:r>
        <w:t>Analgesics</w:t>
      </w:r>
      <w:r>
        <w:rPr>
          <w:b w:val="0"/>
        </w:rPr>
        <w:t xml:space="preserve"> </w:t>
      </w:r>
    </w:p>
    <w:p w14:paraId="31513AAC" w14:textId="77777777" w:rsidR="00B758BD" w:rsidRDefault="00000000">
      <w:pPr>
        <w:ind w:left="-4" w:right="0"/>
      </w:pPr>
      <w:r>
        <w:t xml:space="preserve">The use of analgesics in patients with cirrhosis can be problematic. Most hepatologists permits the use of acetaminophen doses of up to 2000 mg/day in patients with cirrhosis. NSAID use in patients with cirrhosis may cause gastrointestinal bleeding. Patients with cirrhosis are at risk for NSAID induced renal insufficiency because of prostaglandin inhibition and impairment in renal blood flow. Opiate analgesics must be used with caution in </w:t>
      </w:r>
    </w:p>
    <w:p w14:paraId="1444ADD5" w14:textId="77777777" w:rsidR="00B758BD" w:rsidRDefault="00B758BD">
      <w:pPr>
        <w:sectPr w:rsidR="00B758BD" w:rsidSect="00AF084F">
          <w:type w:val="continuous"/>
          <w:pgSz w:w="11904" w:h="16840"/>
          <w:pgMar w:top="1443" w:right="722" w:bottom="1455" w:left="720" w:header="720" w:footer="720" w:gutter="0"/>
          <w:cols w:num="2" w:space="239"/>
        </w:sectPr>
      </w:pPr>
    </w:p>
    <w:p w14:paraId="29CD7396" w14:textId="77777777" w:rsidR="00B758BD" w:rsidRDefault="00000000">
      <w:pPr>
        <w:spacing w:after="227"/>
        <w:ind w:left="-4" w:right="0"/>
      </w:pPr>
      <w:r>
        <w:t xml:space="preserve">patients with hepatic encephalopathy otherwise it may worsen underlying mental function. </w:t>
      </w:r>
    </w:p>
    <w:p w14:paraId="49D8059A" w14:textId="77777777" w:rsidR="00B758BD" w:rsidRDefault="00000000">
      <w:pPr>
        <w:ind w:left="-4" w:right="0"/>
      </w:pPr>
      <w:r>
        <w:rPr>
          <w:b/>
        </w:rPr>
        <w:t>Drug Hepatotoxicity in the Patient with Cirrhosis</w:t>
      </w:r>
      <w:r>
        <w:t xml:space="preserve"> Medications associated with drug-induced liver disease include NSAIDs, Isoniazid, Valproic acid, Erythromycin, Amoxicillin/clavulanate, Ketoconazole, Chlorpromazine and Ezetimibe. Statins are frequently associated with mild elevations of alanine aminotransferase level and should be used safely in patients with chronic liver disease. </w:t>
      </w:r>
    </w:p>
    <w:p w14:paraId="7F5BC30D" w14:textId="77777777" w:rsidR="00B758BD" w:rsidRDefault="00000000">
      <w:pPr>
        <w:spacing w:after="0" w:line="259" w:lineRule="auto"/>
        <w:ind w:left="0" w:right="0" w:firstLine="0"/>
        <w:jc w:val="left"/>
      </w:pPr>
      <w:r>
        <w:rPr>
          <w:b/>
        </w:rPr>
        <w:t xml:space="preserve"> </w:t>
      </w:r>
    </w:p>
    <w:p w14:paraId="7E56CF51" w14:textId="77777777" w:rsidR="00B758BD" w:rsidRDefault="00000000">
      <w:pPr>
        <w:pStyle w:val="Heading2"/>
        <w:ind w:left="-4"/>
      </w:pPr>
      <w:r>
        <w:t>Other Drugs</w:t>
      </w:r>
      <w:r>
        <w:rPr>
          <w:b w:val="0"/>
        </w:rPr>
        <w:t xml:space="preserve"> </w:t>
      </w:r>
    </w:p>
    <w:p w14:paraId="635C5188" w14:textId="77777777" w:rsidR="00B758BD" w:rsidRDefault="00000000">
      <w:pPr>
        <w:ind w:left="-4" w:right="0"/>
      </w:pPr>
      <w:r>
        <w:t xml:space="preserve">An amino glycoside antibiotic causes nephrotoxicity in patients with cirrhosis and should be avoided. Low dose </w:t>
      </w:r>
      <w:proofErr w:type="spellStart"/>
      <w:r>
        <w:t>estrogens</w:t>
      </w:r>
      <w:proofErr w:type="spellEnd"/>
      <w:r>
        <w:t xml:space="preserve"> and progesterone appear to be safe in the setting </w:t>
      </w:r>
    </w:p>
    <w:p w14:paraId="67B0B907" w14:textId="77777777" w:rsidR="00B758BD" w:rsidRDefault="00000000">
      <w:pPr>
        <w:ind w:left="-4" w:right="0"/>
      </w:pPr>
      <w:r>
        <w:t xml:space="preserve">of liver disease. </w:t>
      </w:r>
      <w:r>
        <w:rPr>
          <w:vertAlign w:val="superscript"/>
        </w:rPr>
        <w:t>[2]</w:t>
      </w:r>
      <w:r>
        <w:t xml:space="preserve"> </w:t>
      </w:r>
    </w:p>
    <w:p w14:paraId="01B72D98" w14:textId="77777777" w:rsidR="00B758BD" w:rsidRDefault="00000000">
      <w:pPr>
        <w:spacing w:after="0" w:line="259" w:lineRule="auto"/>
        <w:ind w:left="0" w:right="0" w:firstLine="0"/>
        <w:jc w:val="left"/>
      </w:pPr>
      <w:r>
        <w:rPr>
          <w:b/>
        </w:rPr>
        <w:t xml:space="preserve"> </w:t>
      </w:r>
    </w:p>
    <w:p w14:paraId="6B5CD0D8" w14:textId="77777777" w:rsidR="00B758BD" w:rsidRDefault="00000000">
      <w:pPr>
        <w:pStyle w:val="Heading2"/>
        <w:ind w:left="-4"/>
      </w:pPr>
      <w:r>
        <w:t xml:space="preserve">Liver Transplantation </w:t>
      </w:r>
    </w:p>
    <w:p w14:paraId="62C4EA40" w14:textId="77777777" w:rsidR="00B758BD" w:rsidRDefault="00000000">
      <w:pPr>
        <w:ind w:left="-4" w:right="0"/>
      </w:pPr>
      <w:r>
        <w:t xml:space="preserve">Liver transplantation has emerged as an important strategy in the management of patients with cirrhosis. Patients should be referred for consideration for liver transplantation after the first signs of hepatic decompensation. Advances in surgical technique, organ preservation and immunosuppression have improved the postoperative survival. In the early 1980s, the percentage of patients surviving 1 year and 5 years after liver transplant were 70% and 15% respectively. Now, patients with 1-year survival rate are about 85-90% and a 5-year survival rate of higher than 70%. Quality of life after liver </w:t>
      </w:r>
    </w:p>
    <w:p w14:paraId="375B8CDD" w14:textId="77777777" w:rsidR="00B758BD" w:rsidRDefault="00000000">
      <w:pPr>
        <w:ind w:left="-4" w:right="0"/>
      </w:pPr>
      <w:r>
        <w:t xml:space="preserve">transplant is good or excellent in most cases. </w:t>
      </w:r>
      <w:r>
        <w:rPr>
          <w:vertAlign w:val="superscript"/>
        </w:rPr>
        <w:t>[2]</w:t>
      </w:r>
      <w:r>
        <w:t xml:space="preserve"> </w:t>
      </w:r>
    </w:p>
    <w:p w14:paraId="4E37DE8A" w14:textId="77777777" w:rsidR="00B758BD" w:rsidRDefault="00000000">
      <w:pPr>
        <w:spacing w:after="0" w:line="259" w:lineRule="auto"/>
        <w:ind w:left="1" w:right="0" w:firstLine="0"/>
        <w:jc w:val="left"/>
      </w:pPr>
      <w:r>
        <w:rPr>
          <w:b/>
        </w:rPr>
        <w:t xml:space="preserve"> </w:t>
      </w:r>
    </w:p>
    <w:p w14:paraId="50612F52" w14:textId="77777777" w:rsidR="00B758BD" w:rsidRDefault="00000000">
      <w:pPr>
        <w:pStyle w:val="Heading2"/>
        <w:ind w:left="-4"/>
      </w:pPr>
      <w:r>
        <w:t>CONCLUSION</w:t>
      </w:r>
      <w:r>
        <w:rPr>
          <w:b w:val="0"/>
        </w:rPr>
        <w:t xml:space="preserve"> </w:t>
      </w:r>
    </w:p>
    <w:p w14:paraId="3B6138CD" w14:textId="77777777" w:rsidR="00B758BD" w:rsidRDefault="00000000">
      <w:pPr>
        <w:spacing w:after="5387"/>
        <w:ind w:left="-4" w:right="0"/>
      </w:pPr>
      <w:r>
        <w:t xml:space="preserve">Cirrhosis represents the common histologic pathway for a variety of chronic liver diseases. The damage to hepatocytes causes impairment in liver functions. Cirrhosis is mainly diagnosed by liver biopsy and other serological laboratory test and radio techniques. Prednisone and azathioprine used for autoimmune hepatitis, interferon and other antiviral agents used for hepatitis B and C, phlebotomy used for hemochromatosis, ursodeoxycholic </w:t>
      </w:r>
    </w:p>
    <w:p w14:paraId="1BCCEC6A" w14:textId="77777777" w:rsidR="00B758BD" w:rsidRDefault="00000000">
      <w:pPr>
        <w:spacing w:after="136" w:line="250" w:lineRule="auto"/>
        <w:ind w:left="-5" w:right="0"/>
      </w:pPr>
      <w:r>
        <w:rPr>
          <w:sz w:val="16"/>
        </w:rPr>
        <w:t xml:space="preserve">[ISSN 0976-3856] </w:t>
      </w:r>
    </w:p>
    <w:p w14:paraId="1F964D1E" w14:textId="77777777" w:rsidR="00B758BD" w:rsidRDefault="00000000">
      <w:pPr>
        <w:spacing w:after="0" w:line="259" w:lineRule="auto"/>
        <w:ind w:left="281" w:right="0" w:firstLine="0"/>
        <w:jc w:val="left"/>
      </w:pPr>
      <w:hyperlink r:id="rId26">
        <w:r>
          <w:rPr>
            <w:rFonts w:ascii="Arial" w:eastAsia="Arial" w:hAnsi="Arial" w:cs="Arial"/>
            <w:color w:val="B4B4B4"/>
            <w:sz w:val="8"/>
          </w:rPr>
          <w:t>View publication stats</w:t>
        </w:r>
      </w:hyperlink>
    </w:p>
    <w:p w14:paraId="64192A9F" w14:textId="77777777" w:rsidR="00B758BD" w:rsidRDefault="00000000">
      <w:pPr>
        <w:ind w:left="-4" w:right="0"/>
      </w:pPr>
      <w:r>
        <w:t xml:space="preserve">acid used for primary biliary cirrhosis and </w:t>
      </w:r>
      <w:proofErr w:type="spellStart"/>
      <w:r>
        <w:t>trientine</w:t>
      </w:r>
      <w:proofErr w:type="spellEnd"/>
      <w:r>
        <w:t xml:space="preserve"> and zinc used for Wilson disease and liver transplantation. </w:t>
      </w:r>
    </w:p>
    <w:p w14:paraId="348514D7" w14:textId="77777777" w:rsidR="00B758BD" w:rsidRDefault="00000000">
      <w:pPr>
        <w:spacing w:after="0" w:line="259" w:lineRule="auto"/>
        <w:ind w:left="1" w:right="0" w:firstLine="0"/>
        <w:jc w:val="left"/>
      </w:pPr>
      <w:r>
        <w:t xml:space="preserve"> </w:t>
      </w:r>
    </w:p>
    <w:p w14:paraId="707D5857" w14:textId="77777777" w:rsidR="00B758BD" w:rsidRDefault="00000000">
      <w:pPr>
        <w:pStyle w:val="Heading2"/>
        <w:ind w:left="-4"/>
      </w:pPr>
      <w:r>
        <w:t xml:space="preserve">REFERENCES AND NOTES </w:t>
      </w:r>
    </w:p>
    <w:p w14:paraId="13B2F273" w14:textId="77777777" w:rsidR="00B758BD" w:rsidRDefault="00000000">
      <w:pPr>
        <w:numPr>
          <w:ilvl w:val="0"/>
          <w:numId w:val="2"/>
        </w:numPr>
        <w:spacing w:after="10" w:line="249" w:lineRule="auto"/>
        <w:ind w:right="0" w:hanging="285"/>
      </w:pPr>
      <w:proofErr w:type="spellStart"/>
      <w:r>
        <w:rPr>
          <w:sz w:val="18"/>
        </w:rPr>
        <w:t>Harshmohan</w:t>
      </w:r>
      <w:proofErr w:type="spellEnd"/>
      <w:r>
        <w:rPr>
          <w:sz w:val="18"/>
        </w:rPr>
        <w:t>. The liver, biliary tract and exocrine pancreas. Text book of pathology. 4</w:t>
      </w:r>
      <w:r>
        <w:rPr>
          <w:sz w:val="18"/>
          <w:vertAlign w:val="superscript"/>
        </w:rPr>
        <w:t xml:space="preserve">th </w:t>
      </w:r>
      <w:r>
        <w:rPr>
          <w:sz w:val="18"/>
        </w:rPr>
        <w:t xml:space="preserve">Edition. Jaypee Brothers Medical Publishers (P) Ltd, New Delhi, 569-630, 2002. </w:t>
      </w:r>
    </w:p>
    <w:p w14:paraId="530BEE88" w14:textId="77777777" w:rsidR="00B758BD" w:rsidRDefault="00000000">
      <w:pPr>
        <w:numPr>
          <w:ilvl w:val="0"/>
          <w:numId w:val="2"/>
        </w:numPr>
        <w:spacing w:after="10" w:line="249" w:lineRule="auto"/>
        <w:ind w:right="0" w:hanging="285"/>
      </w:pPr>
      <w:r>
        <w:rPr>
          <w:sz w:val="18"/>
        </w:rPr>
        <w:t xml:space="preserve">Wolf D C, Katz J. Cirrhosis [Online]. Available from: </w:t>
      </w:r>
      <w:proofErr w:type="gramStart"/>
      <w:r>
        <w:rPr>
          <w:sz w:val="18"/>
        </w:rPr>
        <w:t>URL:http</w:t>
      </w:r>
      <w:proofErr w:type="gramEnd"/>
      <w:r>
        <w:rPr>
          <w:sz w:val="18"/>
        </w:rPr>
        <w:t xml:space="preserve">: //emedicine.medscape.com/article/185856-overview, 2013. </w:t>
      </w:r>
    </w:p>
    <w:p w14:paraId="0BCABF8F" w14:textId="77777777" w:rsidR="00B758BD" w:rsidRDefault="00000000">
      <w:pPr>
        <w:numPr>
          <w:ilvl w:val="0"/>
          <w:numId w:val="2"/>
        </w:numPr>
        <w:spacing w:after="10" w:line="249" w:lineRule="auto"/>
        <w:ind w:right="0" w:hanging="285"/>
      </w:pPr>
      <w:r>
        <w:rPr>
          <w:sz w:val="18"/>
        </w:rPr>
        <w:t>Kumar P, Clark M. Chapter 7: Liver, biliary tract and pancreatic disease. Kumar &amp; Clark’s Clinical Medicine. 7</w:t>
      </w:r>
      <w:r>
        <w:rPr>
          <w:sz w:val="18"/>
          <w:vertAlign w:val="superscript"/>
        </w:rPr>
        <w:t>th</w:t>
      </w:r>
      <w:r>
        <w:rPr>
          <w:sz w:val="18"/>
        </w:rPr>
        <w:t xml:space="preserve"> Edition. 2009, Elsevier Limited, Spain, 345-47, 2009. </w:t>
      </w:r>
    </w:p>
    <w:p w14:paraId="7C2396DB" w14:textId="77777777" w:rsidR="00B758BD" w:rsidRDefault="00000000">
      <w:pPr>
        <w:numPr>
          <w:ilvl w:val="0"/>
          <w:numId w:val="2"/>
        </w:numPr>
        <w:spacing w:after="10" w:line="249" w:lineRule="auto"/>
        <w:ind w:right="0" w:hanging="285"/>
      </w:pPr>
      <w:r>
        <w:rPr>
          <w:sz w:val="18"/>
        </w:rPr>
        <w:t>McPhee S J, Gary D. Chapter 14: Liver Disease. Pathophysiology of disease: an introduction to clinical medicine 6</w:t>
      </w:r>
      <w:r>
        <w:rPr>
          <w:sz w:val="18"/>
          <w:vertAlign w:val="superscript"/>
        </w:rPr>
        <w:t>th</w:t>
      </w:r>
      <w:r>
        <w:rPr>
          <w:sz w:val="18"/>
        </w:rPr>
        <w:t xml:space="preserve"> edition. McGraw-Hill Medical, New York, 2010. </w:t>
      </w:r>
    </w:p>
    <w:p w14:paraId="7C5F3B74" w14:textId="77777777" w:rsidR="00B758BD" w:rsidRDefault="00000000">
      <w:pPr>
        <w:numPr>
          <w:ilvl w:val="0"/>
          <w:numId w:val="2"/>
        </w:numPr>
        <w:spacing w:after="10" w:line="249" w:lineRule="auto"/>
        <w:ind w:right="0" w:hanging="285"/>
      </w:pPr>
      <w:r>
        <w:rPr>
          <w:sz w:val="18"/>
        </w:rPr>
        <w:t xml:space="preserve">Iredale J P. Cirrhosis: new research provides a basis for rational and targeted treatments. BMJ, 327(7407)143–7, 2003. </w:t>
      </w:r>
    </w:p>
    <w:p w14:paraId="6C78C08E" w14:textId="77777777" w:rsidR="00B758BD" w:rsidRDefault="00000000">
      <w:pPr>
        <w:numPr>
          <w:ilvl w:val="0"/>
          <w:numId w:val="2"/>
        </w:numPr>
        <w:spacing w:after="10" w:line="249" w:lineRule="auto"/>
        <w:ind w:right="0" w:hanging="285"/>
      </w:pPr>
      <w:r>
        <w:rPr>
          <w:sz w:val="18"/>
        </w:rPr>
        <w:t xml:space="preserve">Puche J E, Saiman Y, Friedman S L. Hepatic stellate cells and liver fibrosis. Comprehensive Physiology, 3(4):1473–92, 2013. </w:t>
      </w:r>
    </w:p>
    <w:p w14:paraId="6F800BAF" w14:textId="77777777" w:rsidR="00B758BD" w:rsidRDefault="00000000">
      <w:pPr>
        <w:numPr>
          <w:ilvl w:val="0"/>
          <w:numId w:val="2"/>
        </w:numPr>
        <w:spacing w:after="10" w:line="249" w:lineRule="auto"/>
        <w:ind w:right="0" w:hanging="285"/>
      </w:pPr>
      <w:r>
        <w:rPr>
          <w:sz w:val="18"/>
        </w:rPr>
        <w:t xml:space="preserve">David B, Rippe R A. Pathogenesis of Hepatic Fibrosis. </w:t>
      </w:r>
      <w:proofErr w:type="spellStart"/>
      <w:r>
        <w:rPr>
          <w:sz w:val="18"/>
        </w:rPr>
        <w:t>Tadataka</w:t>
      </w:r>
      <w:proofErr w:type="spellEnd"/>
      <w:r>
        <w:rPr>
          <w:sz w:val="18"/>
        </w:rPr>
        <w:t xml:space="preserve"> Yamada. Textbook of Gastroenterology. 4</w:t>
      </w:r>
      <w:r>
        <w:rPr>
          <w:sz w:val="18"/>
          <w:vertAlign w:val="superscript"/>
        </w:rPr>
        <w:t>th</w:t>
      </w:r>
      <w:r>
        <w:rPr>
          <w:sz w:val="18"/>
        </w:rPr>
        <w:t xml:space="preserve"> Edition. Lippincott Williams &amp; Wilkins, Philadelphia, 2003. </w:t>
      </w:r>
    </w:p>
    <w:p w14:paraId="1E4D1B68" w14:textId="77777777" w:rsidR="00B758BD" w:rsidRDefault="00000000">
      <w:pPr>
        <w:numPr>
          <w:ilvl w:val="0"/>
          <w:numId w:val="2"/>
        </w:numPr>
        <w:spacing w:after="10" w:line="249" w:lineRule="auto"/>
        <w:ind w:right="0" w:hanging="285"/>
      </w:pPr>
      <w:proofErr w:type="spellStart"/>
      <w:r>
        <w:rPr>
          <w:sz w:val="18"/>
        </w:rPr>
        <w:t>Giallourakis</w:t>
      </w:r>
      <w:proofErr w:type="spellEnd"/>
      <w:r>
        <w:rPr>
          <w:sz w:val="18"/>
        </w:rPr>
        <w:t xml:space="preserve"> C </w:t>
      </w:r>
      <w:proofErr w:type="spellStart"/>
      <w:r>
        <w:rPr>
          <w:sz w:val="18"/>
        </w:rPr>
        <w:t>C</w:t>
      </w:r>
      <w:proofErr w:type="spellEnd"/>
      <w:r>
        <w:rPr>
          <w:sz w:val="18"/>
        </w:rPr>
        <w:t xml:space="preserve">, Rosenberg P M, Friedman L S. The liver in heart failure. Clin Liver Dis 6 (4):947–67, 2002. </w:t>
      </w:r>
    </w:p>
    <w:p w14:paraId="0F212EBD" w14:textId="77777777" w:rsidR="00B758BD" w:rsidRDefault="00000000">
      <w:pPr>
        <w:numPr>
          <w:ilvl w:val="0"/>
          <w:numId w:val="2"/>
        </w:numPr>
        <w:spacing w:after="10" w:line="249" w:lineRule="auto"/>
        <w:ind w:right="0" w:hanging="285"/>
      </w:pPr>
      <w:r>
        <w:rPr>
          <w:sz w:val="18"/>
        </w:rPr>
        <w:t xml:space="preserve">Heathcote E J. Primary biliary cirrhosis: historical perspective. Clin Liver Dis, 7(4):735-40, 2003. </w:t>
      </w:r>
    </w:p>
    <w:p w14:paraId="070AC6DB" w14:textId="77777777" w:rsidR="00B758BD" w:rsidRDefault="00000000">
      <w:pPr>
        <w:numPr>
          <w:ilvl w:val="0"/>
          <w:numId w:val="2"/>
        </w:numPr>
        <w:spacing w:after="10" w:line="249" w:lineRule="auto"/>
        <w:ind w:right="0" w:hanging="285"/>
      </w:pPr>
      <w:r>
        <w:rPr>
          <w:sz w:val="18"/>
        </w:rPr>
        <w:t xml:space="preserve">Cameron G R, Thomas J C, </w:t>
      </w:r>
      <w:proofErr w:type="spellStart"/>
      <w:r>
        <w:rPr>
          <w:sz w:val="18"/>
        </w:rPr>
        <w:t>Karunarathe</w:t>
      </w:r>
      <w:proofErr w:type="spellEnd"/>
      <w:r>
        <w:rPr>
          <w:sz w:val="18"/>
        </w:rPr>
        <w:t xml:space="preserve"> W A E. The pathogenesis of liver injury in carbon tetrachloride and thioacetamide poisoning. J Path </w:t>
      </w:r>
      <w:proofErr w:type="spellStart"/>
      <w:r>
        <w:rPr>
          <w:sz w:val="18"/>
        </w:rPr>
        <w:t>Bact</w:t>
      </w:r>
      <w:proofErr w:type="spellEnd"/>
      <w:r>
        <w:rPr>
          <w:sz w:val="18"/>
        </w:rPr>
        <w:t xml:space="preserve">, 41:297-300, 1936. </w:t>
      </w:r>
    </w:p>
    <w:p w14:paraId="437B69E5" w14:textId="77777777" w:rsidR="00B758BD" w:rsidRDefault="00000000">
      <w:pPr>
        <w:numPr>
          <w:ilvl w:val="0"/>
          <w:numId w:val="2"/>
        </w:numPr>
        <w:spacing w:after="10" w:line="249" w:lineRule="auto"/>
        <w:ind w:right="0" w:hanging="285"/>
      </w:pPr>
      <w:r>
        <w:rPr>
          <w:sz w:val="18"/>
        </w:rPr>
        <w:t xml:space="preserve">Grant A, Neuberger J. Guidelines on the use of liver biopsy in clinical practice. Gut, 45(4):1–11, 1999. </w:t>
      </w:r>
    </w:p>
    <w:p w14:paraId="709A41B7" w14:textId="77777777" w:rsidR="00B758BD" w:rsidRDefault="00000000">
      <w:pPr>
        <w:numPr>
          <w:ilvl w:val="0"/>
          <w:numId w:val="2"/>
        </w:numPr>
        <w:spacing w:after="10" w:line="249" w:lineRule="auto"/>
        <w:ind w:right="0" w:hanging="285"/>
      </w:pPr>
      <w:r>
        <w:rPr>
          <w:sz w:val="18"/>
        </w:rPr>
        <w:t xml:space="preserve">Udell J A, Wang C S, </w:t>
      </w:r>
      <w:proofErr w:type="spellStart"/>
      <w:r>
        <w:rPr>
          <w:sz w:val="18"/>
        </w:rPr>
        <w:t>Tinmouth</w:t>
      </w:r>
      <w:proofErr w:type="spellEnd"/>
      <w:r>
        <w:rPr>
          <w:sz w:val="18"/>
        </w:rPr>
        <w:t xml:space="preserve"> J, FitzGerald J M, Ayas N T, Simel D L. Does this patient with liver disease have cirrhosis? Journal of the American Medical Association, 307(8):832–42, 2012. </w:t>
      </w:r>
    </w:p>
    <w:p w14:paraId="68D80D47" w14:textId="77777777" w:rsidR="00B758BD" w:rsidRDefault="00000000">
      <w:pPr>
        <w:numPr>
          <w:ilvl w:val="0"/>
          <w:numId w:val="2"/>
        </w:numPr>
        <w:spacing w:after="10" w:line="249" w:lineRule="auto"/>
        <w:ind w:right="0" w:hanging="285"/>
      </w:pPr>
      <w:r>
        <w:rPr>
          <w:sz w:val="18"/>
        </w:rPr>
        <w:t xml:space="preserve">O'Shea R S, </w:t>
      </w:r>
      <w:proofErr w:type="spellStart"/>
      <w:r>
        <w:rPr>
          <w:sz w:val="18"/>
        </w:rPr>
        <w:t>Dasarathy</w:t>
      </w:r>
      <w:proofErr w:type="spellEnd"/>
      <w:r>
        <w:rPr>
          <w:sz w:val="18"/>
        </w:rPr>
        <w:t xml:space="preserve"> S, McCullough A J. Alcoholic liver disease. Am J Gastroenterol, 105(1):14-32, 2010. </w:t>
      </w:r>
    </w:p>
    <w:p w14:paraId="43824A1D" w14:textId="77777777" w:rsidR="00B758BD" w:rsidRDefault="00000000">
      <w:pPr>
        <w:spacing w:after="0" w:line="259" w:lineRule="auto"/>
        <w:ind w:left="284" w:right="0" w:firstLine="0"/>
        <w:jc w:val="left"/>
      </w:pPr>
      <w:r>
        <w:rPr>
          <w:sz w:val="18"/>
        </w:rPr>
        <w:t xml:space="preserve"> </w:t>
      </w:r>
    </w:p>
    <w:p w14:paraId="786214E5" w14:textId="77777777" w:rsidR="00B758BD" w:rsidRDefault="00000000">
      <w:pPr>
        <w:spacing w:after="0" w:line="259" w:lineRule="auto"/>
        <w:ind w:left="284" w:right="0" w:firstLine="0"/>
        <w:jc w:val="left"/>
      </w:pPr>
      <w:r>
        <w:rPr>
          <w:sz w:val="18"/>
        </w:rPr>
        <w:t xml:space="preserve"> </w:t>
      </w:r>
    </w:p>
    <w:p w14:paraId="65C897A4" w14:textId="77777777" w:rsidR="00B758BD" w:rsidRDefault="00000000">
      <w:pPr>
        <w:spacing w:after="43" w:line="249" w:lineRule="auto"/>
        <w:ind w:left="284" w:right="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6AF1D3FB" wp14:editId="5A5E4702">
                <wp:simplePos x="0" y="0"/>
                <wp:positionH relativeFrom="column">
                  <wp:posOffset>196613</wp:posOffset>
                </wp:positionH>
                <wp:positionV relativeFrom="paragraph">
                  <wp:posOffset>-112900</wp:posOffset>
                </wp:positionV>
                <wp:extent cx="3046159" cy="837692"/>
                <wp:effectExtent l="0" t="0" r="0" b="0"/>
                <wp:wrapNone/>
                <wp:docPr id="10189" name="Group 10189"/>
                <wp:cNvGraphicFramePr/>
                <a:graphic xmlns:a="http://schemas.openxmlformats.org/drawingml/2006/main">
                  <a:graphicData uri="http://schemas.microsoft.com/office/word/2010/wordprocessingGroup">
                    <wpg:wgp>
                      <wpg:cNvGrpSpPr/>
                      <wpg:grpSpPr>
                        <a:xfrm>
                          <a:off x="0" y="0"/>
                          <a:ext cx="3046159" cy="837692"/>
                          <a:chOff x="0" y="0"/>
                          <a:chExt cx="3046159" cy="837692"/>
                        </a:xfrm>
                      </wpg:grpSpPr>
                      <wps:wsp>
                        <wps:cNvPr id="1115" name="Shape 1115"/>
                        <wps:cNvSpPr/>
                        <wps:spPr>
                          <a:xfrm>
                            <a:off x="0" y="0"/>
                            <a:ext cx="3046159" cy="837692"/>
                          </a:xfrm>
                          <a:custGeom>
                            <a:avLst/>
                            <a:gdLst/>
                            <a:ahLst/>
                            <a:cxnLst/>
                            <a:rect l="0" t="0" r="0" b="0"/>
                            <a:pathLst>
                              <a:path w="3046159" h="837692">
                                <a:moveTo>
                                  <a:pt x="139611" y="0"/>
                                </a:moveTo>
                                <a:cubicBezTo>
                                  <a:pt x="62573" y="0"/>
                                  <a:pt x="0" y="62573"/>
                                  <a:pt x="0" y="139611"/>
                                </a:cubicBezTo>
                                <a:lnTo>
                                  <a:pt x="0" y="698081"/>
                                </a:lnTo>
                                <a:cubicBezTo>
                                  <a:pt x="0" y="775119"/>
                                  <a:pt x="62573" y="837692"/>
                                  <a:pt x="139611" y="837692"/>
                                </a:cubicBezTo>
                                <a:lnTo>
                                  <a:pt x="2906548" y="837692"/>
                                </a:lnTo>
                                <a:cubicBezTo>
                                  <a:pt x="2983586" y="837692"/>
                                  <a:pt x="3046159" y="775119"/>
                                  <a:pt x="3046159" y="698081"/>
                                </a:cubicBezTo>
                                <a:lnTo>
                                  <a:pt x="3046159" y="139611"/>
                                </a:lnTo>
                                <a:cubicBezTo>
                                  <a:pt x="3046159" y="62573"/>
                                  <a:pt x="2983586" y="0"/>
                                  <a:pt x="2906548" y="0"/>
                                </a:cubicBezTo>
                                <a:close/>
                              </a:path>
                            </a:pathLst>
                          </a:custGeom>
                          <a:ln w="3175" cap="rnd">
                            <a:round/>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89" style="width:239.855pt;height:65.96pt;position:absolute;z-index:-2147483542;mso-position-horizontal-relative:text;mso-position-horizontal:absolute;margin-left:15.4814pt;mso-position-vertical-relative:text;margin-top:-8.88986pt;" coordsize="30461,8376">
                <v:shape id="Shape 1115" style="position:absolute;width:30461;height:8376;left:0;top:0;" coordsize="3046159,837692" path="m139611,0c62573,0,0,62573,0,139611l0,698081c0,775119,62573,837692,139611,837692l2906548,837692c2983586,837692,3046159,775119,3046159,698081l3046159,139611c3046159,62573,2983586,0,2906548,0x">
                  <v:stroke weight="0.25pt" endcap="round" joinstyle="round" on="true" color="#231f20"/>
                  <v:fill on="false" color="#000000" opacity="0"/>
                </v:shape>
              </v:group>
            </w:pict>
          </mc:Fallback>
        </mc:AlternateContent>
      </w:r>
      <w:r>
        <w:rPr>
          <w:sz w:val="18"/>
        </w:rPr>
        <w:t xml:space="preserve"> </w:t>
      </w:r>
      <w:r>
        <w:rPr>
          <w:b/>
          <w:sz w:val="18"/>
        </w:rPr>
        <w:t>Cite this article as:</w:t>
      </w:r>
      <w:r>
        <w:rPr>
          <w:sz w:val="18"/>
        </w:rPr>
        <w:t xml:space="preserve"> Manoj A Suva. A Brief Review </w:t>
      </w:r>
      <w:proofErr w:type="gramStart"/>
      <w:r>
        <w:rPr>
          <w:sz w:val="18"/>
        </w:rPr>
        <w:t>on  Liver</w:t>
      </w:r>
      <w:proofErr w:type="gramEnd"/>
      <w:r>
        <w:rPr>
          <w:sz w:val="18"/>
        </w:rPr>
        <w:t xml:space="preserve"> Cirrhosis: Epidemiology, </w:t>
      </w:r>
      <w:proofErr w:type="spellStart"/>
      <w:r>
        <w:rPr>
          <w:sz w:val="18"/>
        </w:rPr>
        <w:t>Etiology</w:t>
      </w:r>
      <w:proofErr w:type="spellEnd"/>
      <w:r>
        <w:rPr>
          <w:sz w:val="18"/>
        </w:rPr>
        <w:t xml:space="preserve">, </w:t>
      </w:r>
    </w:p>
    <w:p w14:paraId="5B6E518F" w14:textId="77777777" w:rsidR="00B758BD" w:rsidRDefault="00000000">
      <w:pPr>
        <w:tabs>
          <w:tab w:val="center" w:pos="284"/>
          <w:tab w:val="center" w:pos="1173"/>
          <w:tab w:val="center" w:pos="2504"/>
          <w:tab w:val="center" w:pos="3549"/>
          <w:tab w:val="center" w:pos="4314"/>
          <w:tab w:val="center" w:pos="4804"/>
        </w:tabs>
        <w:spacing w:after="31" w:line="259" w:lineRule="auto"/>
        <w:ind w:left="0" w:right="0" w:firstLine="0"/>
        <w:jc w:val="left"/>
      </w:pPr>
      <w:r>
        <w:rPr>
          <w:rFonts w:ascii="Calibri" w:eastAsia="Calibri" w:hAnsi="Calibri" w:cs="Calibri"/>
          <w:color w:val="000000"/>
          <w:sz w:val="22"/>
        </w:rPr>
        <w:tab/>
      </w:r>
      <w:r>
        <w:rPr>
          <w:sz w:val="18"/>
        </w:rPr>
        <w:t xml:space="preserve"> </w:t>
      </w:r>
      <w:r>
        <w:rPr>
          <w:sz w:val="18"/>
        </w:rPr>
        <w:tab/>
        <w:t xml:space="preserve">Pathophysiology, </w:t>
      </w:r>
      <w:r>
        <w:rPr>
          <w:sz w:val="18"/>
        </w:rPr>
        <w:tab/>
        <w:t xml:space="preserve">Symptoms, </w:t>
      </w:r>
      <w:r>
        <w:rPr>
          <w:sz w:val="18"/>
        </w:rPr>
        <w:tab/>
        <w:t xml:space="preserve">Diagnosis </w:t>
      </w:r>
      <w:r>
        <w:rPr>
          <w:sz w:val="18"/>
        </w:rPr>
        <w:tab/>
        <w:t xml:space="preserve">and </w:t>
      </w:r>
      <w:r>
        <w:rPr>
          <w:sz w:val="18"/>
        </w:rPr>
        <w:tab/>
        <w:t xml:space="preserve">Its </w:t>
      </w:r>
    </w:p>
    <w:p w14:paraId="323BB2C4" w14:textId="77777777" w:rsidR="00B758BD" w:rsidRDefault="00000000">
      <w:pPr>
        <w:spacing w:after="10" w:line="249" w:lineRule="auto"/>
        <w:ind w:left="499" w:right="0" w:hanging="513"/>
      </w:pPr>
      <w:r>
        <w:rPr>
          <w:b/>
          <w:sz w:val="18"/>
        </w:rPr>
        <w:t xml:space="preserve"> </w:t>
      </w:r>
      <w:r>
        <w:rPr>
          <w:sz w:val="18"/>
        </w:rPr>
        <w:t xml:space="preserve">Management. </w:t>
      </w:r>
      <w:proofErr w:type="spellStart"/>
      <w:r>
        <w:rPr>
          <w:sz w:val="18"/>
        </w:rPr>
        <w:t>Inventi</w:t>
      </w:r>
      <w:proofErr w:type="spellEnd"/>
      <w:r>
        <w:rPr>
          <w:sz w:val="18"/>
        </w:rPr>
        <w:t xml:space="preserve"> Rapid: Molecular Pharmacology, 2014(2): 1-5, 2014. </w:t>
      </w:r>
    </w:p>
    <w:sectPr w:rsidR="00B758BD">
      <w:headerReference w:type="even" r:id="rId27"/>
      <w:headerReference w:type="default" r:id="rId28"/>
      <w:footerReference w:type="even" r:id="rId29"/>
      <w:footerReference w:type="default" r:id="rId30"/>
      <w:headerReference w:type="first" r:id="rId31"/>
      <w:footerReference w:type="first" r:id="rId32"/>
      <w:pgSz w:w="11904" w:h="16840"/>
      <w:pgMar w:top="1440" w:right="723" w:bottom="1440" w:left="719" w:header="237" w:footer="393" w:gutter="0"/>
      <w:cols w:num="2" w:space="2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96F2D" w14:textId="77777777" w:rsidR="00AF084F" w:rsidRDefault="00AF084F">
      <w:pPr>
        <w:spacing w:after="0" w:line="240" w:lineRule="auto"/>
      </w:pPr>
      <w:r>
        <w:separator/>
      </w:r>
    </w:p>
  </w:endnote>
  <w:endnote w:type="continuationSeparator" w:id="0">
    <w:p w14:paraId="44C0A7A7" w14:textId="77777777" w:rsidR="00AF084F" w:rsidRDefault="00AF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A6C4" w14:textId="77777777" w:rsidR="00B758BD" w:rsidRDefault="00000000">
    <w:pPr>
      <w:tabs>
        <w:tab w:val="center" w:pos="5231"/>
        <w:tab w:val="right" w:pos="10422"/>
      </w:tabs>
      <w:spacing w:after="12" w:line="259" w:lineRule="auto"/>
      <w:ind w:left="0" w:right="-43" w:firstLine="0"/>
      <w:jc w:val="left"/>
    </w:pPr>
    <w:proofErr w:type="spellStart"/>
    <w:r>
      <w:rPr>
        <w:sz w:val="16"/>
      </w:rPr>
      <w:t>Inventi</w:t>
    </w:r>
    <w:proofErr w:type="spellEnd"/>
    <w:r>
      <w:rPr>
        <w:sz w:val="16"/>
      </w:rPr>
      <w:t xml:space="preserve"> Rapid: Molecular Pharmacology Vol. 2014, Issue 2 </w:t>
    </w:r>
    <w:r>
      <w:rPr>
        <w:sz w:val="16"/>
      </w:rPr>
      <w:tab/>
    </w:r>
    <w:r>
      <w:fldChar w:fldCharType="begin"/>
    </w:r>
    <w:r>
      <w:instrText xml:space="preserve"> PAGE   \* MERGEFORMAT </w:instrText>
    </w:r>
    <w:r>
      <w:fldChar w:fldCharType="separate"/>
    </w:r>
    <w:r>
      <w:rPr>
        <w:sz w:val="14"/>
      </w:rPr>
      <w:t>1</w:t>
    </w:r>
    <w:r>
      <w:rPr>
        <w:sz w:val="14"/>
      </w:rPr>
      <w:fldChar w:fldCharType="end"/>
    </w:r>
    <w:r>
      <w:rPr>
        <w:sz w:val="14"/>
      </w:rPr>
      <w:tab/>
    </w:r>
    <w:r>
      <w:rPr>
        <w:sz w:val="16"/>
      </w:rPr>
      <w:t xml:space="preserve">2014 </w:t>
    </w:r>
    <w:proofErr w:type="spellStart"/>
    <w:r>
      <w:rPr>
        <w:sz w:val="16"/>
      </w:rPr>
      <w:t>pmp</w:t>
    </w:r>
    <w:proofErr w:type="spellEnd"/>
    <w:r>
      <w:rPr>
        <w:sz w:val="16"/>
      </w:rPr>
      <w:t xml:space="preserve"> 277, CCC: $10 © </w:t>
    </w:r>
    <w:proofErr w:type="spellStart"/>
    <w:r>
      <w:rPr>
        <w:sz w:val="16"/>
      </w:rPr>
      <w:t>Inventi</w:t>
    </w:r>
    <w:proofErr w:type="spellEnd"/>
    <w:r>
      <w:rPr>
        <w:sz w:val="16"/>
      </w:rPr>
      <w:t xml:space="preserve"> Journals (P) Ltd    </w:t>
    </w:r>
  </w:p>
  <w:p w14:paraId="546DB3C6" w14:textId="77777777" w:rsidR="00B758BD" w:rsidRDefault="00000000">
    <w:pPr>
      <w:tabs>
        <w:tab w:val="right" w:pos="10422"/>
      </w:tabs>
      <w:spacing w:after="0" w:line="259" w:lineRule="auto"/>
      <w:ind w:left="0" w:right="-40" w:firstLine="0"/>
      <w:jc w:val="left"/>
    </w:pPr>
    <w:r>
      <w:rPr>
        <w:sz w:val="16"/>
      </w:rPr>
      <w:t xml:space="preserve">[ISSN 0976-3856] </w:t>
    </w:r>
    <w:r>
      <w:rPr>
        <w:sz w:val="16"/>
      </w:rPr>
      <w:tab/>
      <w:t xml:space="preserve">Published on Web 20/03/2014, www.inventi.in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7FDF" w14:textId="654D6E81" w:rsidR="00B758BD" w:rsidRPr="007E5B1C" w:rsidRDefault="00000000" w:rsidP="007E5B1C">
    <w:pPr>
      <w:pStyle w:val="Footer"/>
    </w:pPr>
    <w:r w:rsidRPr="007E5B1C">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0067" w14:textId="77777777" w:rsidR="00B758BD" w:rsidRDefault="00000000">
    <w:pPr>
      <w:tabs>
        <w:tab w:val="center" w:pos="5231"/>
        <w:tab w:val="right" w:pos="10422"/>
      </w:tabs>
      <w:spacing w:after="12" w:line="259" w:lineRule="auto"/>
      <w:ind w:left="0" w:right="-43" w:firstLine="0"/>
      <w:jc w:val="left"/>
    </w:pPr>
    <w:proofErr w:type="spellStart"/>
    <w:r>
      <w:rPr>
        <w:sz w:val="16"/>
      </w:rPr>
      <w:t>Inventi</w:t>
    </w:r>
    <w:proofErr w:type="spellEnd"/>
    <w:r>
      <w:rPr>
        <w:sz w:val="16"/>
      </w:rPr>
      <w:t xml:space="preserve"> Rapid: Molecular Pharmacology Vol. 2014, Issue 2 </w:t>
    </w:r>
    <w:r>
      <w:rPr>
        <w:sz w:val="16"/>
      </w:rPr>
      <w:tab/>
    </w:r>
    <w:r>
      <w:fldChar w:fldCharType="begin"/>
    </w:r>
    <w:r>
      <w:instrText xml:space="preserve"> PAGE   \* MERGEFORMAT </w:instrText>
    </w:r>
    <w:r>
      <w:fldChar w:fldCharType="separate"/>
    </w:r>
    <w:r>
      <w:rPr>
        <w:sz w:val="14"/>
      </w:rPr>
      <w:t>1</w:t>
    </w:r>
    <w:r>
      <w:rPr>
        <w:sz w:val="14"/>
      </w:rPr>
      <w:fldChar w:fldCharType="end"/>
    </w:r>
    <w:r>
      <w:rPr>
        <w:sz w:val="14"/>
      </w:rPr>
      <w:tab/>
    </w:r>
    <w:r>
      <w:rPr>
        <w:sz w:val="16"/>
      </w:rPr>
      <w:t xml:space="preserve">2014 </w:t>
    </w:r>
    <w:proofErr w:type="spellStart"/>
    <w:r>
      <w:rPr>
        <w:sz w:val="16"/>
      </w:rPr>
      <w:t>pmp</w:t>
    </w:r>
    <w:proofErr w:type="spellEnd"/>
    <w:r>
      <w:rPr>
        <w:sz w:val="16"/>
      </w:rPr>
      <w:t xml:space="preserve"> 277, CCC: $10 © </w:t>
    </w:r>
    <w:proofErr w:type="spellStart"/>
    <w:r>
      <w:rPr>
        <w:sz w:val="16"/>
      </w:rPr>
      <w:t>Inventi</w:t>
    </w:r>
    <w:proofErr w:type="spellEnd"/>
    <w:r>
      <w:rPr>
        <w:sz w:val="16"/>
      </w:rPr>
      <w:t xml:space="preserve"> Journals (P) Ltd    </w:t>
    </w:r>
  </w:p>
  <w:p w14:paraId="0CC757F2" w14:textId="77777777" w:rsidR="00B758BD" w:rsidRDefault="00000000">
    <w:pPr>
      <w:tabs>
        <w:tab w:val="right" w:pos="10422"/>
      </w:tabs>
      <w:spacing w:after="0" w:line="259" w:lineRule="auto"/>
      <w:ind w:left="0" w:right="-40" w:firstLine="0"/>
      <w:jc w:val="left"/>
    </w:pPr>
    <w:r>
      <w:rPr>
        <w:sz w:val="16"/>
      </w:rPr>
      <w:t xml:space="preserve">[ISSN 0976-3856] </w:t>
    </w:r>
    <w:r>
      <w:rPr>
        <w:sz w:val="16"/>
      </w:rPr>
      <w:tab/>
      <w:t xml:space="preserve">Published on Web 20/03/2014, www.inventi.in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EDF7" w14:textId="77777777" w:rsidR="00B758BD" w:rsidRDefault="00000000">
    <w:pPr>
      <w:tabs>
        <w:tab w:val="center" w:pos="5236"/>
        <w:tab w:val="right" w:pos="10610"/>
      </w:tabs>
      <w:spacing w:after="0" w:line="259" w:lineRule="auto"/>
      <w:ind w:left="0" w:right="-3" w:firstLine="0"/>
      <w:jc w:val="left"/>
    </w:pPr>
    <w:proofErr w:type="spellStart"/>
    <w:r>
      <w:rPr>
        <w:sz w:val="16"/>
      </w:rPr>
      <w:t>Inventi</w:t>
    </w:r>
    <w:proofErr w:type="spellEnd"/>
    <w:r>
      <w:rPr>
        <w:sz w:val="16"/>
      </w:rPr>
      <w:t xml:space="preserve"> Rapid: Molecular Pharmacology Vol. 2014, Issue 2 </w:t>
    </w:r>
    <w:r>
      <w:rPr>
        <w:sz w:val="16"/>
      </w:rPr>
      <w:tab/>
    </w:r>
    <w:r>
      <w:fldChar w:fldCharType="begin"/>
    </w:r>
    <w:r>
      <w:instrText xml:space="preserve"> PAGE   \* MERGEFORMAT </w:instrText>
    </w:r>
    <w:r>
      <w:fldChar w:fldCharType="separate"/>
    </w:r>
    <w:r>
      <w:rPr>
        <w:sz w:val="14"/>
      </w:rPr>
      <w:t>5</w:t>
    </w:r>
    <w:r>
      <w:rPr>
        <w:sz w:val="14"/>
      </w:rPr>
      <w:fldChar w:fldCharType="end"/>
    </w:r>
    <w:r>
      <w:rPr>
        <w:sz w:val="14"/>
      </w:rPr>
      <w:tab/>
    </w:r>
    <w:r>
      <w:rPr>
        <w:sz w:val="16"/>
      </w:rPr>
      <w:t xml:space="preserve">2014 </w:t>
    </w:r>
    <w:proofErr w:type="spellStart"/>
    <w:r>
      <w:rPr>
        <w:sz w:val="16"/>
      </w:rPr>
      <w:t>pmp</w:t>
    </w:r>
    <w:proofErr w:type="spellEnd"/>
    <w:r>
      <w:rPr>
        <w:sz w:val="16"/>
      </w:rPr>
      <w:t xml:space="preserve"> 277, CCC: $10 © </w:t>
    </w:r>
    <w:proofErr w:type="spellStart"/>
    <w:r>
      <w:rPr>
        <w:sz w:val="16"/>
      </w:rPr>
      <w:t>Inventi</w:t>
    </w:r>
    <w:proofErr w:type="spellEnd"/>
    <w:r>
      <w:rPr>
        <w:sz w:val="16"/>
      </w:rPr>
      <w:t xml:space="preserve"> Journals (P) Ltd    </w:t>
    </w:r>
  </w:p>
  <w:p w14:paraId="10E4F2C0" w14:textId="77777777" w:rsidR="00B758BD" w:rsidRDefault="00000000">
    <w:pPr>
      <w:spacing w:after="0" w:line="259" w:lineRule="auto"/>
      <w:ind w:left="0" w:right="0" w:firstLine="0"/>
      <w:jc w:val="right"/>
    </w:pPr>
    <w:r>
      <w:rPr>
        <w:sz w:val="16"/>
      </w:rPr>
      <w:t xml:space="preserve">Published on Web 20/03/2014, www.inventi.in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221C" w14:textId="04A15026" w:rsidR="00B758BD" w:rsidRPr="007E5B1C" w:rsidRDefault="00000000" w:rsidP="007E5B1C">
    <w:pPr>
      <w:pStyle w:val="Footer"/>
    </w:pPr>
    <w:r w:rsidRPr="007E5B1C">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BC67" w14:textId="77777777" w:rsidR="00B758BD" w:rsidRDefault="00000000">
    <w:pPr>
      <w:tabs>
        <w:tab w:val="center" w:pos="5236"/>
        <w:tab w:val="right" w:pos="10610"/>
      </w:tabs>
      <w:spacing w:after="0" w:line="259" w:lineRule="auto"/>
      <w:ind w:left="0" w:right="-3" w:firstLine="0"/>
      <w:jc w:val="left"/>
    </w:pPr>
    <w:proofErr w:type="spellStart"/>
    <w:r>
      <w:rPr>
        <w:sz w:val="16"/>
      </w:rPr>
      <w:t>Inventi</w:t>
    </w:r>
    <w:proofErr w:type="spellEnd"/>
    <w:r>
      <w:rPr>
        <w:sz w:val="16"/>
      </w:rPr>
      <w:t xml:space="preserve"> Rapid: Molecular Pharmacology Vol. 2014, Issue 2 </w:t>
    </w:r>
    <w:r>
      <w:rPr>
        <w:sz w:val="16"/>
      </w:rPr>
      <w:tab/>
    </w:r>
    <w:r>
      <w:fldChar w:fldCharType="begin"/>
    </w:r>
    <w:r>
      <w:instrText xml:space="preserve"> PAGE   \* MERGEFORMAT </w:instrText>
    </w:r>
    <w:r>
      <w:fldChar w:fldCharType="separate"/>
    </w:r>
    <w:r>
      <w:rPr>
        <w:sz w:val="14"/>
      </w:rPr>
      <w:t>5</w:t>
    </w:r>
    <w:r>
      <w:rPr>
        <w:sz w:val="14"/>
      </w:rPr>
      <w:fldChar w:fldCharType="end"/>
    </w:r>
    <w:r>
      <w:rPr>
        <w:sz w:val="14"/>
      </w:rPr>
      <w:tab/>
    </w:r>
    <w:r>
      <w:rPr>
        <w:sz w:val="16"/>
      </w:rPr>
      <w:t xml:space="preserve">2014 </w:t>
    </w:r>
    <w:proofErr w:type="spellStart"/>
    <w:r>
      <w:rPr>
        <w:sz w:val="16"/>
      </w:rPr>
      <w:t>pmp</w:t>
    </w:r>
    <w:proofErr w:type="spellEnd"/>
    <w:r>
      <w:rPr>
        <w:sz w:val="16"/>
      </w:rPr>
      <w:t xml:space="preserve"> 277, CCC: $10 © </w:t>
    </w:r>
    <w:proofErr w:type="spellStart"/>
    <w:r>
      <w:rPr>
        <w:sz w:val="16"/>
      </w:rPr>
      <w:t>Inventi</w:t>
    </w:r>
    <w:proofErr w:type="spellEnd"/>
    <w:r>
      <w:rPr>
        <w:sz w:val="16"/>
      </w:rPr>
      <w:t xml:space="preserve"> Journals (P) Ltd    </w:t>
    </w:r>
  </w:p>
  <w:p w14:paraId="54426620" w14:textId="77777777" w:rsidR="00B758BD" w:rsidRDefault="00000000">
    <w:pPr>
      <w:spacing w:after="0" w:line="259" w:lineRule="auto"/>
      <w:ind w:left="0" w:right="0" w:firstLine="0"/>
      <w:jc w:val="right"/>
    </w:pPr>
    <w:r>
      <w:rPr>
        <w:sz w:val="16"/>
      </w:rPr>
      <w:t xml:space="preserve">Published on Web 20/03/2014, www.inventi.in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E115" w14:textId="77777777" w:rsidR="00AF084F" w:rsidRDefault="00AF084F">
      <w:pPr>
        <w:spacing w:after="0" w:line="240" w:lineRule="auto"/>
      </w:pPr>
      <w:r>
        <w:separator/>
      </w:r>
    </w:p>
  </w:footnote>
  <w:footnote w:type="continuationSeparator" w:id="0">
    <w:p w14:paraId="0F4542D3" w14:textId="77777777" w:rsidR="00AF084F" w:rsidRDefault="00AF0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4D42" w14:textId="77777777" w:rsidR="00B758BD" w:rsidRDefault="00000000">
    <w:pPr>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02FAA65A" wp14:editId="64CC8C7B">
              <wp:simplePos x="0" y="0"/>
              <wp:positionH relativeFrom="page">
                <wp:posOffset>453314</wp:posOffset>
              </wp:positionH>
              <wp:positionV relativeFrom="page">
                <wp:posOffset>150712</wp:posOffset>
              </wp:positionV>
              <wp:extent cx="2162582" cy="539431"/>
              <wp:effectExtent l="0" t="0" r="0" b="0"/>
              <wp:wrapNone/>
              <wp:docPr id="13416" name="Group 13416"/>
              <wp:cNvGraphicFramePr/>
              <a:graphic xmlns:a="http://schemas.openxmlformats.org/drawingml/2006/main">
                <a:graphicData uri="http://schemas.microsoft.com/office/word/2010/wordprocessingGroup">
                  <wpg:wgp>
                    <wpg:cNvGrpSpPr/>
                    <wpg:grpSpPr>
                      <a:xfrm>
                        <a:off x="0" y="0"/>
                        <a:ext cx="2162582" cy="539431"/>
                        <a:chOff x="0" y="0"/>
                        <a:chExt cx="2162582" cy="539431"/>
                      </a:xfrm>
                    </wpg:grpSpPr>
                    <pic:pic xmlns:pic="http://schemas.openxmlformats.org/drawingml/2006/picture">
                      <pic:nvPicPr>
                        <pic:cNvPr id="13417" name="Picture 13417"/>
                        <pic:cNvPicPr/>
                      </pic:nvPicPr>
                      <pic:blipFill>
                        <a:blip r:embed="rId1"/>
                        <a:stretch>
                          <a:fillRect/>
                        </a:stretch>
                      </pic:blipFill>
                      <pic:spPr>
                        <a:xfrm>
                          <a:off x="-177" y="-4407"/>
                          <a:ext cx="2164080" cy="542544"/>
                        </a:xfrm>
                        <a:prstGeom prst="rect">
                          <a:avLst/>
                        </a:prstGeom>
                      </pic:spPr>
                    </pic:pic>
                    <pic:pic xmlns:pic="http://schemas.openxmlformats.org/drawingml/2006/picture">
                      <pic:nvPicPr>
                        <pic:cNvPr id="13418" name="Picture 13418"/>
                        <pic:cNvPicPr/>
                      </pic:nvPicPr>
                      <pic:blipFill>
                        <a:blip r:embed="rId2"/>
                        <a:stretch>
                          <a:fillRect/>
                        </a:stretch>
                      </pic:blipFill>
                      <pic:spPr>
                        <a:xfrm>
                          <a:off x="0" y="348728"/>
                          <a:ext cx="0" cy="0"/>
                        </a:xfrm>
                        <a:prstGeom prst="rect">
                          <a:avLst/>
                        </a:prstGeom>
                      </pic:spPr>
                    </pic:pic>
                  </wpg:wgp>
                </a:graphicData>
              </a:graphic>
            </wp:anchor>
          </w:drawing>
        </mc:Choice>
        <mc:Fallback xmlns:a="http://schemas.openxmlformats.org/drawingml/2006/main">
          <w:pict>
            <v:group id="Group 13416" style="width:170.282pt;height:42.4749pt;position:absolute;z-index:-2147483642;mso-position-horizontal-relative:page;mso-position-horizontal:absolute;margin-left:35.694pt;mso-position-vertical-relative:page;margin-top:11.8671pt;" coordsize="21625,5394">
              <v:shape id="Picture 13417" style="position:absolute;width:21640;height:5425;left:-1;top:-44;" filled="f">
                <v:imagedata r:id="rId24"/>
              </v:shape>
              <v:shape id="Picture 13418" style="position:absolute;width:0;height:0;left:0;top:3487;" filled="f">
                <v:imagedata r:id="rId25"/>
              </v:shape>
            </v:group>
          </w:pict>
        </mc:Fallback>
      </mc:AlternateContent>
    </w:r>
    <w:r>
      <w:rPr>
        <w:noProof/>
      </w:rPr>
      <w:drawing>
        <wp:anchor distT="0" distB="0" distL="114300" distR="114300" simplePos="0" relativeHeight="251659264" behindDoc="0" locked="0" layoutInCell="1" allowOverlap="0" wp14:anchorId="163636F6" wp14:editId="38E7318B">
          <wp:simplePos x="0" y="0"/>
          <wp:positionH relativeFrom="page">
            <wp:posOffset>5709590</wp:posOffset>
          </wp:positionH>
          <wp:positionV relativeFrom="page">
            <wp:posOffset>269164</wp:posOffset>
          </wp:positionV>
          <wp:extent cx="1380897" cy="285902"/>
          <wp:effectExtent l="0" t="0" r="0" b="0"/>
          <wp:wrapSquare wrapText="bothSides"/>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6"/>
                  <a:stretch>
                    <a:fillRect/>
                  </a:stretch>
                </pic:blipFill>
                <pic:spPr>
                  <a:xfrm>
                    <a:off x="0" y="0"/>
                    <a:ext cx="1380897" cy="285902"/>
                  </a:xfrm>
                  <a:prstGeom prst="rect">
                    <a:avLst/>
                  </a:prstGeom>
                </pic:spPr>
              </pic:pic>
            </a:graphicData>
          </a:graphic>
        </wp:anchor>
      </w:drawing>
    </w:r>
    <w:r>
      <w:rPr>
        <w:rFonts w:ascii="Calibri" w:eastAsia="Calibri" w:hAnsi="Calibri" w:cs="Calibri"/>
        <w:sz w:val="22"/>
      </w:rPr>
      <w:t xml:space="preserve">                                                                                                                                                                </w:t>
    </w:r>
    <w:r>
      <w:rPr>
        <w:color w:val="FFFFFF"/>
        <w:sz w:val="28"/>
      </w:rPr>
      <w:t xml:space="preserve">REVIEW ARTICLE </w:t>
    </w:r>
    <w:r>
      <w:rPr>
        <w:color w:val="FFFFFF"/>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1555" w14:textId="77777777" w:rsidR="00B758BD" w:rsidRDefault="00000000">
    <w:pPr>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2EFA5B9B" wp14:editId="559920E6">
              <wp:simplePos x="0" y="0"/>
              <wp:positionH relativeFrom="page">
                <wp:posOffset>453314</wp:posOffset>
              </wp:positionH>
              <wp:positionV relativeFrom="page">
                <wp:posOffset>150712</wp:posOffset>
              </wp:positionV>
              <wp:extent cx="2162582" cy="539431"/>
              <wp:effectExtent l="0" t="0" r="0" b="0"/>
              <wp:wrapNone/>
              <wp:docPr id="13356" name="Group 13356"/>
              <wp:cNvGraphicFramePr/>
              <a:graphic xmlns:a="http://schemas.openxmlformats.org/drawingml/2006/main">
                <a:graphicData uri="http://schemas.microsoft.com/office/word/2010/wordprocessingGroup">
                  <wpg:wgp>
                    <wpg:cNvGrpSpPr/>
                    <wpg:grpSpPr>
                      <a:xfrm>
                        <a:off x="0" y="0"/>
                        <a:ext cx="2162582" cy="539431"/>
                        <a:chOff x="0" y="0"/>
                        <a:chExt cx="2162582" cy="539431"/>
                      </a:xfrm>
                    </wpg:grpSpPr>
                    <pic:pic xmlns:pic="http://schemas.openxmlformats.org/drawingml/2006/picture">
                      <pic:nvPicPr>
                        <pic:cNvPr id="13357" name="Picture 13357"/>
                        <pic:cNvPicPr/>
                      </pic:nvPicPr>
                      <pic:blipFill>
                        <a:blip r:embed="rId1"/>
                        <a:stretch>
                          <a:fillRect/>
                        </a:stretch>
                      </pic:blipFill>
                      <pic:spPr>
                        <a:xfrm>
                          <a:off x="-177" y="-4407"/>
                          <a:ext cx="2164080" cy="542544"/>
                        </a:xfrm>
                        <a:prstGeom prst="rect">
                          <a:avLst/>
                        </a:prstGeom>
                      </pic:spPr>
                    </pic:pic>
                    <pic:pic xmlns:pic="http://schemas.openxmlformats.org/drawingml/2006/picture">
                      <pic:nvPicPr>
                        <pic:cNvPr id="13358" name="Picture 13358"/>
                        <pic:cNvPicPr/>
                      </pic:nvPicPr>
                      <pic:blipFill>
                        <a:blip r:embed="rId2"/>
                        <a:stretch>
                          <a:fillRect/>
                        </a:stretch>
                      </pic:blipFill>
                      <pic:spPr>
                        <a:xfrm>
                          <a:off x="0" y="348728"/>
                          <a:ext cx="0" cy="0"/>
                        </a:xfrm>
                        <a:prstGeom prst="rect">
                          <a:avLst/>
                        </a:prstGeom>
                      </pic:spPr>
                    </pic:pic>
                  </wpg:wgp>
                </a:graphicData>
              </a:graphic>
            </wp:anchor>
          </w:drawing>
        </mc:Choice>
        <mc:Fallback xmlns:a="http://schemas.openxmlformats.org/drawingml/2006/main">
          <w:pict>
            <v:group id="Group 13356" style="width:170.282pt;height:42.4749pt;position:absolute;z-index:-2147483642;mso-position-horizontal-relative:page;mso-position-horizontal:absolute;margin-left:35.694pt;mso-position-vertical-relative:page;margin-top:11.8671pt;" coordsize="21625,5394">
              <v:shape id="Picture 13357" style="position:absolute;width:21640;height:5425;left:-1;top:-44;" filled="f">
                <v:imagedata r:id="rId24"/>
              </v:shape>
              <v:shape id="Picture 13358" style="position:absolute;width:0;height:0;left:0;top:3487;" filled="f">
                <v:imagedata r:id="rId25"/>
              </v:shape>
            </v:group>
          </w:pict>
        </mc:Fallback>
      </mc:AlternateContent>
    </w:r>
    <w:r>
      <w:rPr>
        <w:noProof/>
      </w:rPr>
      <w:drawing>
        <wp:anchor distT="0" distB="0" distL="114300" distR="114300" simplePos="0" relativeHeight="251663360" behindDoc="0" locked="0" layoutInCell="1" allowOverlap="0" wp14:anchorId="6E8FFE5B" wp14:editId="251DCAFE">
          <wp:simplePos x="0" y="0"/>
          <wp:positionH relativeFrom="page">
            <wp:posOffset>5709590</wp:posOffset>
          </wp:positionH>
          <wp:positionV relativeFrom="page">
            <wp:posOffset>269164</wp:posOffset>
          </wp:positionV>
          <wp:extent cx="1380897" cy="285902"/>
          <wp:effectExtent l="0" t="0" r="0" b="0"/>
          <wp:wrapSquare wrapText="bothSides"/>
          <wp:docPr id="114957712" name="Picture 114957712"/>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6"/>
                  <a:stretch>
                    <a:fillRect/>
                  </a:stretch>
                </pic:blipFill>
                <pic:spPr>
                  <a:xfrm>
                    <a:off x="0" y="0"/>
                    <a:ext cx="1380897" cy="285902"/>
                  </a:xfrm>
                  <a:prstGeom prst="rect">
                    <a:avLst/>
                  </a:prstGeom>
                </pic:spPr>
              </pic:pic>
            </a:graphicData>
          </a:graphic>
        </wp:anchor>
      </w:drawing>
    </w:r>
    <w:r>
      <w:rPr>
        <w:rFonts w:ascii="Calibri" w:eastAsia="Calibri" w:hAnsi="Calibri" w:cs="Calibri"/>
        <w:sz w:val="22"/>
      </w:rPr>
      <w:t xml:space="preserve">                                                                                                                                                                </w:t>
    </w:r>
    <w:r>
      <w:rPr>
        <w:color w:val="FFFFFF"/>
        <w:sz w:val="28"/>
      </w:rPr>
      <w:t xml:space="preserve">REVIEW ARTICLE </w:t>
    </w:r>
    <w:r>
      <w:rPr>
        <w:color w:val="FFFFFF"/>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9DE43" w14:textId="77777777" w:rsidR="00B758BD" w:rsidRDefault="00000000">
    <w:pPr>
      <w:spacing w:after="0" w:line="259" w:lineRule="auto"/>
      <w:ind w:left="0" w:right="15"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03013557" wp14:editId="6067ED85">
              <wp:simplePos x="0" y="0"/>
              <wp:positionH relativeFrom="page">
                <wp:posOffset>453314</wp:posOffset>
              </wp:positionH>
              <wp:positionV relativeFrom="page">
                <wp:posOffset>150712</wp:posOffset>
              </wp:positionV>
              <wp:extent cx="2162582" cy="539431"/>
              <wp:effectExtent l="0" t="0" r="0" b="0"/>
              <wp:wrapNone/>
              <wp:docPr id="13512" name="Group 13512"/>
              <wp:cNvGraphicFramePr/>
              <a:graphic xmlns:a="http://schemas.openxmlformats.org/drawingml/2006/main">
                <a:graphicData uri="http://schemas.microsoft.com/office/word/2010/wordprocessingGroup">
                  <wpg:wgp>
                    <wpg:cNvGrpSpPr/>
                    <wpg:grpSpPr>
                      <a:xfrm>
                        <a:off x="0" y="0"/>
                        <a:ext cx="2162582" cy="539431"/>
                        <a:chOff x="0" y="0"/>
                        <a:chExt cx="2162582" cy="539431"/>
                      </a:xfrm>
                    </wpg:grpSpPr>
                    <pic:pic xmlns:pic="http://schemas.openxmlformats.org/drawingml/2006/picture">
                      <pic:nvPicPr>
                        <pic:cNvPr id="13513" name="Picture 13513"/>
                        <pic:cNvPicPr/>
                      </pic:nvPicPr>
                      <pic:blipFill>
                        <a:blip r:embed="rId1"/>
                        <a:stretch>
                          <a:fillRect/>
                        </a:stretch>
                      </pic:blipFill>
                      <pic:spPr>
                        <a:xfrm>
                          <a:off x="-177" y="-4407"/>
                          <a:ext cx="2164080" cy="542544"/>
                        </a:xfrm>
                        <a:prstGeom prst="rect">
                          <a:avLst/>
                        </a:prstGeom>
                      </pic:spPr>
                    </pic:pic>
                    <pic:pic xmlns:pic="http://schemas.openxmlformats.org/drawingml/2006/picture">
                      <pic:nvPicPr>
                        <pic:cNvPr id="13514" name="Picture 13514"/>
                        <pic:cNvPicPr/>
                      </pic:nvPicPr>
                      <pic:blipFill>
                        <a:blip r:embed="rId2"/>
                        <a:stretch>
                          <a:fillRect/>
                        </a:stretch>
                      </pic:blipFill>
                      <pic:spPr>
                        <a:xfrm>
                          <a:off x="0" y="348728"/>
                          <a:ext cx="0" cy="0"/>
                        </a:xfrm>
                        <a:prstGeom prst="rect">
                          <a:avLst/>
                        </a:prstGeom>
                      </pic:spPr>
                    </pic:pic>
                  </wpg:wgp>
                </a:graphicData>
              </a:graphic>
            </wp:anchor>
          </w:drawing>
        </mc:Choice>
        <mc:Fallback xmlns:a="http://schemas.openxmlformats.org/drawingml/2006/main">
          <w:pict>
            <v:group id="Group 13512" style="width:170.282pt;height:42.4749pt;position:absolute;z-index:-2147483642;mso-position-horizontal-relative:page;mso-position-horizontal:absolute;margin-left:35.694pt;mso-position-vertical-relative:page;margin-top:11.8671pt;" coordsize="21625,5394">
              <v:shape id="Picture 13513" style="position:absolute;width:21640;height:5425;left:-1;top:-44;" filled="f">
                <v:imagedata r:id="rId24"/>
              </v:shape>
              <v:shape id="Picture 13514" style="position:absolute;width:0;height:0;left:0;top:3487;" filled="f">
                <v:imagedata r:id="rId25"/>
              </v:shape>
            </v:group>
          </w:pict>
        </mc:Fallback>
      </mc:AlternateContent>
    </w:r>
    <w:r>
      <w:rPr>
        <w:noProof/>
      </w:rPr>
      <w:drawing>
        <wp:anchor distT="0" distB="0" distL="114300" distR="114300" simplePos="0" relativeHeight="251665408" behindDoc="0" locked="0" layoutInCell="1" allowOverlap="0" wp14:anchorId="0E0FF9E3" wp14:editId="15F23988">
          <wp:simplePos x="0" y="0"/>
          <wp:positionH relativeFrom="page">
            <wp:posOffset>5709590</wp:posOffset>
          </wp:positionH>
          <wp:positionV relativeFrom="page">
            <wp:posOffset>269164</wp:posOffset>
          </wp:positionV>
          <wp:extent cx="1380897" cy="285902"/>
          <wp:effectExtent l="0" t="0" r="0" b="0"/>
          <wp:wrapSquare wrapText="bothSides"/>
          <wp:docPr id="1023868853" name="Picture 102386885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6"/>
                  <a:stretch>
                    <a:fillRect/>
                  </a:stretch>
                </pic:blipFill>
                <pic:spPr>
                  <a:xfrm>
                    <a:off x="0" y="0"/>
                    <a:ext cx="1380897" cy="285902"/>
                  </a:xfrm>
                  <a:prstGeom prst="rect">
                    <a:avLst/>
                  </a:prstGeom>
                </pic:spPr>
              </pic:pic>
            </a:graphicData>
          </a:graphic>
        </wp:anchor>
      </w:drawing>
    </w:r>
    <w:r>
      <w:rPr>
        <w:rFonts w:ascii="Calibri" w:eastAsia="Calibri" w:hAnsi="Calibri" w:cs="Calibri"/>
        <w:sz w:val="22"/>
      </w:rPr>
      <w:t xml:space="preserve">                                                                                                                                                                </w:t>
    </w:r>
    <w:r>
      <w:rPr>
        <w:color w:val="FFFFFF"/>
        <w:sz w:val="28"/>
      </w:rPr>
      <w:t xml:space="preserve">REVIEW ARTICLE </w:t>
    </w:r>
    <w:r>
      <w:rPr>
        <w:color w:val="FFFFFF"/>
        <w:sz w:val="2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8FE7" w14:textId="64E58B9F" w:rsidR="00B758BD" w:rsidRPr="007E5B1C" w:rsidRDefault="00B758BD" w:rsidP="007E5B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FDE2" w14:textId="77777777" w:rsidR="00B758BD" w:rsidRDefault="00000000">
    <w:pPr>
      <w:spacing w:after="0" w:line="259" w:lineRule="auto"/>
      <w:ind w:left="0" w:right="15" w:firstLine="0"/>
      <w:jc w:val="left"/>
    </w:pPr>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477A747A" wp14:editId="3FD3359A">
              <wp:simplePos x="0" y="0"/>
              <wp:positionH relativeFrom="page">
                <wp:posOffset>453314</wp:posOffset>
              </wp:positionH>
              <wp:positionV relativeFrom="page">
                <wp:posOffset>150712</wp:posOffset>
              </wp:positionV>
              <wp:extent cx="2162582" cy="539431"/>
              <wp:effectExtent l="0" t="0" r="0" b="0"/>
              <wp:wrapNone/>
              <wp:docPr id="13458" name="Group 13458"/>
              <wp:cNvGraphicFramePr/>
              <a:graphic xmlns:a="http://schemas.openxmlformats.org/drawingml/2006/main">
                <a:graphicData uri="http://schemas.microsoft.com/office/word/2010/wordprocessingGroup">
                  <wpg:wgp>
                    <wpg:cNvGrpSpPr/>
                    <wpg:grpSpPr>
                      <a:xfrm>
                        <a:off x="0" y="0"/>
                        <a:ext cx="2162582" cy="539431"/>
                        <a:chOff x="0" y="0"/>
                        <a:chExt cx="2162582" cy="539431"/>
                      </a:xfrm>
                    </wpg:grpSpPr>
                    <pic:pic xmlns:pic="http://schemas.openxmlformats.org/drawingml/2006/picture">
                      <pic:nvPicPr>
                        <pic:cNvPr id="13459" name="Picture 13459"/>
                        <pic:cNvPicPr/>
                      </pic:nvPicPr>
                      <pic:blipFill>
                        <a:blip r:embed="rId1"/>
                        <a:stretch>
                          <a:fillRect/>
                        </a:stretch>
                      </pic:blipFill>
                      <pic:spPr>
                        <a:xfrm>
                          <a:off x="-177" y="-4407"/>
                          <a:ext cx="2164080" cy="542544"/>
                        </a:xfrm>
                        <a:prstGeom prst="rect">
                          <a:avLst/>
                        </a:prstGeom>
                      </pic:spPr>
                    </pic:pic>
                    <pic:pic xmlns:pic="http://schemas.openxmlformats.org/drawingml/2006/picture">
                      <pic:nvPicPr>
                        <pic:cNvPr id="13460" name="Picture 13460"/>
                        <pic:cNvPicPr/>
                      </pic:nvPicPr>
                      <pic:blipFill>
                        <a:blip r:embed="rId2"/>
                        <a:stretch>
                          <a:fillRect/>
                        </a:stretch>
                      </pic:blipFill>
                      <pic:spPr>
                        <a:xfrm>
                          <a:off x="0" y="348728"/>
                          <a:ext cx="0" cy="0"/>
                        </a:xfrm>
                        <a:prstGeom prst="rect">
                          <a:avLst/>
                        </a:prstGeom>
                      </pic:spPr>
                    </pic:pic>
                  </wpg:wgp>
                </a:graphicData>
              </a:graphic>
            </wp:anchor>
          </w:drawing>
        </mc:Choice>
        <mc:Fallback xmlns:a="http://schemas.openxmlformats.org/drawingml/2006/main">
          <w:pict>
            <v:group id="Group 13458" style="width:170.282pt;height:42.4749pt;position:absolute;z-index:-2147483642;mso-position-horizontal-relative:page;mso-position-horizontal:absolute;margin-left:35.694pt;mso-position-vertical-relative:page;margin-top:11.8671pt;" coordsize="21625,5394">
              <v:shape id="Picture 13459" style="position:absolute;width:21640;height:5425;left:-1;top:-44;" filled="f">
                <v:imagedata r:id="rId24"/>
              </v:shape>
              <v:shape id="Picture 13460" style="position:absolute;width:0;height:0;left:0;top:3487;" filled="f">
                <v:imagedata r:id="rId25"/>
              </v:shape>
            </v:group>
          </w:pict>
        </mc:Fallback>
      </mc:AlternateContent>
    </w:r>
    <w:r>
      <w:rPr>
        <w:noProof/>
      </w:rPr>
      <w:drawing>
        <wp:anchor distT="0" distB="0" distL="114300" distR="114300" simplePos="0" relativeHeight="251669504" behindDoc="0" locked="0" layoutInCell="1" allowOverlap="0" wp14:anchorId="24BC3827" wp14:editId="63C2F686">
          <wp:simplePos x="0" y="0"/>
          <wp:positionH relativeFrom="page">
            <wp:posOffset>5709590</wp:posOffset>
          </wp:positionH>
          <wp:positionV relativeFrom="page">
            <wp:posOffset>269164</wp:posOffset>
          </wp:positionV>
          <wp:extent cx="1380897" cy="285902"/>
          <wp:effectExtent l="0" t="0" r="0" b="0"/>
          <wp:wrapSquare wrapText="bothSides"/>
          <wp:docPr id="650253384" name="Picture 650253384"/>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6"/>
                  <a:stretch>
                    <a:fillRect/>
                  </a:stretch>
                </pic:blipFill>
                <pic:spPr>
                  <a:xfrm>
                    <a:off x="0" y="0"/>
                    <a:ext cx="1380897" cy="285902"/>
                  </a:xfrm>
                  <a:prstGeom prst="rect">
                    <a:avLst/>
                  </a:prstGeom>
                </pic:spPr>
              </pic:pic>
            </a:graphicData>
          </a:graphic>
        </wp:anchor>
      </w:drawing>
    </w:r>
    <w:r>
      <w:rPr>
        <w:rFonts w:ascii="Calibri" w:eastAsia="Calibri" w:hAnsi="Calibri" w:cs="Calibri"/>
        <w:sz w:val="22"/>
      </w:rPr>
      <w:t xml:space="preserve">                                                                                                                                                                </w:t>
    </w:r>
    <w:r>
      <w:rPr>
        <w:color w:val="FFFFFF"/>
        <w:sz w:val="28"/>
      </w:rPr>
      <w:t xml:space="preserve">REVIEW ARTICLE </w:t>
    </w:r>
    <w:r>
      <w:rPr>
        <w:color w:val="FFFFFF"/>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6CEB"/>
    <w:multiLevelType w:val="hybridMultilevel"/>
    <w:tmpl w:val="93C4389A"/>
    <w:lvl w:ilvl="0" w:tplc="CAC2F49C">
      <w:start w:val="1"/>
      <w:numFmt w:val="decimal"/>
      <w:lvlText w:val="%1."/>
      <w:lvlJc w:val="left"/>
      <w:pPr>
        <w:ind w:left="285"/>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1" w:tplc="CD5CC7D2">
      <w:start w:val="1"/>
      <w:numFmt w:val="lowerLetter"/>
      <w:lvlText w:val="%2"/>
      <w:lvlJc w:val="left"/>
      <w:pPr>
        <w:ind w:left="10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2" w:tplc="3AE6D5A6">
      <w:start w:val="1"/>
      <w:numFmt w:val="lowerRoman"/>
      <w:lvlText w:val="%3"/>
      <w:lvlJc w:val="left"/>
      <w:pPr>
        <w:ind w:left="18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3" w:tplc="D902CA28">
      <w:start w:val="1"/>
      <w:numFmt w:val="decimal"/>
      <w:lvlText w:val="%4"/>
      <w:lvlJc w:val="left"/>
      <w:pPr>
        <w:ind w:left="25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4" w:tplc="0E0ADBF6">
      <w:start w:val="1"/>
      <w:numFmt w:val="lowerLetter"/>
      <w:lvlText w:val="%5"/>
      <w:lvlJc w:val="left"/>
      <w:pPr>
        <w:ind w:left="324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5" w:tplc="F990A9C2">
      <w:start w:val="1"/>
      <w:numFmt w:val="lowerRoman"/>
      <w:lvlText w:val="%6"/>
      <w:lvlJc w:val="left"/>
      <w:pPr>
        <w:ind w:left="396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6" w:tplc="2668DEAC">
      <w:start w:val="1"/>
      <w:numFmt w:val="decimal"/>
      <w:lvlText w:val="%7"/>
      <w:lvlJc w:val="left"/>
      <w:pPr>
        <w:ind w:left="46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7" w:tplc="1B2A945E">
      <w:start w:val="1"/>
      <w:numFmt w:val="lowerLetter"/>
      <w:lvlText w:val="%8"/>
      <w:lvlJc w:val="left"/>
      <w:pPr>
        <w:ind w:left="54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8" w:tplc="88CED236">
      <w:start w:val="1"/>
      <w:numFmt w:val="lowerRoman"/>
      <w:lvlText w:val="%9"/>
      <w:lvlJc w:val="left"/>
      <w:pPr>
        <w:ind w:left="61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abstractNum>
  <w:abstractNum w:abstractNumId="1" w15:restartNumberingAfterBreak="0">
    <w:nsid w:val="3A743FF9"/>
    <w:multiLevelType w:val="hybridMultilevel"/>
    <w:tmpl w:val="E2964C7E"/>
    <w:lvl w:ilvl="0" w:tplc="E9C032CA">
      <w:start w:val="1"/>
      <w:numFmt w:val="lowerLetter"/>
      <w:lvlText w:val="%1."/>
      <w:lvlJc w:val="left"/>
      <w:pPr>
        <w:ind w:left="176"/>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1" w:tplc="C192A84A">
      <w:start w:val="1"/>
      <w:numFmt w:val="lowerLetter"/>
      <w:lvlText w:val="%2"/>
      <w:lvlJc w:val="left"/>
      <w:pPr>
        <w:ind w:left="10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2" w:tplc="A54A8F38">
      <w:start w:val="1"/>
      <w:numFmt w:val="lowerRoman"/>
      <w:lvlText w:val="%3"/>
      <w:lvlJc w:val="left"/>
      <w:pPr>
        <w:ind w:left="18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3" w:tplc="DC6CB5FA">
      <w:start w:val="1"/>
      <w:numFmt w:val="decimal"/>
      <w:lvlText w:val="%4"/>
      <w:lvlJc w:val="left"/>
      <w:pPr>
        <w:ind w:left="25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4" w:tplc="A86492C2">
      <w:start w:val="1"/>
      <w:numFmt w:val="lowerLetter"/>
      <w:lvlText w:val="%5"/>
      <w:lvlJc w:val="left"/>
      <w:pPr>
        <w:ind w:left="324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5" w:tplc="B48842F2">
      <w:start w:val="1"/>
      <w:numFmt w:val="lowerRoman"/>
      <w:lvlText w:val="%6"/>
      <w:lvlJc w:val="left"/>
      <w:pPr>
        <w:ind w:left="396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6" w:tplc="D21ACEA6">
      <w:start w:val="1"/>
      <w:numFmt w:val="decimal"/>
      <w:lvlText w:val="%7"/>
      <w:lvlJc w:val="left"/>
      <w:pPr>
        <w:ind w:left="46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7" w:tplc="6624040A">
      <w:start w:val="1"/>
      <w:numFmt w:val="lowerLetter"/>
      <w:lvlText w:val="%8"/>
      <w:lvlJc w:val="left"/>
      <w:pPr>
        <w:ind w:left="54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8" w:tplc="4558A096">
      <w:start w:val="1"/>
      <w:numFmt w:val="lowerRoman"/>
      <w:lvlText w:val="%9"/>
      <w:lvlJc w:val="left"/>
      <w:pPr>
        <w:ind w:left="61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abstractNum>
  <w:abstractNum w:abstractNumId="2" w15:restartNumberingAfterBreak="0">
    <w:nsid w:val="4F344660"/>
    <w:multiLevelType w:val="hybridMultilevel"/>
    <w:tmpl w:val="3DA44AA2"/>
    <w:lvl w:ilvl="0" w:tplc="90267B18">
      <w:start w:val="3"/>
      <w:numFmt w:val="decimal"/>
      <w:lvlText w:val="%1."/>
      <w:lvlJc w:val="left"/>
      <w:pPr>
        <w:ind w:left="285"/>
      </w:pPr>
      <w:rPr>
        <w:rFonts w:ascii="Cambria" w:eastAsia="Cambria" w:hAnsi="Cambria" w:cs="Cambria"/>
        <w:b w:val="0"/>
        <w:i w:val="0"/>
        <w:strike w:val="0"/>
        <w:dstrike w:val="0"/>
        <w:color w:val="231F20"/>
        <w:sz w:val="20"/>
        <w:szCs w:val="20"/>
        <w:u w:val="none" w:color="000000"/>
        <w:bdr w:val="none" w:sz="0" w:space="0" w:color="auto"/>
        <w:shd w:val="clear" w:color="auto" w:fill="auto"/>
        <w:vertAlign w:val="baseline"/>
      </w:rPr>
    </w:lvl>
    <w:lvl w:ilvl="1" w:tplc="DE6438C2">
      <w:start w:val="1"/>
      <w:numFmt w:val="lowerLetter"/>
      <w:lvlText w:val="%2"/>
      <w:lvlJc w:val="left"/>
      <w:pPr>
        <w:ind w:left="1081"/>
      </w:pPr>
      <w:rPr>
        <w:rFonts w:ascii="Cambria" w:eastAsia="Cambria" w:hAnsi="Cambria" w:cs="Cambria"/>
        <w:b w:val="0"/>
        <w:i w:val="0"/>
        <w:strike w:val="0"/>
        <w:dstrike w:val="0"/>
        <w:color w:val="231F20"/>
        <w:sz w:val="20"/>
        <w:szCs w:val="20"/>
        <w:u w:val="none" w:color="000000"/>
        <w:bdr w:val="none" w:sz="0" w:space="0" w:color="auto"/>
        <w:shd w:val="clear" w:color="auto" w:fill="auto"/>
        <w:vertAlign w:val="baseline"/>
      </w:rPr>
    </w:lvl>
    <w:lvl w:ilvl="2" w:tplc="E6FAB828">
      <w:start w:val="1"/>
      <w:numFmt w:val="lowerRoman"/>
      <w:lvlText w:val="%3"/>
      <w:lvlJc w:val="left"/>
      <w:pPr>
        <w:ind w:left="1801"/>
      </w:pPr>
      <w:rPr>
        <w:rFonts w:ascii="Cambria" w:eastAsia="Cambria" w:hAnsi="Cambria" w:cs="Cambria"/>
        <w:b w:val="0"/>
        <w:i w:val="0"/>
        <w:strike w:val="0"/>
        <w:dstrike w:val="0"/>
        <w:color w:val="231F20"/>
        <w:sz w:val="20"/>
        <w:szCs w:val="20"/>
        <w:u w:val="none" w:color="000000"/>
        <w:bdr w:val="none" w:sz="0" w:space="0" w:color="auto"/>
        <w:shd w:val="clear" w:color="auto" w:fill="auto"/>
        <w:vertAlign w:val="baseline"/>
      </w:rPr>
    </w:lvl>
    <w:lvl w:ilvl="3" w:tplc="4DFAF782">
      <w:start w:val="1"/>
      <w:numFmt w:val="decimal"/>
      <w:lvlText w:val="%4"/>
      <w:lvlJc w:val="left"/>
      <w:pPr>
        <w:ind w:left="2521"/>
      </w:pPr>
      <w:rPr>
        <w:rFonts w:ascii="Cambria" w:eastAsia="Cambria" w:hAnsi="Cambria" w:cs="Cambria"/>
        <w:b w:val="0"/>
        <w:i w:val="0"/>
        <w:strike w:val="0"/>
        <w:dstrike w:val="0"/>
        <w:color w:val="231F20"/>
        <w:sz w:val="20"/>
        <w:szCs w:val="20"/>
        <w:u w:val="none" w:color="000000"/>
        <w:bdr w:val="none" w:sz="0" w:space="0" w:color="auto"/>
        <w:shd w:val="clear" w:color="auto" w:fill="auto"/>
        <w:vertAlign w:val="baseline"/>
      </w:rPr>
    </w:lvl>
    <w:lvl w:ilvl="4" w:tplc="BD14461A">
      <w:start w:val="1"/>
      <w:numFmt w:val="lowerLetter"/>
      <w:lvlText w:val="%5"/>
      <w:lvlJc w:val="left"/>
      <w:pPr>
        <w:ind w:left="3241"/>
      </w:pPr>
      <w:rPr>
        <w:rFonts w:ascii="Cambria" w:eastAsia="Cambria" w:hAnsi="Cambria" w:cs="Cambria"/>
        <w:b w:val="0"/>
        <w:i w:val="0"/>
        <w:strike w:val="0"/>
        <w:dstrike w:val="0"/>
        <w:color w:val="231F20"/>
        <w:sz w:val="20"/>
        <w:szCs w:val="20"/>
        <w:u w:val="none" w:color="000000"/>
        <w:bdr w:val="none" w:sz="0" w:space="0" w:color="auto"/>
        <w:shd w:val="clear" w:color="auto" w:fill="auto"/>
        <w:vertAlign w:val="baseline"/>
      </w:rPr>
    </w:lvl>
    <w:lvl w:ilvl="5" w:tplc="BACA7FBA">
      <w:start w:val="1"/>
      <w:numFmt w:val="lowerRoman"/>
      <w:lvlText w:val="%6"/>
      <w:lvlJc w:val="left"/>
      <w:pPr>
        <w:ind w:left="3961"/>
      </w:pPr>
      <w:rPr>
        <w:rFonts w:ascii="Cambria" w:eastAsia="Cambria" w:hAnsi="Cambria" w:cs="Cambria"/>
        <w:b w:val="0"/>
        <w:i w:val="0"/>
        <w:strike w:val="0"/>
        <w:dstrike w:val="0"/>
        <w:color w:val="231F20"/>
        <w:sz w:val="20"/>
        <w:szCs w:val="20"/>
        <w:u w:val="none" w:color="000000"/>
        <w:bdr w:val="none" w:sz="0" w:space="0" w:color="auto"/>
        <w:shd w:val="clear" w:color="auto" w:fill="auto"/>
        <w:vertAlign w:val="baseline"/>
      </w:rPr>
    </w:lvl>
    <w:lvl w:ilvl="6" w:tplc="A964FECE">
      <w:start w:val="1"/>
      <w:numFmt w:val="decimal"/>
      <w:lvlText w:val="%7"/>
      <w:lvlJc w:val="left"/>
      <w:pPr>
        <w:ind w:left="4681"/>
      </w:pPr>
      <w:rPr>
        <w:rFonts w:ascii="Cambria" w:eastAsia="Cambria" w:hAnsi="Cambria" w:cs="Cambria"/>
        <w:b w:val="0"/>
        <w:i w:val="0"/>
        <w:strike w:val="0"/>
        <w:dstrike w:val="0"/>
        <w:color w:val="231F20"/>
        <w:sz w:val="20"/>
        <w:szCs w:val="20"/>
        <w:u w:val="none" w:color="000000"/>
        <w:bdr w:val="none" w:sz="0" w:space="0" w:color="auto"/>
        <w:shd w:val="clear" w:color="auto" w:fill="auto"/>
        <w:vertAlign w:val="baseline"/>
      </w:rPr>
    </w:lvl>
    <w:lvl w:ilvl="7" w:tplc="E154FA5A">
      <w:start w:val="1"/>
      <w:numFmt w:val="lowerLetter"/>
      <w:lvlText w:val="%8"/>
      <w:lvlJc w:val="left"/>
      <w:pPr>
        <w:ind w:left="5401"/>
      </w:pPr>
      <w:rPr>
        <w:rFonts w:ascii="Cambria" w:eastAsia="Cambria" w:hAnsi="Cambria" w:cs="Cambria"/>
        <w:b w:val="0"/>
        <w:i w:val="0"/>
        <w:strike w:val="0"/>
        <w:dstrike w:val="0"/>
        <w:color w:val="231F20"/>
        <w:sz w:val="20"/>
        <w:szCs w:val="20"/>
        <w:u w:val="none" w:color="000000"/>
        <w:bdr w:val="none" w:sz="0" w:space="0" w:color="auto"/>
        <w:shd w:val="clear" w:color="auto" w:fill="auto"/>
        <w:vertAlign w:val="baseline"/>
      </w:rPr>
    </w:lvl>
    <w:lvl w:ilvl="8" w:tplc="EEB061DA">
      <w:start w:val="1"/>
      <w:numFmt w:val="lowerRoman"/>
      <w:lvlText w:val="%9"/>
      <w:lvlJc w:val="left"/>
      <w:pPr>
        <w:ind w:left="6121"/>
      </w:pPr>
      <w:rPr>
        <w:rFonts w:ascii="Cambria" w:eastAsia="Cambria" w:hAnsi="Cambria" w:cs="Cambria"/>
        <w:b w:val="0"/>
        <w:i w:val="0"/>
        <w:strike w:val="0"/>
        <w:dstrike w:val="0"/>
        <w:color w:val="231F20"/>
        <w:sz w:val="20"/>
        <w:szCs w:val="20"/>
        <w:u w:val="none" w:color="000000"/>
        <w:bdr w:val="none" w:sz="0" w:space="0" w:color="auto"/>
        <w:shd w:val="clear" w:color="auto" w:fill="auto"/>
        <w:vertAlign w:val="baseline"/>
      </w:rPr>
    </w:lvl>
  </w:abstractNum>
  <w:abstractNum w:abstractNumId="3" w15:restartNumberingAfterBreak="0">
    <w:nsid w:val="5FB72AB6"/>
    <w:multiLevelType w:val="hybridMultilevel"/>
    <w:tmpl w:val="9E34AB04"/>
    <w:lvl w:ilvl="0" w:tplc="5CE4FDFC">
      <w:start w:val="1"/>
      <w:numFmt w:val="lowerLetter"/>
      <w:lvlText w:val="%1."/>
      <w:lvlJc w:val="left"/>
      <w:pPr>
        <w:ind w:left="176"/>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1" w:tplc="616A8E1C">
      <w:start w:val="1"/>
      <w:numFmt w:val="lowerLetter"/>
      <w:lvlText w:val="%2"/>
      <w:lvlJc w:val="left"/>
      <w:pPr>
        <w:ind w:left="10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2" w:tplc="6ED8BEEA">
      <w:start w:val="1"/>
      <w:numFmt w:val="lowerRoman"/>
      <w:lvlText w:val="%3"/>
      <w:lvlJc w:val="left"/>
      <w:pPr>
        <w:ind w:left="18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3" w:tplc="A8B0F508">
      <w:start w:val="1"/>
      <w:numFmt w:val="decimal"/>
      <w:lvlText w:val="%4"/>
      <w:lvlJc w:val="left"/>
      <w:pPr>
        <w:ind w:left="25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4" w:tplc="FCD07BC6">
      <w:start w:val="1"/>
      <w:numFmt w:val="lowerLetter"/>
      <w:lvlText w:val="%5"/>
      <w:lvlJc w:val="left"/>
      <w:pPr>
        <w:ind w:left="324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5" w:tplc="F9A25DC0">
      <w:start w:val="1"/>
      <w:numFmt w:val="lowerRoman"/>
      <w:lvlText w:val="%6"/>
      <w:lvlJc w:val="left"/>
      <w:pPr>
        <w:ind w:left="396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6" w:tplc="2B62DCCE">
      <w:start w:val="1"/>
      <w:numFmt w:val="decimal"/>
      <w:lvlText w:val="%7"/>
      <w:lvlJc w:val="left"/>
      <w:pPr>
        <w:ind w:left="46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7" w:tplc="80EC784C">
      <w:start w:val="1"/>
      <w:numFmt w:val="lowerLetter"/>
      <w:lvlText w:val="%8"/>
      <w:lvlJc w:val="left"/>
      <w:pPr>
        <w:ind w:left="54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8" w:tplc="72C2F1EC">
      <w:start w:val="1"/>
      <w:numFmt w:val="lowerRoman"/>
      <w:lvlText w:val="%9"/>
      <w:lvlJc w:val="left"/>
      <w:pPr>
        <w:ind w:left="61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abstractNum>
  <w:abstractNum w:abstractNumId="4" w15:restartNumberingAfterBreak="0">
    <w:nsid w:val="72DE7D73"/>
    <w:multiLevelType w:val="hybridMultilevel"/>
    <w:tmpl w:val="11E02194"/>
    <w:lvl w:ilvl="0" w:tplc="9072CB32">
      <w:start w:val="1"/>
      <w:numFmt w:val="lowerLetter"/>
      <w:lvlText w:val="%1."/>
      <w:lvlJc w:val="left"/>
      <w:pPr>
        <w:ind w:left="176"/>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1" w:tplc="C7F0C1D4">
      <w:start w:val="1"/>
      <w:numFmt w:val="lowerLetter"/>
      <w:lvlText w:val="%2"/>
      <w:lvlJc w:val="left"/>
      <w:pPr>
        <w:ind w:left="10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2" w:tplc="77B870C0">
      <w:start w:val="1"/>
      <w:numFmt w:val="lowerRoman"/>
      <w:lvlText w:val="%3"/>
      <w:lvlJc w:val="left"/>
      <w:pPr>
        <w:ind w:left="18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3" w:tplc="D4EE449C">
      <w:start w:val="1"/>
      <w:numFmt w:val="decimal"/>
      <w:lvlText w:val="%4"/>
      <w:lvlJc w:val="left"/>
      <w:pPr>
        <w:ind w:left="25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4" w:tplc="6150BA86">
      <w:start w:val="1"/>
      <w:numFmt w:val="lowerLetter"/>
      <w:lvlText w:val="%5"/>
      <w:lvlJc w:val="left"/>
      <w:pPr>
        <w:ind w:left="324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5" w:tplc="41F0E25C">
      <w:start w:val="1"/>
      <w:numFmt w:val="lowerRoman"/>
      <w:lvlText w:val="%6"/>
      <w:lvlJc w:val="left"/>
      <w:pPr>
        <w:ind w:left="396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6" w:tplc="8D488374">
      <w:start w:val="1"/>
      <w:numFmt w:val="decimal"/>
      <w:lvlText w:val="%7"/>
      <w:lvlJc w:val="left"/>
      <w:pPr>
        <w:ind w:left="46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7" w:tplc="8ED638BE">
      <w:start w:val="1"/>
      <w:numFmt w:val="lowerLetter"/>
      <w:lvlText w:val="%8"/>
      <w:lvlJc w:val="left"/>
      <w:pPr>
        <w:ind w:left="54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8" w:tplc="26EA23DA">
      <w:start w:val="1"/>
      <w:numFmt w:val="lowerRoman"/>
      <w:lvlText w:val="%9"/>
      <w:lvlJc w:val="left"/>
      <w:pPr>
        <w:ind w:left="61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abstractNum>
  <w:abstractNum w:abstractNumId="5" w15:restartNumberingAfterBreak="0">
    <w:nsid w:val="7DAA2504"/>
    <w:multiLevelType w:val="hybridMultilevel"/>
    <w:tmpl w:val="9920F9BE"/>
    <w:lvl w:ilvl="0" w:tplc="B6823D0C">
      <w:start w:val="1"/>
      <w:numFmt w:val="lowerLetter"/>
      <w:lvlText w:val="%1."/>
      <w:lvlJc w:val="left"/>
      <w:pPr>
        <w:ind w:left="175"/>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1" w:tplc="5EEA9962">
      <w:start w:val="1"/>
      <w:numFmt w:val="lowerLetter"/>
      <w:lvlText w:val="%2"/>
      <w:lvlJc w:val="left"/>
      <w:pPr>
        <w:ind w:left="10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2" w:tplc="BAE228E4">
      <w:start w:val="1"/>
      <w:numFmt w:val="lowerRoman"/>
      <w:lvlText w:val="%3"/>
      <w:lvlJc w:val="left"/>
      <w:pPr>
        <w:ind w:left="18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3" w:tplc="355ED5A4">
      <w:start w:val="1"/>
      <w:numFmt w:val="decimal"/>
      <w:lvlText w:val="%4"/>
      <w:lvlJc w:val="left"/>
      <w:pPr>
        <w:ind w:left="25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4" w:tplc="752EF14A">
      <w:start w:val="1"/>
      <w:numFmt w:val="lowerLetter"/>
      <w:lvlText w:val="%5"/>
      <w:lvlJc w:val="left"/>
      <w:pPr>
        <w:ind w:left="324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5" w:tplc="4B08F144">
      <w:start w:val="1"/>
      <w:numFmt w:val="lowerRoman"/>
      <w:lvlText w:val="%6"/>
      <w:lvlJc w:val="left"/>
      <w:pPr>
        <w:ind w:left="396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6" w:tplc="62223316">
      <w:start w:val="1"/>
      <w:numFmt w:val="decimal"/>
      <w:lvlText w:val="%7"/>
      <w:lvlJc w:val="left"/>
      <w:pPr>
        <w:ind w:left="468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7" w:tplc="3392AF52">
      <w:start w:val="1"/>
      <w:numFmt w:val="lowerLetter"/>
      <w:lvlText w:val="%8"/>
      <w:lvlJc w:val="left"/>
      <w:pPr>
        <w:ind w:left="540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lvl w:ilvl="8" w:tplc="8EC480A6">
      <w:start w:val="1"/>
      <w:numFmt w:val="lowerRoman"/>
      <w:lvlText w:val="%9"/>
      <w:lvlJc w:val="left"/>
      <w:pPr>
        <w:ind w:left="6120"/>
      </w:pPr>
      <w:rPr>
        <w:rFonts w:ascii="Cambria" w:eastAsia="Cambria" w:hAnsi="Cambria" w:cs="Cambria"/>
        <w:b w:val="0"/>
        <w:i w:val="0"/>
        <w:strike w:val="0"/>
        <w:dstrike w:val="0"/>
        <w:color w:val="231F20"/>
        <w:sz w:val="18"/>
        <w:szCs w:val="18"/>
        <w:u w:val="none" w:color="000000"/>
        <w:bdr w:val="none" w:sz="0" w:space="0" w:color="auto"/>
        <w:shd w:val="clear" w:color="auto" w:fill="auto"/>
        <w:vertAlign w:val="baseline"/>
      </w:rPr>
    </w:lvl>
  </w:abstractNum>
  <w:num w:numId="1" w16cid:durableId="1375036263">
    <w:abstractNumId w:val="2"/>
  </w:num>
  <w:num w:numId="2" w16cid:durableId="1252621860">
    <w:abstractNumId w:val="0"/>
  </w:num>
  <w:num w:numId="3" w16cid:durableId="2088072769">
    <w:abstractNumId w:val="5"/>
  </w:num>
  <w:num w:numId="4" w16cid:durableId="1399088167">
    <w:abstractNumId w:val="3"/>
  </w:num>
  <w:num w:numId="5" w16cid:durableId="1267695386">
    <w:abstractNumId w:val="4"/>
  </w:num>
  <w:num w:numId="6" w16cid:durableId="579944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8BD"/>
    <w:rsid w:val="007E5B1C"/>
    <w:rsid w:val="00AF084F"/>
    <w:rsid w:val="00B75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E5BE"/>
  <w15:docId w15:val="{57DB3C9A-BC8B-4C4A-8793-E457EA23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4" w:hanging="10"/>
      <w:jc w:val="both"/>
    </w:pPr>
    <w:rPr>
      <w:rFonts w:ascii="Cambria" w:eastAsia="Cambria" w:hAnsi="Cambria" w:cs="Cambria"/>
      <w:color w:val="231F20"/>
      <w:sz w:val="20"/>
    </w:rPr>
  </w:style>
  <w:style w:type="paragraph" w:styleId="Heading1">
    <w:name w:val="heading 1"/>
    <w:next w:val="Normal"/>
    <w:link w:val="Heading1Char"/>
    <w:uiPriority w:val="9"/>
    <w:qFormat/>
    <w:pPr>
      <w:keepNext/>
      <w:keepLines/>
      <w:spacing w:after="202"/>
      <w:ind w:left="567"/>
      <w:outlineLvl w:val="0"/>
    </w:pPr>
    <w:rPr>
      <w:rFonts w:ascii="Cambria" w:eastAsia="Cambria" w:hAnsi="Cambria" w:cs="Cambria"/>
      <w:b/>
      <w:color w:val="231F20"/>
      <w:sz w:val="24"/>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231F2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231F20"/>
      <w:sz w:val="20"/>
    </w:rPr>
  </w:style>
  <w:style w:type="character" w:customStyle="1" w:styleId="Heading1Char">
    <w:name w:val="Heading 1 Char"/>
    <w:link w:val="Heading1"/>
    <w:rPr>
      <w:rFonts w:ascii="Cambria" w:eastAsia="Cambria" w:hAnsi="Cambria" w:cs="Cambria"/>
      <w:b/>
      <w:color w:val="231F2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E5B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B1C"/>
    <w:rPr>
      <w:rFonts w:ascii="Cambria" w:eastAsia="Cambria" w:hAnsi="Cambria" w:cs="Cambria"/>
      <w:color w:val="231F20"/>
      <w:sz w:val="20"/>
    </w:rPr>
  </w:style>
  <w:style w:type="paragraph" w:styleId="Footer">
    <w:name w:val="footer"/>
    <w:basedOn w:val="Normal"/>
    <w:link w:val="FooterChar"/>
    <w:uiPriority w:val="99"/>
    <w:semiHidden/>
    <w:unhideWhenUsed/>
    <w:rsid w:val="007E5B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E5B1C"/>
    <w:rPr>
      <w:rFonts w:ascii="Cambria" w:eastAsia="Cambria" w:hAnsi="Cambria" w:cs="Cambria"/>
      <w:color w:val="231F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2944038_A_Brief_Review_on_Liver_Cirrhosis_Epidemiology_Etiology_Pathophysiology_Symptoms_Diagnosis_and_Its_Management?enrichId=rgreq-5c4c71ab13afd77891a86406e13474cd-XXX&amp;enrichSource=Y292ZXJQYWdlOzI2Mjk0NDAzODtBUzo2NDUyNzYzODE0OTUyOTlAMTUzMDg1NzI4Njc3MQ%3D%3D&amp;el=1_x_3&amp;_esc=publicationCoverPdf" TargetMode="External"/><Relationship Id="rId13" Type="http://schemas.openxmlformats.org/officeDocument/2006/relationships/footer" Target="footer3.xml"/><Relationship Id="rId26" Type="http://schemas.openxmlformats.org/officeDocument/2006/relationships/hyperlink" Target="https://www.researchgate.net/publication/262944038" TargetMode="External"/><Relationship Id="rId3" Type="http://schemas.openxmlformats.org/officeDocument/2006/relationships/settings" Target="settings.xml"/><Relationship Id="rId21" Type="http://schemas.openxmlformats.org/officeDocument/2006/relationships/image" Target="media/image50.jpg"/><Relationship Id="rId34" Type="http://schemas.openxmlformats.org/officeDocument/2006/relationships/theme" Target="theme/theme1.xml"/><Relationship Id="rId7" Type="http://schemas.openxmlformats.org/officeDocument/2006/relationships/hyperlink" Target="https://www.researchgate.net/publication/262944038_A_Brief_Review_on_Liver_Cirrhosis_Epidemiology_Etiology_Pathophysiology_Symptoms_Diagnosis_and_Its_Management?enrichId=rgreq-5c4c71ab13afd77891a86406e13474cd-XXX&amp;enrichSource=Y292ZXJQYWdlOzI2Mjk0NDAzODtBUzo2NDUyNzYzODE0OTUyOTlAMTUzMDg1NzI4Njc3MQ%3D%3D&amp;el=1_x_2&amp;_esc=publicationCoverPdf" TargetMode="External"/><Relationship Id="rId12" Type="http://schemas.openxmlformats.org/officeDocument/2006/relationships/header" Target="header2.xml"/><Relationship Id="rId25" Type="http://schemas.openxmlformats.org/officeDocument/2006/relationships/image" Target="media/image70.jpg"/><Relationship Id="rId33"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image40.jp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0.jp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8.jpg"/><Relationship Id="rId28" Type="http://schemas.openxmlformats.org/officeDocument/2006/relationships/header" Target="header4.xml"/><Relationship Id="rId10" Type="http://schemas.openxmlformats.org/officeDocument/2006/relationships/footer" Target="footer1.xm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7.jpg"/><Relationship Id="rId27" Type="http://schemas.openxmlformats.org/officeDocument/2006/relationships/header" Target="header3.xml"/><Relationship Id="rId30" Type="http://schemas.openxmlformats.org/officeDocument/2006/relationships/footer" Target="footer5.xml"/></Relationships>
</file>

<file path=word/_rels/header1.xml.rels><?xml version="1.0" encoding="UTF-8" standalone="yes"?>
<Relationships xmlns="http://schemas.openxmlformats.org/package/2006/relationships"><Relationship Id="rId26" Type="http://schemas.openxmlformats.org/officeDocument/2006/relationships/image" Target="media/image4.jpg"/><Relationship Id="rId25"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 Id="rId24" Type="http://schemas.openxmlformats.org/officeDocument/2006/relationships/image" Target="media/image8.png"/></Relationships>
</file>

<file path=word/_rels/header2.xml.rels><?xml version="1.0" encoding="UTF-8" standalone="yes"?>
<Relationships xmlns="http://schemas.openxmlformats.org/package/2006/relationships"><Relationship Id="rId26" Type="http://schemas.openxmlformats.org/officeDocument/2006/relationships/image" Target="media/image4.jpg"/><Relationship Id="rId25"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 Id="rId24" Type="http://schemas.openxmlformats.org/officeDocument/2006/relationships/image" Target="media/image8.png"/></Relationships>
</file>

<file path=word/_rels/header3.xml.rels><?xml version="1.0" encoding="UTF-8" standalone="yes"?>
<Relationships xmlns="http://schemas.openxmlformats.org/package/2006/relationships"><Relationship Id="rId26" Type="http://schemas.openxmlformats.org/officeDocument/2006/relationships/image" Target="media/image4.jpg"/><Relationship Id="rId25"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 Id="rId24" Type="http://schemas.openxmlformats.org/officeDocument/2006/relationships/image" Target="media/image8.png"/></Relationships>
</file>

<file path=word/_rels/header5.xml.rels><?xml version="1.0" encoding="UTF-8" standalone="yes"?>
<Relationships xmlns="http://schemas.openxmlformats.org/package/2006/relationships"><Relationship Id="rId26" Type="http://schemas.openxmlformats.org/officeDocument/2006/relationships/image" Target="media/image4.jpg"/><Relationship Id="rId25"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 Id="rId2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3246</Words>
  <Characters>18508</Characters>
  <Application>Microsoft Office Word</Application>
  <DocSecurity>0</DocSecurity>
  <Lines>154</Lines>
  <Paragraphs>43</Paragraphs>
  <ScaleCrop>false</ScaleCrop>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pmp277rapid.pdf</dc:title>
  <dc:subject/>
  <dc:creator>vikram</dc:creator>
  <cp:keywords/>
  <cp:lastModifiedBy>Sai Lucky</cp:lastModifiedBy>
  <cp:revision>2</cp:revision>
  <dcterms:created xsi:type="dcterms:W3CDTF">2024-02-08T05:29:00Z</dcterms:created>
  <dcterms:modified xsi:type="dcterms:W3CDTF">2024-02-08T05:29:00Z</dcterms:modified>
</cp:coreProperties>
</file>