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493F4" w14:textId="6D6E568E" w:rsidR="00D319E3" w:rsidRPr="00D319E3" w:rsidRDefault="00D319E3" w:rsidP="00D319E3">
      <w:pPr>
        <w:rPr>
          <w:b/>
          <w:bCs/>
          <w:color w:val="000000" w:themeColor="text1"/>
          <w:sz w:val="32"/>
          <w:szCs w:val="32"/>
          <w:highlight w:val="red"/>
          <w:lang w:val="en-IN"/>
        </w:rPr>
      </w:pPr>
      <w:r w:rsidRPr="007F52EE">
        <w:rPr>
          <w:rFonts w:ascii="Berlin Sans FB" w:hAnsi="Berlin Sans FB" w:cstheme="minorHAnsi"/>
          <w:b/>
          <w:bCs/>
          <w:noProof/>
          <w:kern w:val="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BF974" wp14:editId="01B5926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148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56E27" w14:textId="70C2ACBE" w:rsidR="00D319E3" w:rsidRPr="006F21B5" w:rsidRDefault="00D319E3" w:rsidP="00D319E3">
                            <w:pPr>
                              <w:rPr>
                                <w:rFonts w:ascii="Eras Demi ITC" w:hAnsi="Eras Demi IT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21B5">
                              <w:rPr>
                                <w:rFonts w:ascii="Eras Demi ITC" w:hAnsi="Eras Demi IT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Asma Aamir – </w:t>
                            </w:r>
                            <w:r w:rsidR="00443CAE">
                              <w:rPr>
                                <w:rFonts w:ascii="Eras Demi ITC" w:hAnsi="Eras Demi ITC"/>
                                <w:b/>
                                <w:bCs/>
                                <w:sz w:val="28"/>
                                <w:szCs w:val="28"/>
                              </w:rPr>
                              <w:t>Bank Loan Analysis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BF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9.75pt;height:2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" filled="f" stroked="f">
                <v:textbox>
                  <w:txbxContent>
                    <w:p w14:paraId="34056E27" w14:textId="70C2ACBE" w:rsidR="00D319E3" w:rsidRPr="006F21B5" w:rsidRDefault="00D319E3" w:rsidP="00D319E3">
                      <w:pPr>
                        <w:rPr>
                          <w:rFonts w:ascii="Eras Demi ITC" w:hAnsi="Eras Demi ITC"/>
                          <w:b/>
                          <w:bCs/>
                          <w:sz w:val="28"/>
                          <w:szCs w:val="28"/>
                        </w:rPr>
                      </w:pPr>
                      <w:r w:rsidRPr="006F21B5">
                        <w:rPr>
                          <w:rFonts w:ascii="Eras Demi ITC" w:hAnsi="Eras Demi ITC"/>
                          <w:b/>
                          <w:bCs/>
                          <w:sz w:val="28"/>
                          <w:szCs w:val="28"/>
                        </w:rPr>
                        <w:t xml:space="preserve">Asma Aamir – </w:t>
                      </w:r>
                      <w:r w:rsidR="00443CAE">
                        <w:rPr>
                          <w:rFonts w:ascii="Eras Demi ITC" w:hAnsi="Eras Demi ITC"/>
                          <w:b/>
                          <w:bCs/>
                          <w:sz w:val="28"/>
                          <w:szCs w:val="28"/>
                        </w:rPr>
                        <w:t>Bank Loan Analysis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21B5">
        <w:rPr>
          <w:rFonts w:ascii="Berlin Sans FB" w:hAnsi="Berlin Sans FB" w:cstheme="minorHAnsi"/>
          <w:b/>
          <w:bCs/>
          <w:noProof/>
          <w:kern w:val="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FD6B53" wp14:editId="00423DC6">
                <wp:simplePos x="0" y="0"/>
                <wp:positionH relativeFrom="margin">
                  <wp:posOffset>4331335</wp:posOffset>
                </wp:positionH>
                <wp:positionV relativeFrom="paragraph">
                  <wp:posOffset>0</wp:posOffset>
                </wp:positionV>
                <wp:extent cx="1457325" cy="323850"/>
                <wp:effectExtent l="0" t="0" r="0" b="0"/>
                <wp:wrapSquare wrapText="bothSides"/>
                <wp:docPr id="1168001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6074" w14:textId="77777777" w:rsidR="00D319E3" w:rsidRPr="006F21B5" w:rsidRDefault="00D319E3" w:rsidP="00D319E3">
                            <w:pPr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</w:pPr>
                            <w:r w:rsidRPr="006F21B5"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  <w:t>@EmpowerInc.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6B53" id="_x0000_s1027" type="#_x0000_t202" style="position:absolute;margin-left:341.05pt;margin-top:0;width:114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" filled="f" stroked="f">
                <v:textbox>
                  <w:txbxContent>
                    <w:p w14:paraId="24416074" w14:textId="77777777" w:rsidR="00D319E3" w:rsidRPr="006F21B5" w:rsidRDefault="00D319E3" w:rsidP="00D319E3">
                      <w:pPr>
                        <w:rPr>
                          <w:rFonts w:ascii="Eras Demi ITC" w:hAnsi="Eras Demi ITC"/>
                          <w:sz w:val="28"/>
                          <w:szCs w:val="28"/>
                        </w:rPr>
                      </w:pPr>
                      <w:r w:rsidRPr="006F21B5">
                        <w:rPr>
                          <w:rFonts w:ascii="Eras Demi ITC" w:hAnsi="Eras Demi ITC"/>
                          <w:sz w:val="28"/>
                          <w:szCs w:val="28"/>
                        </w:rPr>
                        <w:t>@EmpowerInc.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  <w:lang w:val="en-IN"/>
        </w:rPr>
        <w:br/>
      </w:r>
      <w:r>
        <w:rPr>
          <w:rFonts w:ascii="Berlin Sans FB" w:hAnsi="Berlin Sans FB" w:cstheme="minorHAnsi"/>
          <w:b/>
          <w:bCs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56DA3" wp14:editId="265936E5">
                <wp:simplePos x="0" y="0"/>
                <wp:positionH relativeFrom="margin">
                  <wp:align>center</wp:align>
                </wp:positionH>
                <wp:positionV relativeFrom="paragraph">
                  <wp:posOffset>-66675</wp:posOffset>
                </wp:positionV>
                <wp:extent cx="6019800" cy="428625"/>
                <wp:effectExtent l="0" t="0" r="19050" b="28575"/>
                <wp:wrapNone/>
                <wp:docPr id="19163505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28625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CB5D" id="Rectangle 5" o:spid="_x0000_s1026" style="position:absolute;margin-left:0;margin-top:-5.25pt;width:474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" fillcolor="#e00" strokecolor="#030e13 [484]" strokeweight="1.5pt">
                <v:stroke joinstyle="miter"/>
                <w10:wrap anchorx="margin"/>
              </v:roundrect>
            </w:pict>
          </mc:Fallback>
        </mc:AlternateContent>
      </w:r>
      <w:r w:rsidRPr="00D319E3">
        <w:rPr>
          <w:b/>
          <w:bCs/>
          <w:color w:val="000000" w:themeColor="text1"/>
          <w:sz w:val="32"/>
          <w:szCs w:val="32"/>
          <w:highlight w:val="red"/>
          <w:lang w:val="en-IN"/>
        </w:rPr>
        <w:t>TERMINOLOGIES USED IN DATA</w:t>
      </w:r>
    </w:p>
    <w:p w14:paraId="6B2CBFB8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Fields Used in Data</w:t>
      </w:r>
    </w:p>
    <w:p w14:paraId="2EC3EC02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Loan ID:</w:t>
      </w:r>
    </w:p>
    <w:p w14:paraId="2D41CD70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Loan ID is a unique identifier assigned to each loan application or loan account. It serves as a primary key for tracking and managing individual loans.</w:t>
      </w:r>
    </w:p>
    <w:p w14:paraId="50730AD1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872D88D" w14:textId="77777777" w:rsidR="00D319E3" w:rsidRPr="00D319E3" w:rsidRDefault="00D319E3" w:rsidP="00D319E3">
      <w:pPr>
        <w:rPr>
          <w:lang w:val="en-IN"/>
        </w:rPr>
      </w:pPr>
    </w:p>
    <w:p w14:paraId="18EA9741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Address State:</w:t>
      </w:r>
    </w:p>
    <w:p w14:paraId="7AB96004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Address State indicates the borrower's location. It helps in assessing regional risk factors, compliance with state regulations, and estimating default probabilities.</w:t>
      </w:r>
    </w:p>
    <w:p w14:paraId="34A57DA1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information to identify regional trends in loan demand, adjust marketing strategies, and manage risk portfolios based on geographic regions.</w:t>
      </w:r>
    </w:p>
    <w:p w14:paraId="4BD14CD9" w14:textId="77777777" w:rsidR="00D319E3" w:rsidRPr="00D319E3" w:rsidRDefault="00D319E3" w:rsidP="00D319E3">
      <w:pPr>
        <w:rPr>
          <w:lang w:val="en-IN"/>
        </w:rPr>
      </w:pPr>
    </w:p>
    <w:p w14:paraId="377E05FC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Employee Length:</w:t>
      </w:r>
    </w:p>
    <w:p w14:paraId="78B876A0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Employee Length provides insights into the borrower's employment stability. Longer employment durations may indicate greater job security.</w:t>
      </w:r>
    </w:p>
    <w:p w14:paraId="57ABCF69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consider employment length when assessing a borrower's ability to repay. Stable employment often translates to a lower default risk.</w:t>
      </w:r>
    </w:p>
    <w:p w14:paraId="7540CF93" w14:textId="77777777" w:rsidR="00D319E3" w:rsidRPr="00D319E3" w:rsidRDefault="00D319E3" w:rsidP="00D319E3">
      <w:pPr>
        <w:rPr>
          <w:lang w:val="en-IN"/>
        </w:rPr>
      </w:pPr>
    </w:p>
    <w:p w14:paraId="526831D6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Employee Title:</w:t>
      </w:r>
    </w:p>
    <w:p w14:paraId="024CCD44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Employee Title specifies the borrower's occupation or job title. It helps lenders understand the source of the borrower's income.</w:t>
      </w:r>
    </w:p>
    <w:p w14:paraId="576B5A1B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field to verify income sources, assess the borrower's financial capacity, and tailor loan offers to different professions.</w:t>
      </w:r>
    </w:p>
    <w:p w14:paraId="4C6CA4B0" w14:textId="77777777" w:rsidR="00D319E3" w:rsidRPr="00D319E3" w:rsidRDefault="00D319E3" w:rsidP="00D319E3">
      <w:pPr>
        <w:rPr>
          <w:lang w:val="en-IN"/>
        </w:rPr>
      </w:pPr>
    </w:p>
    <w:p w14:paraId="7EF6CD79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Grade:</w:t>
      </w:r>
    </w:p>
    <w:p w14:paraId="5D359D7B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lastRenderedPageBreak/>
        <w:t>Purpose: Grade represents a risk classification assigned to the loan based on creditworthiness. Higher grades signify lower risk.</w:t>
      </w:r>
    </w:p>
    <w:p w14:paraId="6CE761B4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the grade to price loans and manage risk. Higher-grade loans typically receive lower interest rates and are more attractive to investors.</w:t>
      </w:r>
    </w:p>
    <w:p w14:paraId="039C376C" w14:textId="77777777" w:rsidR="00D319E3" w:rsidRPr="00D319E3" w:rsidRDefault="00D319E3" w:rsidP="00D319E3">
      <w:pPr>
        <w:rPr>
          <w:lang w:val="en-IN"/>
        </w:rPr>
      </w:pPr>
    </w:p>
    <w:p w14:paraId="1B06D59F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Sub Grade:</w:t>
      </w:r>
    </w:p>
    <w:p w14:paraId="703DEEC1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Sub Grade refines the risk assessment within a grade, providing additional risk differentiation.</w:t>
      </w:r>
    </w:p>
    <w:p w14:paraId="12FD5295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Sub Grades offer a finer level of risk assessment, helping banks tailor interest rates and lending terms to match borrower risk profiles.</w:t>
      </w:r>
    </w:p>
    <w:p w14:paraId="1B55EA55" w14:textId="77777777" w:rsidR="00D319E3" w:rsidRPr="00D319E3" w:rsidRDefault="00D319E3" w:rsidP="00D319E3">
      <w:pPr>
        <w:rPr>
          <w:lang w:val="en-IN"/>
        </w:rPr>
      </w:pPr>
    </w:p>
    <w:p w14:paraId="4A0B8E4D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Home Ownership:</w:t>
      </w:r>
    </w:p>
    <w:p w14:paraId="385F0E7E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Home Ownership indicates the borrower's housing status. It offers insights into financial stability.</w:t>
      </w:r>
    </w:p>
    <w:p w14:paraId="31BBCE8B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field to assess collateral availability and borrower stability. Homeowners may have lower default rates.</w:t>
      </w:r>
    </w:p>
    <w:p w14:paraId="0CEF6B03" w14:textId="77777777" w:rsidR="00D319E3" w:rsidRPr="00D319E3" w:rsidRDefault="00D319E3" w:rsidP="00D319E3">
      <w:pPr>
        <w:rPr>
          <w:lang w:val="en-IN"/>
        </w:rPr>
      </w:pPr>
    </w:p>
    <w:p w14:paraId="57E914A0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Issue Date:</w:t>
      </w:r>
    </w:p>
    <w:p w14:paraId="23C9235B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Issue Date marks the loan's origination date. It's crucial for loan tracking and maturity calculations.</w:t>
      </w:r>
    </w:p>
    <w:p w14:paraId="765E1CBE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Issue Dates to track loan aging, calculate interest accruals, and manage loan portfolios.</w:t>
      </w:r>
    </w:p>
    <w:p w14:paraId="13819831" w14:textId="77777777" w:rsidR="00D319E3" w:rsidRPr="00D319E3" w:rsidRDefault="00D319E3" w:rsidP="00D319E3">
      <w:pPr>
        <w:rPr>
          <w:lang w:val="en-IN"/>
        </w:rPr>
      </w:pPr>
    </w:p>
    <w:p w14:paraId="6DB84A51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Last Credit Pull Date:</w:t>
      </w:r>
    </w:p>
    <w:p w14:paraId="5208004F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Last Credit Pull Date records when the borrower's credit report was last accessed. It helps monitor creditworthiness.</w:t>
      </w:r>
    </w:p>
    <w:p w14:paraId="1800AC58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date to track credit history updates, assess credit risk, and make informed lending decisions.</w:t>
      </w:r>
    </w:p>
    <w:p w14:paraId="6CE0770B" w14:textId="77777777" w:rsidR="00D319E3" w:rsidRPr="00D319E3" w:rsidRDefault="00D319E3" w:rsidP="00D319E3">
      <w:pPr>
        <w:rPr>
          <w:lang w:val="en-IN"/>
        </w:rPr>
      </w:pPr>
    </w:p>
    <w:p w14:paraId="7A43E158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Last Payment Date:</w:t>
      </w:r>
    </w:p>
    <w:p w14:paraId="1928F305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lastRenderedPageBreak/>
        <w:t>Purpose: Last Payment Date marks the most recent loan payment received. It tracks the borrower's payment history.</w:t>
      </w:r>
    </w:p>
    <w:p w14:paraId="52FFB8A5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 xml:space="preserve">Use for Banks: Banks use this date to assess payment </w:t>
      </w:r>
      <w:proofErr w:type="spellStart"/>
      <w:r w:rsidRPr="00D319E3">
        <w:rPr>
          <w:lang w:val="en-IN"/>
        </w:rPr>
        <w:t>behavior</w:t>
      </w:r>
      <w:proofErr w:type="spellEnd"/>
      <w:r w:rsidRPr="00D319E3">
        <w:rPr>
          <w:lang w:val="en-IN"/>
        </w:rPr>
        <w:t>, calculate delinquency, and project future payments.</w:t>
      </w:r>
    </w:p>
    <w:p w14:paraId="375B63C4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Loan Status:</w:t>
      </w:r>
    </w:p>
    <w:p w14:paraId="480F172A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Loan Status indicates the current state of the loan (e.g., fully paid, current, default). It tracks loan performance.</w:t>
      </w:r>
    </w:p>
    <w:p w14:paraId="05F8929C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Loan Status to monitor loan health, categorize loans for risk analysis, and determine provisioning requirements.</w:t>
      </w:r>
    </w:p>
    <w:p w14:paraId="2C1D10D0" w14:textId="77777777" w:rsidR="00D319E3" w:rsidRPr="00D319E3" w:rsidRDefault="00D319E3" w:rsidP="00D319E3">
      <w:pPr>
        <w:rPr>
          <w:lang w:val="en-IN"/>
        </w:rPr>
      </w:pPr>
    </w:p>
    <w:p w14:paraId="721AC07E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Next Payment Date:</w:t>
      </w:r>
    </w:p>
    <w:p w14:paraId="0757A62D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Next Payment Date estimates the date of the next loan payment. It assists in cash flow forecasting.</w:t>
      </w:r>
    </w:p>
    <w:p w14:paraId="488EBE53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date for liquidity planning and to project revenue from loan portfolios.</w:t>
      </w:r>
    </w:p>
    <w:p w14:paraId="272855EA" w14:textId="77777777" w:rsidR="00D319E3" w:rsidRPr="00D319E3" w:rsidRDefault="00D319E3" w:rsidP="00D319E3">
      <w:pPr>
        <w:rPr>
          <w:lang w:val="en-IN"/>
        </w:rPr>
      </w:pPr>
    </w:p>
    <w:p w14:paraId="5174AABA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Purpose:</w:t>
      </w:r>
    </w:p>
    <w:p w14:paraId="03C68EAB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Purpose specifies the reason for the loan (e.g., debt consolidation, education). It helps understand borrower intentions.</w:t>
      </w:r>
    </w:p>
    <w:p w14:paraId="735BFB94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field to segment and customize loan offerings, aligning loan terms with borrower needs.</w:t>
      </w:r>
    </w:p>
    <w:p w14:paraId="2ACF4538" w14:textId="77777777" w:rsidR="00D319E3" w:rsidRPr="00D319E3" w:rsidRDefault="00D319E3" w:rsidP="00D319E3">
      <w:pPr>
        <w:rPr>
          <w:lang w:val="en-IN"/>
        </w:rPr>
      </w:pPr>
    </w:p>
    <w:p w14:paraId="6C9F30E9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Term:</w:t>
      </w:r>
    </w:p>
    <w:p w14:paraId="322443FF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Term defines the duration of the loan in months. It sets the repayment period.</w:t>
      </w:r>
    </w:p>
    <w:p w14:paraId="34515019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the term to structure loan agreements, calculate interest payments, and manage loan maturities.</w:t>
      </w:r>
    </w:p>
    <w:p w14:paraId="2E7AAD58" w14:textId="77777777" w:rsidR="00D319E3" w:rsidRPr="00D319E3" w:rsidRDefault="00D319E3" w:rsidP="00D319E3">
      <w:pPr>
        <w:rPr>
          <w:lang w:val="en-IN"/>
        </w:rPr>
      </w:pPr>
    </w:p>
    <w:p w14:paraId="3358CFC7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Verification Status:</w:t>
      </w:r>
    </w:p>
    <w:p w14:paraId="7127D1B8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Verification Status indicates whether the borrower's financial information has been verified. It assesses data accuracy.</w:t>
      </w:r>
    </w:p>
    <w:p w14:paraId="1FA5642D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lastRenderedPageBreak/>
        <w:t>Use for Banks: Banks use this field to gauge data reliability, verify income, and evaluate loan application credibility.</w:t>
      </w:r>
    </w:p>
    <w:p w14:paraId="2700CE38" w14:textId="77777777" w:rsidR="00D319E3" w:rsidRPr="00D319E3" w:rsidRDefault="00D319E3" w:rsidP="00D319E3">
      <w:pPr>
        <w:rPr>
          <w:b/>
          <w:bCs/>
          <w:lang w:val="en-IN"/>
        </w:rPr>
      </w:pPr>
    </w:p>
    <w:p w14:paraId="64F3F2D6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Annual Income:</w:t>
      </w:r>
    </w:p>
    <w:p w14:paraId="7DB7FA4B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Annual Income reflects the borrower's total yearly earnings. It assesses repayment capacity.</w:t>
      </w:r>
    </w:p>
    <w:p w14:paraId="160A076F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income figure to determine loan eligibility, calculate debt-to-income ratios, and evaluate creditworthiness.</w:t>
      </w:r>
    </w:p>
    <w:p w14:paraId="19CBEE4A" w14:textId="77777777" w:rsidR="00D319E3" w:rsidRPr="00D319E3" w:rsidRDefault="00D319E3" w:rsidP="00D319E3">
      <w:pPr>
        <w:rPr>
          <w:lang w:val="en-IN"/>
        </w:rPr>
      </w:pPr>
    </w:p>
    <w:p w14:paraId="3F8152DE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DTI (Debt-to-Income Ratio):</w:t>
      </w:r>
    </w:p>
    <w:p w14:paraId="5F54DB26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DTI measures the borrower's debt burden relative to income. It gauges the borrower's capacity to take on additional debt.</w:t>
      </w:r>
    </w:p>
    <w:p w14:paraId="55682C1A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DTI to assess a borrower's ability to handle loan payments and make responsible lending decisions.</w:t>
      </w:r>
    </w:p>
    <w:p w14:paraId="1870BF7C" w14:textId="77777777" w:rsidR="00D319E3" w:rsidRPr="00D319E3" w:rsidRDefault="00D319E3" w:rsidP="00D319E3">
      <w:pPr>
        <w:rPr>
          <w:lang w:val="en-IN"/>
        </w:rPr>
      </w:pPr>
    </w:p>
    <w:p w14:paraId="386EA9F3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Instalment:</w:t>
      </w:r>
    </w:p>
    <w:p w14:paraId="087AA812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Instalment is the fixed monthly payment amount for loan repayment, including principal and interest.</w:t>
      </w:r>
    </w:p>
    <w:p w14:paraId="648E7761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this field to structure loan terms, calculate amortization schedules, and assess payment affordability.</w:t>
      </w:r>
    </w:p>
    <w:p w14:paraId="4886B0F6" w14:textId="77777777" w:rsidR="00D319E3" w:rsidRPr="00D319E3" w:rsidRDefault="00D319E3" w:rsidP="00D319E3">
      <w:pPr>
        <w:rPr>
          <w:lang w:val="en-IN"/>
        </w:rPr>
      </w:pPr>
    </w:p>
    <w:p w14:paraId="723F9658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Interest Rate:</w:t>
      </w:r>
    </w:p>
    <w:p w14:paraId="0C77AB07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Interest Rate represents the annual cost of borrowing expressed as a percentage. It determines the loan's cost.</w:t>
      </w:r>
    </w:p>
    <w:p w14:paraId="65E8E529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interest rates to price loans, manage profit margins, and attract investors.</w:t>
      </w:r>
    </w:p>
    <w:p w14:paraId="32AC49E2" w14:textId="77777777" w:rsidR="00D319E3" w:rsidRPr="00D319E3" w:rsidRDefault="00D319E3" w:rsidP="00D319E3">
      <w:pPr>
        <w:rPr>
          <w:lang w:val="en-IN"/>
        </w:rPr>
      </w:pPr>
    </w:p>
    <w:p w14:paraId="169B43D6" w14:textId="77777777" w:rsidR="00D319E3" w:rsidRPr="00D319E3" w:rsidRDefault="00D319E3" w:rsidP="00D319E3">
      <w:pPr>
        <w:rPr>
          <w:b/>
          <w:bCs/>
          <w:lang w:val="en-IN"/>
        </w:rPr>
      </w:pPr>
      <w:r w:rsidRPr="00D319E3">
        <w:rPr>
          <w:b/>
          <w:bCs/>
          <w:lang w:val="en-IN"/>
        </w:rPr>
        <w:t>Loan Amount:</w:t>
      </w:r>
    </w:p>
    <w:p w14:paraId="5D862F53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Purpose: Loan Amount is the total borrowed sum. It defines the principal amount.</w:t>
      </w:r>
    </w:p>
    <w:p w14:paraId="7FD26109" w14:textId="77777777" w:rsidR="00D319E3" w:rsidRPr="00D319E3" w:rsidRDefault="00D319E3" w:rsidP="00D319E3">
      <w:pPr>
        <w:rPr>
          <w:lang w:val="en-IN"/>
        </w:rPr>
      </w:pPr>
      <w:r w:rsidRPr="00D319E3">
        <w:rPr>
          <w:lang w:val="en-IN"/>
        </w:rPr>
        <w:t>Use for Banks: Banks use Loan Amount to determine loan size</w:t>
      </w:r>
    </w:p>
    <w:p w14:paraId="44E186F6" w14:textId="77777777" w:rsidR="00D319E3" w:rsidRPr="00D319E3" w:rsidRDefault="00D319E3" w:rsidP="00D319E3">
      <w:pPr>
        <w:rPr>
          <w:lang w:val="en-IN"/>
        </w:rPr>
      </w:pPr>
    </w:p>
    <w:p w14:paraId="1B036C67" w14:textId="77777777" w:rsidR="00D319E3" w:rsidRPr="00D319E3" w:rsidRDefault="00D319E3" w:rsidP="00D319E3">
      <w:pPr>
        <w:rPr>
          <w:lang w:val="en-IN"/>
        </w:rPr>
      </w:pPr>
    </w:p>
    <w:p w14:paraId="6D626782" w14:textId="77777777" w:rsidR="00D319E3" w:rsidRPr="00D319E3" w:rsidRDefault="00D319E3" w:rsidP="00D319E3">
      <w:pPr>
        <w:rPr>
          <w:lang w:val="en-IN"/>
        </w:rPr>
      </w:pPr>
    </w:p>
    <w:p w14:paraId="7329D9FD" w14:textId="77777777" w:rsidR="00D319E3" w:rsidRPr="00D319E3" w:rsidRDefault="00D319E3" w:rsidP="00D319E3">
      <w:pPr>
        <w:rPr>
          <w:lang w:val="en-IN"/>
        </w:rPr>
      </w:pPr>
    </w:p>
    <w:p w14:paraId="61F552A2" w14:textId="77777777" w:rsidR="00435DE4" w:rsidRDefault="00435DE4"/>
    <w:sectPr w:rsidR="0043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E3"/>
    <w:rsid w:val="00435DE4"/>
    <w:rsid w:val="00443CAE"/>
    <w:rsid w:val="00487DCF"/>
    <w:rsid w:val="00D319E3"/>
    <w:rsid w:val="00DD25B5"/>
    <w:rsid w:val="00F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26F1"/>
  <w15:chartTrackingRefBased/>
  <w15:docId w15:val="{83A280BF-8C77-4AB7-A75F-0219B1C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Ayaz</dc:creator>
  <cp:keywords/>
  <dc:description/>
  <cp:lastModifiedBy>Mahad Ayaz</cp:lastModifiedBy>
  <cp:revision>3</cp:revision>
  <dcterms:created xsi:type="dcterms:W3CDTF">2025-09-18T11:30:00Z</dcterms:created>
  <dcterms:modified xsi:type="dcterms:W3CDTF">2025-09-22T13:39:00Z</dcterms:modified>
</cp:coreProperties>
</file>