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Les technologies numériques dans l’éducation</w:t>
      </w:r>
    </w:p>
    <w:p>
      <w:pPr>
        <w:jc w:val="center"/>
      </w:pPr>
      <w:r>
        <w:rPr>
          <w:i/>
        </w:rPr>
        <w:t>Document brut pour le TP – Références dans Microsoft Word</w:t>
      </w:r>
    </w:p>
    <w:p/>
    <w:p>
      <w:r>
        <w:t>Nom et prénom : __________________________________________</w:t>
      </w:r>
    </w:p>
    <w:p>
      <w:r>
        <w:t>Groupe : ____________________    Date : ____________________</w:t>
      </w:r>
    </w:p>
    <w:p>
      <w:r>
        <w:br w:type="page"/>
      </w:r>
    </w:p>
    <w:p>
      <w:r>
        <w:rPr>
          <w:b/>
          <w:sz w:val="28"/>
        </w:rPr>
        <w:t>Introduction</w:t>
      </w:r>
    </w:p>
    <w:p>
      <w:r>
        <w:t>Les technologies numériques occupent aujourd’hui une place importante dans les environnements d’apprentissage. Elles facilitent l’accès aux ressources, la communication, la collaboration et la production de contenus. Leur intégration dans l’éducation transforme également les méthodes de travail des étudiants et des enseignants.</w:t>
      </w:r>
    </w:p>
    <w:p>
      <w:r>
        <w:t>L’utilisation d’outils numériques ne se limite pas à l’emploi d’un ordinateur. Elle comprend aussi les plateformes d’apprentissage, les applications collaboratives, les ressources en ligne, les systèmes d’intelligence artificielle et différents outils de création de contenus.</w:t>
      </w:r>
    </w:p>
    <w:p>
      <w:r>
        <w:rPr>
          <w:b/>
          <w:sz w:val="28"/>
        </w:rPr>
        <w:t>Technologies utilisées</w:t>
      </w:r>
    </w:p>
    <w:p>
      <w:r>
        <w:rPr>
          <w:b/>
          <w:sz w:val="24"/>
        </w:rPr>
        <w:t>Intelligence artificielle</w:t>
      </w:r>
    </w:p>
    <w:p>
      <w:r>
        <w:t>L’intelligence artificielle regroupe des techniques permettant à des systèmes informatiques d’effectuer certaines tâches qui nécessitent habituellement des capacités humaines, par exemple l’analyse de données, la reconnaissance de formes, la génération de texte ou l’assistance à la résolution de problèmes.</w:t>
      </w:r>
    </w:p>
    <w:p>
      <w:r>
        <w:t>Dans un contexte éducatif, ces technologies peuvent être utilisées pour fournir des explications, proposer des activités adaptées, analyser des productions ou soutenir la préparation de ressources. Leur utilisation doit toutefois s’accompagner d’une vérification des informations et d’une réflexion sur la qualité des résultats.</w:t>
      </w:r>
    </w:p>
    <w:p>
      <w:r>
        <w:rPr>
          <w:b/>
          <w:sz w:val="24"/>
        </w:rPr>
        <w:t>Plateformes d’apprentissage</w:t>
      </w:r>
    </w:p>
    <w:p>
      <w:r>
        <w:t>Les plateformes d’apprentissage permettent de centraliser des documents, des activités, des travaux et des communications. Elles donnent aux étudiants un espace commun dans lequel ils peuvent consulter les ressources du cours, remettre des travaux et suivre les consignes.</w:t>
      </w:r>
    </w:p>
    <w:p>
      <w:r>
        <w:t>Ces plateformes facilitent également l’organisation du contenu pédagogique. Les enseignants peuvent structurer les ressources par semaine, par module ou par thème et proposer différents types d’activités.</w:t>
      </w:r>
    </w:p>
    <w:p>
      <w:r>
        <w:rPr>
          <w:b/>
          <w:sz w:val="24"/>
        </w:rPr>
        <w:t>Outils collaboratifs</w:t>
      </w:r>
    </w:p>
    <w:p>
      <w:r>
        <w:t>Les outils collaboratifs permettent à plusieurs personnes de travailler sur un même projet, parfois simultanément. Ils peuvent être utilisés pour rédiger un document, préparer une présentation, partager des idées ou organiser les tâches d’une équipe.</w:t>
      </w:r>
    </w:p>
    <w:p>
      <w:r>
        <w:t>La collaboration numérique demande cependant une organisation claire. Les membres du groupe doivent définir les responsabilités, respecter les versions des documents et communiquer efficacement.</w:t>
      </w:r>
    </w:p>
    <w:p>
      <w:r>
        <w:rPr>
          <w:b/>
          <w:sz w:val="28"/>
        </w:rPr>
        <w:t>Enjeux et limites</w:t>
      </w:r>
    </w:p>
    <w:p>
      <w:r>
        <w:t>L’intégration du numérique présente plusieurs avantages, mais elle soulève également des enjeux. L’accès aux équipements et à une connexion fiable peut varier d’une personne à l’autre. La protection des données, la sécurité, la fiabilité des informations et la maîtrise des outils constituent aussi des éléments importants.</w:t>
      </w:r>
    </w:p>
    <w:p>
      <w:r>
        <w:t>Il est donc nécessaire d’utiliser les technologies de manière réfléchie. Le choix d’un outil devrait dépendre de l’objectif pédagogique, de la nature de l’activité et des besoins des utilisateurs.</w:t>
      </w:r>
    </w:p>
    <w:p>
      <w:r>
        <w:rPr>
          <w:b/>
          <w:sz w:val="28"/>
        </w:rPr>
        <w:t>Données pour les graphiques</w:t>
      </w:r>
    </w:p>
    <w:p>
      <w:r>
        <w:rPr>
          <w:b/>
          <w:sz w:val="24"/>
        </w:rPr>
        <w:t>Graphique A – Utilisation hebdomadaire des outils numériques</w:t>
      </w:r>
    </w:p>
    <w:tbl>
      <w:tblPr>
        <w:tblStyle w:val="TableGrid"/>
        <w:tblW w:type="auto" w:w="0"/>
        <w:tblLook w:firstColumn="1" w:firstRow="1" w:lastColumn="0" w:lastRow="0" w:noHBand="0" w:noVBand="1" w:val="04A0"/>
      </w:tblPr>
      <w:tblGrid>
        <w:gridCol w:w="4824"/>
        <w:gridCol w:w="4824"/>
      </w:tblGrid>
      <w:tr>
        <w:tc>
          <w:tcPr>
            <w:tcW w:type="dxa" w:w="4824"/>
          </w:tcPr>
          <w:p>
            <w:r>
              <w:t>Outil</w:t>
            </w:r>
          </w:p>
        </w:tc>
        <w:tc>
          <w:tcPr>
            <w:tcW w:type="dxa" w:w="4824"/>
          </w:tcPr>
          <w:p>
            <w:r>
              <w:t>Heures par semaine</w:t>
            </w:r>
          </w:p>
        </w:tc>
      </w:tr>
      <w:tr>
        <w:tc>
          <w:tcPr>
            <w:tcW w:type="dxa" w:w="4824"/>
          </w:tcPr>
          <w:p>
            <w:r>
              <w:t>Plateforme d’apprentissage</w:t>
            </w:r>
          </w:p>
        </w:tc>
        <w:tc>
          <w:tcPr>
            <w:tcW w:type="dxa" w:w="4824"/>
          </w:tcPr>
          <w:p>
            <w:r>
              <w:t>6</w:t>
            </w:r>
          </w:p>
        </w:tc>
      </w:tr>
      <w:tr>
        <w:tc>
          <w:tcPr>
            <w:tcW w:type="dxa" w:w="4824"/>
          </w:tcPr>
          <w:p>
            <w:r>
              <w:t>Outils collaboratifs</w:t>
            </w:r>
          </w:p>
        </w:tc>
        <w:tc>
          <w:tcPr>
            <w:tcW w:type="dxa" w:w="4824"/>
          </w:tcPr>
          <w:p>
            <w:r>
              <w:t>4</w:t>
            </w:r>
          </w:p>
        </w:tc>
      </w:tr>
      <w:tr>
        <w:tc>
          <w:tcPr>
            <w:tcW w:type="dxa" w:w="4824"/>
          </w:tcPr>
          <w:p>
            <w:r>
              <w:t>Recherche en ligne</w:t>
            </w:r>
          </w:p>
        </w:tc>
        <w:tc>
          <w:tcPr>
            <w:tcW w:type="dxa" w:w="4824"/>
          </w:tcPr>
          <w:p>
            <w:r>
              <w:t>5</w:t>
            </w:r>
          </w:p>
        </w:tc>
      </w:tr>
      <w:tr>
        <w:tc>
          <w:tcPr>
            <w:tcW w:type="dxa" w:w="4824"/>
          </w:tcPr>
          <w:p>
            <w:r>
              <w:t>Outils d’IA</w:t>
            </w:r>
          </w:p>
        </w:tc>
        <w:tc>
          <w:tcPr>
            <w:tcW w:type="dxa" w:w="4824"/>
          </w:tcPr>
          <w:p>
            <w:r>
              <w:t>3</w:t>
            </w:r>
          </w:p>
        </w:tc>
      </w:tr>
      <w:tr>
        <w:tc>
          <w:tcPr>
            <w:tcW w:type="dxa" w:w="4824"/>
          </w:tcPr>
          <w:p>
            <w:r>
              <w:t>Création multimédia</w:t>
            </w:r>
          </w:p>
        </w:tc>
        <w:tc>
          <w:tcPr>
            <w:tcW w:type="dxa" w:w="4824"/>
          </w:tcPr>
          <w:p>
            <w:r>
              <w:t>2</w:t>
            </w:r>
          </w:p>
        </w:tc>
      </w:tr>
    </w:tbl>
    <w:p/>
    <w:p>
      <w:r>
        <w:rPr>
          <w:b/>
          <w:sz w:val="24"/>
        </w:rPr>
        <w:t>Graphique B – Répartition des outils utilisés par les étudiants</w:t>
      </w:r>
    </w:p>
    <w:tbl>
      <w:tblPr>
        <w:tblStyle w:val="TableGrid"/>
        <w:tblW w:type="auto" w:w="0"/>
        <w:tblLook w:firstColumn="1" w:firstRow="1" w:lastColumn="0" w:lastRow="0" w:noHBand="0" w:noVBand="1" w:val="04A0"/>
      </w:tblPr>
      <w:tblGrid>
        <w:gridCol w:w="4824"/>
        <w:gridCol w:w="4824"/>
      </w:tblGrid>
      <w:tr>
        <w:tc>
          <w:tcPr>
            <w:tcW w:type="dxa" w:w="4824"/>
          </w:tcPr>
          <w:p>
            <w:r>
              <w:t>Catégorie</w:t>
            </w:r>
          </w:p>
        </w:tc>
        <w:tc>
          <w:tcPr>
            <w:tcW w:type="dxa" w:w="4824"/>
          </w:tcPr>
          <w:p>
            <w:r>
              <w:t>Pourcentage</w:t>
            </w:r>
          </w:p>
        </w:tc>
      </w:tr>
      <w:tr>
        <w:tc>
          <w:tcPr>
            <w:tcW w:type="dxa" w:w="4824"/>
          </w:tcPr>
          <w:p>
            <w:r>
              <w:t>Plateformes d’apprentissage</w:t>
            </w:r>
          </w:p>
        </w:tc>
        <w:tc>
          <w:tcPr>
            <w:tcW w:type="dxa" w:w="4824"/>
          </w:tcPr>
          <w:p>
            <w:r>
              <w:t>30 %</w:t>
            </w:r>
          </w:p>
        </w:tc>
      </w:tr>
      <w:tr>
        <w:tc>
          <w:tcPr>
            <w:tcW w:type="dxa" w:w="4824"/>
          </w:tcPr>
          <w:p>
            <w:r>
              <w:t>Outils collaboratifs</w:t>
            </w:r>
          </w:p>
        </w:tc>
        <w:tc>
          <w:tcPr>
            <w:tcW w:type="dxa" w:w="4824"/>
          </w:tcPr>
          <w:p>
            <w:r>
              <w:t>25 %</w:t>
            </w:r>
          </w:p>
        </w:tc>
      </w:tr>
      <w:tr>
        <w:tc>
          <w:tcPr>
            <w:tcW w:type="dxa" w:w="4824"/>
          </w:tcPr>
          <w:p>
            <w:r>
              <w:t>Recherche et documentation</w:t>
            </w:r>
          </w:p>
        </w:tc>
        <w:tc>
          <w:tcPr>
            <w:tcW w:type="dxa" w:w="4824"/>
          </w:tcPr>
          <w:p>
            <w:r>
              <w:t>20 %</w:t>
            </w:r>
          </w:p>
        </w:tc>
      </w:tr>
      <w:tr>
        <w:tc>
          <w:tcPr>
            <w:tcW w:type="dxa" w:w="4824"/>
          </w:tcPr>
          <w:p>
            <w:r>
              <w:t>Intelligence artificielle</w:t>
            </w:r>
          </w:p>
        </w:tc>
        <w:tc>
          <w:tcPr>
            <w:tcW w:type="dxa" w:w="4824"/>
          </w:tcPr>
          <w:p>
            <w:r>
              <w:t>15 %</w:t>
            </w:r>
          </w:p>
        </w:tc>
      </w:tr>
      <w:tr>
        <w:tc>
          <w:tcPr>
            <w:tcW w:type="dxa" w:w="4824"/>
          </w:tcPr>
          <w:p>
            <w:r>
              <w:t>Création multimédia</w:t>
            </w:r>
          </w:p>
        </w:tc>
        <w:tc>
          <w:tcPr>
            <w:tcW w:type="dxa" w:w="4824"/>
          </w:tcPr>
          <w:p>
            <w:r>
              <w:t>10 %</w:t>
            </w:r>
          </w:p>
        </w:tc>
      </w:tr>
    </w:tbl>
    <w:p>
      <w:r>
        <w:br w:type="page"/>
      </w:r>
    </w:p>
    <w:p>
      <w:r>
        <w:rPr>
          <w:b/>
          <w:sz w:val="28"/>
        </w:rPr>
        <w:t>Sources à saisir dans Word</w:t>
      </w:r>
    </w:p>
    <w:p>
      <w:r>
        <w:t>Source 1 – Livre</w:t>
        <w:br/>
        <w:t>Auteur : Martin, Claire</w:t>
        <w:br/>
        <w:t>Titre : Technologies numériques et apprentissage</w:t>
        <w:br/>
        <w:t>Année : 2022</w:t>
        <w:br/>
        <w:t>Ville : Montréal</w:t>
        <w:br/>
        <w:t>Éditeur : Éditions Horizon</w:t>
      </w:r>
    </w:p>
    <w:p>
      <w:r>
        <w:t>Source 2 – Article de revue</w:t>
        <w:br/>
        <w:t>Auteur : Bernard, Julien</w:t>
        <w:br/>
        <w:t>Titre de l’article : Usages pédagogiques de l’intelligence artificielle</w:t>
        <w:br/>
        <w:t>Nom de la revue : Revue des pratiques numériques</w:t>
        <w:br/>
        <w:t>Année : 2023</w:t>
        <w:br/>
        <w:t>Volume : 12</w:t>
        <w:br/>
        <w:t>Numéro : 2</w:t>
        <w:br/>
        <w:t>Pages : 45-62</w:t>
      </w:r>
    </w:p>
    <w:p>
      <w:r>
        <w:t>Source 3 – Livre</w:t>
        <w:br/>
        <w:t>Auteur : Lefebvre, Nadia</w:t>
        <w:br/>
        <w:t>Titre : Collaboration et apprentissage en ligne</w:t>
        <w:br/>
        <w:t>Année : 2021</w:t>
        <w:br/>
        <w:t>Ville : Québec</w:t>
        <w:br/>
        <w:t>Éditeur : Presses Académiques</w:t>
      </w:r>
    </w:p>
    <w:p>
      <w:r>
        <w:rPr>
          <w:b/>
          <w:sz w:val="28"/>
        </w:rPr>
        <w:t>Passages à utiliser pour les citations</w:t>
      </w:r>
    </w:p>
    <w:p>
      <w:r>
        <w:t>Passage 1 : Les outils numériques peuvent soutenir l’apprentissage lorsqu’ils sont intégrés à une activité structurée et associés à des objectifs pédagogiques clairement définis.</w:t>
      </w:r>
    </w:p>
    <w:p>
      <w:r>
        <w:t>Passage 2 : L’intelligence artificielle peut contribuer à la personnalisation des activités, mais les résultats produits doivent être examinés avec un regard critique.</w:t>
      </w:r>
    </w:p>
    <w:p>
      <w:r>
        <w:t>Passage 3 : Les environnements collaboratifs favorisent le partage des ressources et la coordination des tâches dans les projets réalisés en équipe.</w:t>
      </w:r>
    </w:p>
    <w:p>
      <w:r>
        <w:rPr>
          <w:b/>
          <w:sz w:val="28"/>
        </w:rPr>
        <w:t>Textes pouvant recevoir des notes</w:t>
      </w:r>
    </w:p>
    <w:p>
      <w:r>
        <w:t>Apprentissage hybride : organisation d’un apprentissage combinant des activités réalisées en présence et des activités réalisées à distance.</w:t>
      </w:r>
    </w:p>
    <w:p>
      <w:r>
        <w:t>Collaboration synchrone : collaboration dans laquelle plusieurs personnes travaillent ou communiquent au même moment.</w:t>
      </w:r>
    </w:p>
    <w:p>
      <w:r>
        <w:t>Littératie numérique : ensemble de compétences permettant d’utiliser, d’évaluer et de produire des informations à l’aide d’outils numériques.</w:t>
      </w:r>
    </w:p>
    <w:p>
      <w:r>
        <w:rPr>
          <w:b/>
          <w:sz w:val="28"/>
        </w:rPr>
        <w:t>Conclusion</w:t>
      </w:r>
    </w:p>
    <w:p>
      <w:r>
        <w:t>Les technologies numériques offrent de nombreuses possibilités pour soutenir l’enseignement et l’apprentissage. Leur intérêt dépend toutefois de la manière dont elles sont choisies, intégrées et évaluées. Une utilisation efficace repose sur une organisation claire des ressources, une bonne maîtrise des outils et une attention portée à la qualité des informations.</w:t>
      </w:r>
    </w:p>
    <w:p>
      <w:r>
        <w:t>La maîtrise des fonctions de référence de Microsoft Word contribue également à produire des documents académiques mieux structurés. Les tables automatiques, les légendes, les notes, les citations et la bibliographie permettent de maintenir un document cohérent même lorsqu’il évolue.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