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061117"/>
    <w:p w:rsidR="00061117" w:rsidRDefault="00061117" w:rsidP="00061117"/>
    <w:p w:rsidR="00061117" w:rsidRPr="00061117" w:rsidRDefault="00061117" w:rsidP="00061117"/>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Pr="006C7491" w:rsidRDefault="00061117" w:rsidP="00061117">
      <w:pPr>
        <w:pStyle w:val="Title"/>
        <w:pBdr>
          <w:bottom w:val="single" w:sz="36" w:space="1" w:color="000000" w:themeColor="text1"/>
        </w:pBdr>
        <w:jc w:val="center"/>
        <w:rPr>
          <w:b/>
          <w:bCs/>
          <w:color w:val="2E74B5" w:themeColor="accent1" w:themeShade="BF"/>
          <w:lang w:bidi="ar-EG"/>
        </w:rPr>
      </w:pPr>
      <w:r w:rsidRPr="006C7491">
        <w:rPr>
          <w:b/>
          <w:bCs/>
          <w:color w:val="2E74B5" w:themeColor="accent1" w:themeShade="BF"/>
          <w:lang w:bidi="ar-EG"/>
        </w:rPr>
        <w:t>Travel Advisor Web Application</w:t>
      </w:r>
    </w:p>
    <w:p w:rsidR="00061117" w:rsidRPr="00C0139B" w:rsidRDefault="00061117" w:rsidP="00061117">
      <w:pPr>
        <w:rPr>
          <w:lang w:bidi="ar-EG"/>
        </w:rPr>
      </w:pPr>
    </w:p>
    <w:p w:rsidR="00061117" w:rsidRDefault="00061117" w:rsidP="00061117">
      <w:pPr>
        <w:ind w:firstLine="720"/>
        <w:rPr>
          <w:sz w:val="40"/>
          <w:szCs w:val="40"/>
          <w:lang w:bidi="ar-EG"/>
        </w:rPr>
      </w:pPr>
      <w:r>
        <w:rPr>
          <w:lang w:bidi="ar-EG"/>
        </w:rPr>
        <w:t xml:space="preserve">               </w:t>
      </w:r>
      <w:r>
        <w:rPr>
          <w:sz w:val="40"/>
          <w:szCs w:val="40"/>
          <w:lang w:bidi="ar-EG"/>
        </w:rPr>
        <w:t xml:space="preserve">Author: </w:t>
      </w:r>
      <w:r>
        <w:rPr>
          <w:sz w:val="40"/>
          <w:szCs w:val="40"/>
          <w:lang w:bidi="ar-EG"/>
        </w:rPr>
        <w:tab/>
      </w:r>
      <w:r>
        <w:rPr>
          <w:sz w:val="40"/>
          <w:szCs w:val="40"/>
          <w:lang w:bidi="ar-EG"/>
        </w:rPr>
        <w:tab/>
      </w:r>
      <w:r>
        <w:rPr>
          <w:sz w:val="40"/>
          <w:szCs w:val="40"/>
          <w:lang w:bidi="ar-EG"/>
        </w:rPr>
        <w:tab/>
        <w:t>Mahmoud Yasser</w:t>
      </w:r>
    </w:p>
    <w:p w:rsidR="00061117" w:rsidRDefault="00061117" w:rsidP="00061117">
      <w:pPr>
        <w:rPr>
          <w:sz w:val="40"/>
          <w:szCs w:val="40"/>
          <w:lang w:bidi="ar-EG"/>
        </w:rPr>
      </w:pPr>
      <w:r>
        <w:rPr>
          <w:sz w:val="40"/>
          <w:szCs w:val="40"/>
          <w:lang w:bidi="ar-EG"/>
        </w:rPr>
        <w:tab/>
      </w:r>
      <w:r>
        <w:rPr>
          <w:sz w:val="40"/>
          <w:szCs w:val="40"/>
          <w:lang w:bidi="ar-EG"/>
        </w:rPr>
        <w:tab/>
        <w:t>Creation Date:</w:t>
      </w:r>
      <w:r>
        <w:rPr>
          <w:sz w:val="40"/>
          <w:szCs w:val="40"/>
          <w:lang w:bidi="ar-EG"/>
        </w:rPr>
        <w:tab/>
        <w:t xml:space="preserve"> 28-4-2019</w:t>
      </w:r>
    </w:p>
    <w:p w:rsidR="00061117" w:rsidRDefault="00BD192C" w:rsidP="009669D0">
      <w:pPr>
        <w:rPr>
          <w:sz w:val="40"/>
          <w:szCs w:val="40"/>
          <w:lang w:bidi="ar-EG"/>
        </w:rPr>
      </w:pPr>
      <w:r>
        <w:rPr>
          <w:sz w:val="40"/>
          <w:szCs w:val="40"/>
          <w:lang w:bidi="ar-EG"/>
        </w:rPr>
        <w:tab/>
      </w:r>
      <w:r>
        <w:rPr>
          <w:sz w:val="40"/>
          <w:szCs w:val="40"/>
          <w:lang w:bidi="ar-EG"/>
        </w:rPr>
        <w:tab/>
        <w:t>Version:</w:t>
      </w:r>
      <w:r>
        <w:rPr>
          <w:sz w:val="40"/>
          <w:szCs w:val="40"/>
          <w:lang w:bidi="ar-EG"/>
        </w:rPr>
        <w:tab/>
      </w:r>
      <w:r>
        <w:rPr>
          <w:sz w:val="40"/>
          <w:szCs w:val="40"/>
          <w:lang w:bidi="ar-EG"/>
        </w:rPr>
        <w:tab/>
      </w:r>
      <w:r>
        <w:rPr>
          <w:sz w:val="40"/>
          <w:szCs w:val="40"/>
          <w:lang w:bidi="ar-EG"/>
        </w:rPr>
        <w:tab/>
        <w:t xml:space="preserve"> 1.</w:t>
      </w:r>
      <w:r w:rsidR="009669D0">
        <w:rPr>
          <w:sz w:val="40"/>
          <w:szCs w:val="40"/>
          <w:lang w:bidi="ar-EG"/>
        </w:rPr>
        <w:t>2</w:t>
      </w: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C73D6C">
      <w:pPr>
        <w:pStyle w:val="Heading1"/>
        <w:ind w:left="90" w:hanging="360"/>
        <w:jc w:val="center"/>
        <w:rPr>
          <w:rFonts w:ascii="Bahnschrift Light" w:hAnsi="Bahnschrift Light"/>
          <w:b/>
          <w:bCs/>
          <w:color w:val="000000" w:themeColor="text1"/>
          <w:sz w:val="40"/>
          <w:szCs w:val="40"/>
        </w:rPr>
      </w:pPr>
    </w:p>
    <w:p w:rsidR="00061117" w:rsidRDefault="00061117" w:rsidP="00061117"/>
    <w:p w:rsidR="00061117" w:rsidRDefault="00061117" w:rsidP="00061117"/>
    <w:p w:rsidR="00061117" w:rsidRDefault="00061117" w:rsidP="00061117"/>
    <w:p w:rsidR="00061117" w:rsidRDefault="00061117" w:rsidP="00061117"/>
    <w:p w:rsidR="00061117" w:rsidRDefault="00061117" w:rsidP="00061117">
      <w:pPr>
        <w:pStyle w:val="Title"/>
        <w:rPr>
          <w:rFonts w:asciiTheme="minorHAnsi" w:eastAsiaTheme="minorHAnsi" w:hAnsiTheme="minorHAnsi" w:cstheme="minorBidi"/>
          <w:spacing w:val="0"/>
          <w:kern w:val="0"/>
          <w:sz w:val="22"/>
          <w:szCs w:val="22"/>
        </w:rPr>
      </w:pPr>
    </w:p>
    <w:p w:rsidR="00061117" w:rsidRDefault="00061117" w:rsidP="00061117"/>
    <w:p w:rsidR="00C914F4" w:rsidRDefault="00C914F4" w:rsidP="00C914F4">
      <w:pPr>
        <w:pStyle w:val="ListParagraph"/>
        <w:numPr>
          <w:ilvl w:val="0"/>
          <w:numId w:val="1"/>
        </w:numPr>
        <w:jc w:val="both"/>
      </w:pPr>
      <w:r w:rsidRPr="00C914F4">
        <w:rPr>
          <w:b/>
          <w:bCs/>
          <w:sz w:val="32"/>
          <w:szCs w:val="32"/>
        </w:rPr>
        <w:lastRenderedPageBreak/>
        <w:t>Purpose</w:t>
      </w:r>
      <w:r>
        <w:t xml:space="preserve">: </w:t>
      </w:r>
      <w:r>
        <w:t>The purpose of risk management is to identify potential problems before they occur so that risk-handling activities may be planned and invoked as needed across the life of the product or project to mitigate adverse impacts on achieving objectives.</w:t>
      </w:r>
    </w:p>
    <w:p w:rsidR="00C914F4" w:rsidRDefault="00C914F4" w:rsidP="00C914F4">
      <w:pPr>
        <w:jc w:val="both"/>
      </w:pPr>
      <w:r>
        <w:t>Risk management is a continuous, forward-looking process that is an important part of business and technical management processes. Risk management should address issues that could endanger achievement of critical objectives. A continuous risk management approach is applied to effectively anticipate and mitigate the risks that have critical impact on the project.</w:t>
      </w:r>
    </w:p>
    <w:p w:rsidR="00C914F4" w:rsidRDefault="00C914F4" w:rsidP="00C914F4">
      <w:pPr>
        <w:jc w:val="both"/>
      </w:pPr>
      <w:r>
        <w:t>Effective risk management includes early and aggressive risk identification through the collaboration and involvement of relevant stakeholders. Strong leadership across all relevant stakeholders is needed to establish an environment for the free and open disclosure and discussion of risk.</w:t>
      </w:r>
    </w:p>
    <w:p w:rsidR="00C914F4" w:rsidRDefault="00C914F4" w:rsidP="00C914F4">
      <w:pPr>
        <w:pStyle w:val="ListParagraph"/>
        <w:numPr>
          <w:ilvl w:val="0"/>
          <w:numId w:val="1"/>
        </w:numPr>
        <w:jc w:val="both"/>
      </w:pPr>
      <w:r w:rsidRPr="00C914F4">
        <w:rPr>
          <w:b/>
          <w:bCs/>
          <w:sz w:val="32"/>
          <w:szCs w:val="32"/>
        </w:rPr>
        <w:t>Risk assessments participants:</w:t>
      </w:r>
      <w:r>
        <w:t xml:space="preserve"> All members are included in risk assessment meetings to provide a clear view and clear perspective to predict and analyze risks.</w:t>
      </w:r>
    </w:p>
    <w:p w:rsidR="00C914F4" w:rsidRDefault="00C914F4" w:rsidP="00C914F4">
      <w:pPr>
        <w:jc w:val="both"/>
      </w:pPr>
    </w:p>
    <w:p w:rsidR="00C914F4" w:rsidRDefault="00C914F4" w:rsidP="00C914F4">
      <w:pPr>
        <w:jc w:val="both"/>
      </w:pPr>
    </w:p>
    <w:p w:rsidR="00C914F4" w:rsidRDefault="00C914F4" w:rsidP="00C914F4">
      <w:pPr>
        <w:pStyle w:val="Heading1"/>
      </w:pPr>
    </w:p>
    <w:p w:rsidR="00C914F4" w:rsidRDefault="00C914F4" w:rsidP="00C914F4"/>
    <w:p w:rsidR="00C914F4" w:rsidRDefault="00C914F4" w:rsidP="00C914F4"/>
    <w:p w:rsidR="00C914F4" w:rsidRDefault="00C914F4" w:rsidP="00C914F4"/>
    <w:p w:rsidR="00C914F4" w:rsidRDefault="00C914F4" w:rsidP="00C914F4"/>
    <w:p w:rsidR="00C914F4" w:rsidRDefault="00C914F4" w:rsidP="00C914F4"/>
    <w:p w:rsidR="00C914F4" w:rsidRDefault="00C914F4" w:rsidP="00C914F4"/>
    <w:tbl>
      <w:tblPr>
        <w:tblStyle w:val="TableGrid"/>
        <w:tblW w:w="0" w:type="auto"/>
        <w:tblLook w:val="04A0" w:firstRow="1" w:lastRow="0" w:firstColumn="1" w:lastColumn="0" w:noHBand="0" w:noVBand="1"/>
      </w:tblPr>
      <w:tblGrid>
        <w:gridCol w:w="4675"/>
        <w:gridCol w:w="4675"/>
      </w:tblGrid>
      <w:tr w:rsidR="00C914F4" w:rsidTr="00AB4EDB">
        <w:tc>
          <w:tcPr>
            <w:tcW w:w="4675" w:type="dxa"/>
          </w:tcPr>
          <w:p w:rsidR="00C914F4" w:rsidRDefault="00C914F4" w:rsidP="00AB4EDB">
            <w:pPr>
              <w:rPr>
                <w:rFonts w:ascii="Bahnschrift Light" w:hAnsi="Bahnschrift Light"/>
              </w:rPr>
            </w:pPr>
            <w:r>
              <w:rPr>
                <w:rFonts w:ascii="Bahnschrift Light" w:hAnsi="Bahnschrift Light"/>
              </w:rPr>
              <w:t>Risk Measures</w:t>
            </w:r>
          </w:p>
        </w:tc>
        <w:tc>
          <w:tcPr>
            <w:tcW w:w="4675" w:type="dxa"/>
          </w:tcPr>
          <w:p w:rsidR="00C914F4" w:rsidRDefault="00C914F4" w:rsidP="00AB4EDB">
            <w:pPr>
              <w:rPr>
                <w:rFonts w:ascii="Bahnschrift Light" w:hAnsi="Bahnschrift Light"/>
              </w:rPr>
            </w:pPr>
            <w:r>
              <w:rPr>
                <w:rFonts w:ascii="Bahnschrift Light" w:hAnsi="Bahnschrift Light"/>
              </w:rPr>
              <w:t>Risk Level</w:t>
            </w:r>
          </w:p>
        </w:tc>
      </w:tr>
      <w:tr w:rsidR="00C914F4" w:rsidTr="00AB4EDB">
        <w:tc>
          <w:tcPr>
            <w:tcW w:w="4675" w:type="dxa"/>
          </w:tcPr>
          <w:p w:rsidR="00C914F4" w:rsidRDefault="00C914F4" w:rsidP="00AB4EDB">
            <w:pPr>
              <w:rPr>
                <w:rFonts w:ascii="Bahnschrift Light" w:hAnsi="Bahnschrift Light"/>
              </w:rPr>
            </w:pPr>
            <w:r>
              <w:rPr>
                <w:rFonts w:ascii="Bahnschrift Light" w:hAnsi="Bahnschrift Light"/>
              </w:rPr>
              <w:t>1-5</w:t>
            </w:r>
          </w:p>
        </w:tc>
        <w:tc>
          <w:tcPr>
            <w:tcW w:w="4675" w:type="dxa"/>
            <w:shd w:val="clear" w:color="auto" w:fill="538135" w:themeFill="accent6" w:themeFillShade="BF"/>
          </w:tcPr>
          <w:p w:rsidR="00C914F4" w:rsidRDefault="00C914F4" w:rsidP="00AB4EDB">
            <w:pPr>
              <w:rPr>
                <w:rFonts w:ascii="Bahnschrift Light" w:hAnsi="Bahnschrift Light"/>
              </w:rPr>
            </w:pPr>
            <w:r>
              <w:rPr>
                <w:rFonts w:ascii="Bahnschrift Light" w:hAnsi="Bahnschrift Light"/>
              </w:rPr>
              <w:t>Low</w:t>
            </w:r>
          </w:p>
        </w:tc>
      </w:tr>
      <w:tr w:rsidR="00C914F4" w:rsidTr="00AB4EDB">
        <w:tc>
          <w:tcPr>
            <w:tcW w:w="4675" w:type="dxa"/>
          </w:tcPr>
          <w:p w:rsidR="00C914F4" w:rsidRDefault="00C914F4" w:rsidP="00AB4EDB">
            <w:pPr>
              <w:rPr>
                <w:rFonts w:ascii="Bahnschrift Light" w:hAnsi="Bahnschrift Light"/>
              </w:rPr>
            </w:pPr>
            <w:r>
              <w:rPr>
                <w:rFonts w:ascii="Bahnschrift Light" w:hAnsi="Bahnschrift Light"/>
              </w:rPr>
              <w:t>5-10</w:t>
            </w:r>
          </w:p>
        </w:tc>
        <w:tc>
          <w:tcPr>
            <w:tcW w:w="4675" w:type="dxa"/>
            <w:shd w:val="clear" w:color="auto" w:fill="5B9BD5" w:themeFill="accent1"/>
          </w:tcPr>
          <w:p w:rsidR="00C914F4" w:rsidRDefault="00C914F4" w:rsidP="00AB4EDB">
            <w:pPr>
              <w:rPr>
                <w:rFonts w:ascii="Bahnschrift Light" w:hAnsi="Bahnschrift Light"/>
              </w:rPr>
            </w:pPr>
            <w:r>
              <w:rPr>
                <w:rFonts w:ascii="Bahnschrift Light" w:hAnsi="Bahnschrift Light"/>
              </w:rPr>
              <w:t>Medium</w:t>
            </w:r>
          </w:p>
        </w:tc>
      </w:tr>
      <w:tr w:rsidR="00C914F4" w:rsidTr="00AB4EDB">
        <w:tc>
          <w:tcPr>
            <w:tcW w:w="4675" w:type="dxa"/>
          </w:tcPr>
          <w:p w:rsidR="00C914F4" w:rsidRDefault="00C914F4" w:rsidP="00AB4EDB">
            <w:pPr>
              <w:rPr>
                <w:rFonts w:ascii="Bahnschrift Light" w:hAnsi="Bahnschrift Light"/>
              </w:rPr>
            </w:pPr>
            <w:r>
              <w:rPr>
                <w:rFonts w:ascii="Bahnschrift Light" w:hAnsi="Bahnschrift Light"/>
              </w:rPr>
              <w:t>10-14</w:t>
            </w:r>
          </w:p>
        </w:tc>
        <w:tc>
          <w:tcPr>
            <w:tcW w:w="4675" w:type="dxa"/>
            <w:shd w:val="clear" w:color="auto" w:fill="ED7D31" w:themeFill="accent2"/>
          </w:tcPr>
          <w:p w:rsidR="00C914F4" w:rsidRDefault="00C914F4" w:rsidP="00AB4EDB">
            <w:pPr>
              <w:rPr>
                <w:rFonts w:ascii="Bahnschrift Light" w:hAnsi="Bahnschrift Light"/>
              </w:rPr>
            </w:pPr>
            <w:r>
              <w:rPr>
                <w:rFonts w:ascii="Bahnschrift Light" w:hAnsi="Bahnschrift Light"/>
              </w:rPr>
              <w:t>High</w:t>
            </w:r>
          </w:p>
        </w:tc>
      </w:tr>
      <w:tr w:rsidR="00C914F4" w:rsidTr="00AB4EDB">
        <w:tc>
          <w:tcPr>
            <w:tcW w:w="4675" w:type="dxa"/>
          </w:tcPr>
          <w:p w:rsidR="00C914F4" w:rsidRDefault="00C914F4" w:rsidP="00AB4EDB">
            <w:pPr>
              <w:rPr>
                <w:rFonts w:ascii="Bahnschrift Light" w:hAnsi="Bahnschrift Light"/>
              </w:rPr>
            </w:pPr>
            <w:r>
              <w:rPr>
                <w:rFonts w:ascii="Bahnschrift Light" w:hAnsi="Bahnschrift Light"/>
              </w:rPr>
              <w:t>15</w:t>
            </w:r>
          </w:p>
        </w:tc>
        <w:tc>
          <w:tcPr>
            <w:tcW w:w="4675" w:type="dxa"/>
            <w:shd w:val="clear" w:color="auto" w:fill="C00000"/>
          </w:tcPr>
          <w:p w:rsidR="00C914F4" w:rsidRDefault="00C914F4" w:rsidP="00AB4EDB">
            <w:pPr>
              <w:rPr>
                <w:rFonts w:ascii="Bahnschrift Light" w:hAnsi="Bahnschrift Light"/>
              </w:rPr>
            </w:pPr>
            <w:r>
              <w:rPr>
                <w:rFonts w:ascii="Bahnschrift Light" w:hAnsi="Bahnschrift Light"/>
              </w:rPr>
              <w:t>Extreme</w:t>
            </w:r>
          </w:p>
        </w:tc>
      </w:tr>
    </w:tbl>
    <w:p w:rsidR="00C914F4" w:rsidRDefault="00C914F4" w:rsidP="00C914F4"/>
    <w:p w:rsidR="00C914F4" w:rsidRDefault="00C914F4" w:rsidP="00C914F4"/>
    <w:p w:rsidR="00C914F4" w:rsidRDefault="00C914F4" w:rsidP="00C914F4"/>
    <w:p w:rsidR="00C914F4" w:rsidRDefault="00C914F4" w:rsidP="00C914F4"/>
    <w:p w:rsidR="00C914F4" w:rsidRDefault="00C914F4" w:rsidP="00C914F4"/>
    <w:p w:rsidR="00C914F4" w:rsidRDefault="00C914F4" w:rsidP="00C914F4"/>
    <w:p w:rsidR="00C914F4" w:rsidRDefault="00C914F4" w:rsidP="00C914F4"/>
    <w:p w:rsidR="00C73D6C" w:rsidRPr="00061117" w:rsidRDefault="00061117" w:rsidP="00061117">
      <w:pPr>
        <w:pStyle w:val="Heading1"/>
        <w:jc w:val="center"/>
        <w:rPr>
          <w:rFonts w:ascii="Arial Rounded MT Bold" w:hAnsi="Arial Rounded MT Bold"/>
          <w:color w:val="auto"/>
          <w:sz w:val="44"/>
          <w:szCs w:val="44"/>
          <w:lang w:bidi="ar-EG"/>
        </w:rPr>
      </w:pPr>
      <w:bookmarkStart w:id="0" w:name="_GoBack"/>
      <w:bookmarkEnd w:id="0"/>
      <w:r w:rsidRPr="00061117">
        <w:rPr>
          <w:rFonts w:ascii="Arial Rounded MT Bold" w:hAnsi="Arial Rounded MT Bold"/>
          <w:color w:val="auto"/>
          <w:sz w:val="44"/>
          <w:szCs w:val="44"/>
          <w:lang w:bidi="ar-EG"/>
        </w:rPr>
        <w:lastRenderedPageBreak/>
        <w:t>Risk assessment sheet</w:t>
      </w:r>
    </w:p>
    <w:p w:rsidR="00061117" w:rsidRPr="00061117" w:rsidRDefault="00061117" w:rsidP="00061117"/>
    <w:tbl>
      <w:tblPr>
        <w:tblW w:w="11850" w:type="dxa"/>
        <w:tblInd w:w="-1265" w:type="dxa"/>
        <w:tblLook w:val="04A0" w:firstRow="1" w:lastRow="0" w:firstColumn="1" w:lastColumn="0" w:noHBand="0" w:noVBand="1"/>
      </w:tblPr>
      <w:tblGrid>
        <w:gridCol w:w="1545"/>
        <w:gridCol w:w="2594"/>
        <w:gridCol w:w="1227"/>
        <w:gridCol w:w="1332"/>
        <w:gridCol w:w="1074"/>
        <w:gridCol w:w="920"/>
        <w:gridCol w:w="3158"/>
      </w:tblGrid>
      <w:tr w:rsidR="00E92B49" w:rsidRPr="004E302B" w:rsidTr="002A2036">
        <w:trPr>
          <w:trHeight w:val="784"/>
        </w:trPr>
        <w:tc>
          <w:tcPr>
            <w:tcW w:w="1545" w:type="dxa"/>
            <w:vMerge w:val="restart"/>
            <w:tcBorders>
              <w:top w:val="nil"/>
              <w:left w:val="single" w:sz="4" w:space="0" w:color="BFBFBF"/>
              <w:bottom w:val="single" w:sz="4" w:space="0" w:color="BFBFBF"/>
              <w:right w:val="single" w:sz="4" w:space="0" w:color="BFBFBF"/>
            </w:tcBorders>
            <w:shd w:val="clear" w:color="000000" w:fill="000000"/>
            <w:vAlign w:val="center"/>
            <w:hideMark/>
          </w:tcPr>
          <w:p w:rsidR="00E92B49" w:rsidRPr="004E302B" w:rsidRDefault="00E92B49" w:rsidP="00C73D6C">
            <w:pPr>
              <w:spacing w:after="0" w:line="240" w:lineRule="auto"/>
              <w:jc w:val="center"/>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Risk ID</w:t>
            </w:r>
          </w:p>
        </w:tc>
        <w:tc>
          <w:tcPr>
            <w:tcW w:w="2594" w:type="dxa"/>
            <w:tcBorders>
              <w:top w:val="nil"/>
              <w:left w:val="nil"/>
              <w:bottom w:val="single" w:sz="4" w:space="0" w:color="BFBFBF"/>
              <w:right w:val="nil"/>
            </w:tcBorders>
            <w:shd w:val="clear" w:color="000000" w:fill="000000"/>
            <w:vAlign w:val="center"/>
            <w:hideMark/>
          </w:tcPr>
          <w:p w:rsidR="00E92B49" w:rsidRPr="004E302B" w:rsidRDefault="00E92B49" w:rsidP="00C73D6C">
            <w:pPr>
              <w:spacing w:after="0" w:line="240" w:lineRule="auto"/>
              <w:ind w:firstLineChars="100" w:firstLine="201"/>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PRE-MITIGATION</w:t>
            </w:r>
          </w:p>
        </w:tc>
        <w:tc>
          <w:tcPr>
            <w:tcW w:w="1227" w:type="dxa"/>
            <w:tcBorders>
              <w:top w:val="nil"/>
              <w:left w:val="nil"/>
              <w:bottom w:val="single" w:sz="4" w:space="0" w:color="BFBFBF"/>
              <w:right w:val="nil"/>
            </w:tcBorders>
            <w:shd w:val="clear" w:color="000000" w:fill="000000"/>
            <w:vAlign w:val="center"/>
            <w:hideMark/>
          </w:tcPr>
          <w:p w:rsidR="00E92B49" w:rsidRPr="004E302B" w:rsidRDefault="00E92B49" w:rsidP="00C73D6C">
            <w:pPr>
              <w:spacing w:after="0" w:line="240" w:lineRule="auto"/>
              <w:jc w:val="center"/>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 </w:t>
            </w:r>
          </w:p>
        </w:tc>
        <w:tc>
          <w:tcPr>
            <w:tcW w:w="1332" w:type="dxa"/>
            <w:tcBorders>
              <w:top w:val="nil"/>
              <w:left w:val="nil"/>
              <w:bottom w:val="single" w:sz="4" w:space="0" w:color="BFBFBF"/>
              <w:right w:val="nil"/>
            </w:tcBorders>
            <w:shd w:val="clear" w:color="000000" w:fill="000000"/>
            <w:vAlign w:val="center"/>
            <w:hideMark/>
          </w:tcPr>
          <w:p w:rsidR="00E92B49" w:rsidRPr="004E302B" w:rsidRDefault="00E92B49" w:rsidP="00C73D6C">
            <w:pPr>
              <w:spacing w:after="0" w:line="240" w:lineRule="auto"/>
              <w:jc w:val="center"/>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 </w:t>
            </w:r>
          </w:p>
        </w:tc>
        <w:tc>
          <w:tcPr>
            <w:tcW w:w="1074" w:type="dxa"/>
            <w:tcBorders>
              <w:top w:val="nil"/>
              <w:left w:val="nil"/>
              <w:bottom w:val="single" w:sz="4" w:space="0" w:color="BFBFBF"/>
              <w:right w:val="single" w:sz="4" w:space="0" w:color="BFBFBF"/>
            </w:tcBorders>
            <w:shd w:val="clear" w:color="000000" w:fill="000000"/>
            <w:vAlign w:val="center"/>
            <w:hideMark/>
          </w:tcPr>
          <w:p w:rsidR="00E92B49" w:rsidRPr="004E302B" w:rsidRDefault="00E92B49" w:rsidP="00C73D6C">
            <w:pPr>
              <w:spacing w:after="0" w:line="240" w:lineRule="auto"/>
              <w:jc w:val="center"/>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 </w:t>
            </w:r>
          </w:p>
        </w:tc>
        <w:tc>
          <w:tcPr>
            <w:tcW w:w="920" w:type="dxa"/>
            <w:tcBorders>
              <w:top w:val="nil"/>
              <w:left w:val="single" w:sz="4" w:space="0" w:color="BFBFBF"/>
              <w:bottom w:val="nil"/>
              <w:right w:val="single" w:sz="4" w:space="0" w:color="BFBFBF"/>
            </w:tcBorders>
            <w:shd w:val="clear" w:color="000000" w:fill="000000"/>
          </w:tcPr>
          <w:p w:rsidR="00E92B49" w:rsidRPr="004E302B" w:rsidRDefault="00E92B49" w:rsidP="00C73D6C">
            <w:pPr>
              <w:spacing w:after="0" w:line="240" w:lineRule="auto"/>
              <w:jc w:val="center"/>
              <w:rPr>
                <w:rFonts w:ascii="Bahnschrift Light" w:eastAsia="Times New Roman" w:hAnsi="Bahnschrift Light" w:cs="Calibri"/>
                <w:b/>
                <w:bCs/>
                <w:color w:val="FFFFFF"/>
                <w:sz w:val="20"/>
                <w:szCs w:val="20"/>
              </w:rPr>
            </w:pPr>
          </w:p>
        </w:tc>
        <w:tc>
          <w:tcPr>
            <w:tcW w:w="3158" w:type="dxa"/>
            <w:vMerge w:val="restart"/>
            <w:tcBorders>
              <w:top w:val="nil"/>
              <w:left w:val="single" w:sz="4" w:space="0" w:color="BFBFBF"/>
              <w:bottom w:val="nil"/>
              <w:right w:val="nil"/>
            </w:tcBorders>
            <w:shd w:val="clear" w:color="000000" w:fill="000000"/>
            <w:vAlign w:val="center"/>
            <w:hideMark/>
          </w:tcPr>
          <w:p w:rsidR="00E92B49" w:rsidRPr="004E302B" w:rsidRDefault="00E92B49" w:rsidP="00E92B49">
            <w:pPr>
              <w:spacing w:after="0" w:line="240" w:lineRule="auto"/>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MITIGATIONS / REMEDIES</w:t>
            </w:r>
          </w:p>
        </w:tc>
      </w:tr>
      <w:tr w:rsidR="00E92B49" w:rsidRPr="004E302B" w:rsidTr="002A2036">
        <w:trPr>
          <w:trHeight w:val="547"/>
        </w:trPr>
        <w:tc>
          <w:tcPr>
            <w:tcW w:w="1545" w:type="dxa"/>
            <w:vMerge/>
            <w:tcBorders>
              <w:top w:val="nil"/>
              <w:left w:val="single" w:sz="4" w:space="0" w:color="BFBFBF"/>
              <w:bottom w:val="single" w:sz="4" w:space="0" w:color="BFBFBF"/>
              <w:right w:val="single" w:sz="4" w:space="0" w:color="BFBFBF"/>
            </w:tcBorders>
            <w:vAlign w:val="center"/>
            <w:hideMark/>
          </w:tcPr>
          <w:p w:rsidR="00E92B49" w:rsidRPr="004E302B" w:rsidRDefault="00E92B49" w:rsidP="00C73D6C">
            <w:pPr>
              <w:spacing w:after="0" w:line="240" w:lineRule="auto"/>
              <w:rPr>
                <w:rFonts w:ascii="Bahnschrift Light" w:eastAsia="Times New Roman" w:hAnsi="Bahnschrift Light" w:cs="Calibri"/>
                <w:b/>
                <w:bCs/>
                <w:color w:val="FFFFFF"/>
                <w:sz w:val="20"/>
                <w:szCs w:val="20"/>
              </w:rPr>
            </w:pPr>
          </w:p>
        </w:tc>
        <w:tc>
          <w:tcPr>
            <w:tcW w:w="2594" w:type="dxa"/>
            <w:tcBorders>
              <w:top w:val="nil"/>
              <w:left w:val="nil"/>
              <w:bottom w:val="single" w:sz="4" w:space="0" w:color="BFBFBF"/>
              <w:right w:val="single" w:sz="4" w:space="0" w:color="BFBFBF"/>
            </w:tcBorders>
            <w:shd w:val="clear" w:color="000000" w:fill="44546A"/>
            <w:vAlign w:val="center"/>
            <w:hideMark/>
          </w:tcPr>
          <w:p w:rsidR="00E92B49" w:rsidRPr="004E302B" w:rsidRDefault="00E92B49" w:rsidP="00C73D6C">
            <w:pPr>
              <w:spacing w:after="0" w:line="240" w:lineRule="auto"/>
              <w:ind w:firstLineChars="100" w:firstLine="201"/>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RISK</w:t>
            </w:r>
          </w:p>
        </w:tc>
        <w:tc>
          <w:tcPr>
            <w:tcW w:w="1227" w:type="dxa"/>
            <w:tcBorders>
              <w:top w:val="nil"/>
              <w:left w:val="nil"/>
              <w:bottom w:val="single" w:sz="4" w:space="0" w:color="BFBFBF"/>
              <w:right w:val="single" w:sz="4" w:space="0" w:color="BFBFBF"/>
            </w:tcBorders>
            <w:shd w:val="clear" w:color="000000" w:fill="44546A"/>
            <w:vAlign w:val="center"/>
            <w:hideMark/>
          </w:tcPr>
          <w:p w:rsidR="00E92B49" w:rsidRPr="004E302B" w:rsidRDefault="00E92B49" w:rsidP="00E92B49">
            <w:pPr>
              <w:spacing w:after="0" w:line="240" w:lineRule="auto"/>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RISK SEVERITY</w:t>
            </w:r>
          </w:p>
        </w:tc>
        <w:tc>
          <w:tcPr>
            <w:tcW w:w="1332" w:type="dxa"/>
            <w:tcBorders>
              <w:top w:val="nil"/>
              <w:left w:val="nil"/>
              <w:bottom w:val="single" w:sz="4" w:space="0" w:color="BFBFBF"/>
              <w:right w:val="single" w:sz="4" w:space="0" w:color="BFBFBF"/>
            </w:tcBorders>
            <w:shd w:val="clear" w:color="000000" w:fill="44546A"/>
            <w:vAlign w:val="center"/>
            <w:hideMark/>
          </w:tcPr>
          <w:p w:rsidR="00E92B49" w:rsidRPr="004E302B" w:rsidRDefault="00E92B49" w:rsidP="00E92B49">
            <w:pPr>
              <w:spacing w:after="0" w:line="240" w:lineRule="auto"/>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RISK LIKELIHOOD</w:t>
            </w:r>
          </w:p>
        </w:tc>
        <w:tc>
          <w:tcPr>
            <w:tcW w:w="1074" w:type="dxa"/>
            <w:tcBorders>
              <w:top w:val="nil"/>
              <w:left w:val="nil"/>
              <w:bottom w:val="single" w:sz="4" w:space="0" w:color="BFBFBF"/>
              <w:right w:val="single" w:sz="4" w:space="0" w:color="BFBFBF"/>
            </w:tcBorders>
            <w:shd w:val="clear" w:color="000000" w:fill="44546A"/>
            <w:vAlign w:val="center"/>
            <w:hideMark/>
          </w:tcPr>
          <w:p w:rsidR="00E92B49" w:rsidRPr="004E302B" w:rsidRDefault="00E92B49" w:rsidP="00E92B49">
            <w:pPr>
              <w:spacing w:after="0" w:line="240" w:lineRule="auto"/>
              <w:rPr>
                <w:rFonts w:ascii="Bahnschrift Light" w:eastAsia="Times New Roman" w:hAnsi="Bahnschrift Light" w:cs="Calibri"/>
                <w:b/>
                <w:bCs/>
                <w:color w:val="FFFFFF"/>
                <w:sz w:val="20"/>
                <w:szCs w:val="20"/>
              </w:rPr>
            </w:pPr>
            <w:r w:rsidRPr="004E302B">
              <w:rPr>
                <w:rFonts w:ascii="Bahnschrift Light" w:eastAsia="Times New Roman" w:hAnsi="Bahnschrift Light" w:cs="Calibri"/>
                <w:b/>
                <w:bCs/>
                <w:color w:val="FFFFFF"/>
                <w:sz w:val="20"/>
                <w:szCs w:val="20"/>
              </w:rPr>
              <w:t>RISK LEVEL</w:t>
            </w:r>
          </w:p>
        </w:tc>
        <w:tc>
          <w:tcPr>
            <w:tcW w:w="920" w:type="dxa"/>
            <w:tcBorders>
              <w:top w:val="nil"/>
              <w:left w:val="single" w:sz="4" w:space="0" w:color="BFBFBF"/>
              <w:bottom w:val="nil"/>
              <w:right w:val="single" w:sz="4" w:space="0" w:color="BFBFBF"/>
            </w:tcBorders>
            <w:shd w:val="clear" w:color="auto" w:fill="44546A" w:themeFill="text2"/>
          </w:tcPr>
          <w:p w:rsidR="00E92B49" w:rsidRDefault="00E92B49" w:rsidP="00E92B49">
            <w:pPr>
              <w:spacing w:after="0" w:line="240" w:lineRule="auto"/>
              <w:rPr>
                <w:rFonts w:ascii="Bahnschrift Light" w:eastAsia="Times New Roman" w:hAnsi="Bahnschrift Light" w:cs="Calibri"/>
                <w:b/>
                <w:bCs/>
                <w:color w:val="FFFFFF"/>
                <w:sz w:val="20"/>
                <w:szCs w:val="20"/>
              </w:rPr>
            </w:pPr>
            <w:r>
              <w:rPr>
                <w:rFonts w:ascii="Bahnschrift Light" w:eastAsia="Times New Roman" w:hAnsi="Bahnschrift Light" w:cs="Calibri"/>
                <w:b/>
                <w:bCs/>
                <w:color w:val="FFFFFF"/>
                <w:sz w:val="20"/>
                <w:szCs w:val="20"/>
              </w:rPr>
              <w:t>RISK</w:t>
            </w:r>
          </w:p>
          <w:p w:rsidR="00E92B49" w:rsidRPr="004E302B" w:rsidRDefault="00E92B49" w:rsidP="00E92B49">
            <w:pPr>
              <w:spacing w:after="0" w:line="240" w:lineRule="auto"/>
              <w:rPr>
                <w:rFonts w:ascii="Bahnschrift Light" w:eastAsia="Times New Roman" w:hAnsi="Bahnschrift Light" w:cs="Calibri"/>
                <w:b/>
                <w:bCs/>
                <w:color w:val="FFFFFF"/>
                <w:sz w:val="20"/>
                <w:szCs w:val="20"/>
              </w:rPr>
            </w:pPr>
            <w:r>
              <w:rPr>
                <w:rFonts w:ascii="Bahnschrift Light" w:eastAsia="Times New Roman" w:hAnsi="Bahnschrift Light" w:cs="Calibri"/>
                <w:b/>
                <w:bCs/>
                <w:color w:val="FFFFFF"/>
                <w:sz w:val="20"/>
                <w:szCs w:val="20"/>
              </w:rPr>
              <w:t>TYPE</w:t>
            </w:r>
          </w:p>
        </w:tc>
        <w:tc>
          <w:tcPr>
            <w:tcW w:w="3158" w:type="dxa"/>
            <w:vMerge/>
            <w:tcBorders>
              <w:top w:val="nil"/>
              <w:left w:val="single" w:sz="4" w:space="0" w:color="BFBFBF"/>
              <w:bottom w:val="nil"/>
              <w:right w:val="nil"/>
            </w:tcBorders>
            <w:vAlign w:val="center"/>
            <w:hideMark/>
          </w:tcPr>
          <w:p w:rsidR="00E92B49" w:rsidRPr="004E302B" w:rsidRDefault="00E92B49" w:rsidP="00C73D6C">
            <w:pPr>
              <w:spacing w:after="0" w:line="240" w:lineRule="auto"/>
              <w:rPr>
                <w:rFonts w:ascii="Bahnschrift Light" w:eastAsia="Times New Roman" w:hAnsi="Bahnschrift Light" w:cs="Calibri"/>
                <w:b/>
                <w:bCs/>
                <w:color w:val="FFFFFF"/>
                <w:sz w:val="20"/>
                <w:szCs w:val="20"/>
              </w:rPr>
            </w:pPr>
          </w:p>
        </w:tc>
      </w:tr>
      <w:tr w:rsidR="00E92B49" w:rsidRPr="004E302B" w:rsidTr="002A2036">
        <w:trPr>
          <w:trHeight w:val="806"/>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TAWA_Rsk1</w:t>
            </w:r>
          </w:p>
        </w:tc>
        <w:tc>
          <w:tcPr>
            <w:tcW w:w="2594"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lacks enough knowledge and practice in back end development.</w:t>
            </w:r>
          </w:p>
        </w:tc>
        <w:tc>
          <w:tcPr>
            <w:tcW w:w="1227"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2</w:t>
            </w:r>
          </w:p>
        </w:tc>
        <w:tc>
          <w:tcPr>
            <w:tcW w:w="1332"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3</w:t>
            </w:r>
          </w:p>
        </w:tc>
        <w:tc>
          <w:tcPr>
            <w:tcW w:w="1074" w:type="dxa"/>
            <w:tcBorders>
              <w:top w:val="single" w:sz="4" w:space="0" w:color="BFBFBF"/>
              <w:left w:val="single" w:sz="4" w:space="0" w:color="BFBFBF"/>
              <w:bottom w:val="single" w:sz="4" w:space="0" w:color="BFBFBF"/>
              <w:right w:val="single" w:sz="4" w:space="0" w:color="BFBFBF"/>
            </w:tcBorders>
            <w:shd w:val="clear" w:color="000000" w:fill="8EA9DB"/>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MEDIUM</w:t>
            </w:r>
          </w:p>
        </w:tc>
        <w:tc>
          <w:tcPr>
            <w:tcW w:w="920" w:type="dxa"/>
            <w:tcBorders>
              <w:top w:val="single" w:sz="4" w:space="0" w:color="BFBFBF"/>
              <w:left w:val="nil"/>
              <w:bottom w:val="single" w:sz="4" w:space="0" w:color="BFBFBF"/>
              <w:right w:val="nil"/>
            </w:tcBorders>
          </w:tcPr>
          <w:p w:rsidR="00E92B49" w:rsidRDefault="00E92B49" w:rsidP="00E92B49">
            <w:pPr>
              <w:spacing w:after="0" w:line="240" w:lineRule="auto"/>
              <w:ind w:firstLineChars="100" w:firstLine="200"/>
              <w:jc w:val="center"/>
              <w:rPr>
                <w:rFonts w:ascii="Bahnschrift Light" w:eastAsia="Times New Roman" w:hAnsi="Bahnschrift Light" w:cs="Calibri"/>
                <w:color w:val="000000"/>
                <w:sz w:val="20"/>
                <w:szCs w:val="20"/>
              </w:rPr>
            </w:pPr>
          </w:p>
          <w:p w:rsidR="00E92B49" w:rsidRPr="00E92B49" w:rsidRDefault="004944D0" w:rsidP="00E92B49">
            <w:pPr>
              <w:rPr>
                <w:rFonts w:ascii="Bahnschrift Light" w:eastAsia="Times New Roman" w:hAnsi="Bahnschrift Light" w:cs="Calibri"/>
                <w:sz w:val="20"/>
                <w:szCs w:val="20"/>
              </w:rPr>
            </w:pPr>
            <w:r>
              <w:rPr>
                <w:rFonts w:ascii="Bahnschrift Light" w:eastAsia="Times New Roman" w:hAnsi="Bahnschrift Light" w:cs="Calibri"/>
                <w:sz w:val="20"/>
                <w:szCs w:val="20"/>
              </w:rPr>
              <w:t>Project</w:t>
            </w:r>
          </w:p>
        </w:tc>
        <w:tc>
          <w:tcPr>
            <w:tcW w:w="3158" w:type="dxa"/>
            <w:tcBorders>
              <w:top w:val="single" w:sz="4" w:space="0" w:color="BFBFBF"/>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members shall do some research and start self-studying and practicing</w:t>
            </w:r>
          </w:p>
        </w:tc>
      </w:tr>
      <w:tr w:rsidR="00E92B49" w:rsidRPr="004E302B" w:rsidTr="002A2036">
        <w:trPr>
          <w:trHeight w:val="709"/>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TAWA_Rsk2</w:t>
            </w:r>
          </w:p>
        </w:tc>
        <w:tc>
          <w:tcPr>
            <w:tcW w:w="2594"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The holy month of Ramadan is coming and the working hours will be less than normal days.</w:t>
            </w:r>
          </w:p>
        </w:tc>
        <w:tc>
          <w:tcPr>
            <w:tcW w:w="1227"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2</w:t>
            </w:r>
          </w:p>
        </w:tc>
        <w:tc>
          <w:tcPr>
            <w:tcW w:w="1332"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5</w:t>
            </w:r>
          </w:p>
        </w:tc>
        <w:tc>
          <w:tcPr>
            <w:tcW w:w="1074" w:type="dxa"/>
            <w:tcBorders>
              <w:top w:val="single" w:sz="4" w:space="0" w:color="BFBFBF"/>
              <w:left w:val="single" w:sz="4" w:space="0" w:color="BFBFBF"/>
              <w:bottom w:val="single" w:sz="4" w:space="0" w:color="BFBFBF"/>
              <w:right w:val="single" w:sz="4" w:space="0" w:color="BFBFBF"/>
            </w:tcBorders>
            <w:shd w:val="clear" w:color="auto" w:fill="C45911" w:themeFill="accent2" w:themeFillShade="BF"/>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Pr>
                <w:rFonts w:ascii="Bahnschrift Light" w:eastAsia="Times New Roman" w:hAnsi="Bahnschrift Light" w:cs="Calibri"/>
                <w:b/>
                <w:bCs/>
                <w:sz w:val="20"/>
                <w:szCs w:val="20"/>
              </w:rPr>
              <w:t>HIGH</w:t>
            </w:r>
          </w:p>
        </w:tc>
        <w:tc>
          <w:tcPr>
            <w:tcW w:w="920" w:type="dxa"/>
            <w:tcBorders>
              <w:top w:val="nil"/>
              <w:left w:val="nil"/>
              <w:bottom w:val="nil"/>
              <w:right w:val="nil"/>
            </w:tcBorders>
            <w:shd w:val="clear" w:color="000000" w:fill="F2F2F2"/>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members shall work more at night more than normal days</w:t>
            </w:r>
          </w:p>
        </w:tc>
      </w:tr>
      <w:tr w:rsidR="00E92B49" w:rsidRPr="004E302B" w:rsidTr="002A2036">
        <w:trPr>
          <w:trHeight w:val="946"/>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TAWA_Rsk3</w:t>
            </w:r>
          </w:p>
        </w:tc>
        <w:tc>
          <w:tcPr>
            <w:tcW w:w="2594"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The team may be distracted due to having many projects to work on simultaneously.</w:t>
            </w:r>
          </w:p>
        </w:tc>
        <w:tc>
          <w:tcPr>
            <w:tcW w:w="1227"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3</w:t>
            </w:r>
          </w:p>
        </w:tc>
        <w:tc>
          <w:tcPr>
            <w:tcW w:w="1332"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5</w:t>
            </w:r>
          </w:p>
        </w:tc>
        <w:tc>
          <w:tcPr>
            <w:tcW w:w="1074" w:type="dxa"/>
            <w:tcBorders>
              <w:top w:val="single" w:sz="4" w:space="0" w:color="BFBFBF"/>
              <w:left w:val="single" w:sz="4" w:space="0" w:color="BFBFBF"/>
              <w:bottom w:val="single" w:sz="4" w:space="0" w:color="BFBFBF"/>
              <w:right w:val="single" w:sz="4" w:space="0" w:color="BFBFBF"/>
            </w:tcBorders>
            <w:shd w:val="clear" w:color="auto" w:fill="C00000"/>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EXTREME</w:t>
            </w:r>
          </w:p>
        </w:tc>
        <w:tc>
          <w:tcPr>
            <w:tcW w:w="920" w:type="dxa"/>
            <w:tcBorders>
              <w:top w:val="nil"/>
              <w:left w:val="nil"/>
              <w:bottom w:val="nil"/>
              <w:right w:val="nil"/>
            </w:tcBorders>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members shall organize their time as much as possible in the next 2 months</w:t>
            </w:r>
          </w:p>
        </w:tc>
      </w:tr>
      <w:tr w:rsidR="00E92B49" w:rsidRPr="004E302B" w:rsidTr="002A2036">
        <w:trPr>
          <w:trHeight w:val="946"/>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TAWA_Rsk4</w:t>
            </w:r>
          </w:p>
        </w:tc>
        <w:tc>
          <w:tcPr>
            <w:tcW w:w="2594"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As the project progresses, the customer may requests many unreasonable changes.</w:t>
            </w:r>
          </w:p>
        </w:tc>
        <w:tc>
          <w:tcPr>
            <w:tcW w:w="1227"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3</w:t>
            </w:r>
          </w:p>
        </w:tc>
        <w:tc>
          <w:tcPr>
            <w:tcW w:w="1332"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4</w:t>
            </w:r>
          </w:p>
        </w:tc>
        <w:tc>
          <w:tcPr>
            <w:tcW w:w="1074" w:type="dxa"/>
            <w:tcBorders>
              <w:top w:val="single" w:sz="4" w:space="0" w:color="BFBFBF"/>
              <w:left w:val="single" w:sz="4" w:space="0" w:color="BFBFBF"/>
              <w:bottom w:val="single" w:sz="4" w:space="0" w:color="BFBFBF"/>
              <w:right w:val="single" w:sz="4" w:space="0" w:color="BFBFBF"/>
            </w:tcBorders>
            <w:shd w:val="clear" w:color="auto" w:fill="C45911" w:themeFill="accent2" w:themeFillShade="BF"/>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HIGH</w:t>
            </w:r>
          </w:p>
        </w:tc>
        <w:tc>
          <w:tcPr>
            <w:tcW w:w="920" w:type="dxa"/>
            <w:tcBorders>
              <w:top w:val="nil"/>
              <w:left w:val="nil"/>
              <w:bottom w:val="nil"/>
              <w:right w:val="nil"/>
            </w:tcBorders>
            <w:shd w:val="clear" w:color="000000" w:fill="F2F2F2"/>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Product</w:t>
            </w:r>
          </w:p>
        </w:tc>
        <w:tc>
          <w:tcPr>
            <w:tcW w:w="3158" w:type="dxa"/>
            <w:tcBorders>
              <w:top w:val="nil"/>
              <w:left w:val="nil"/>
              <w:bottom w:val="nil"/>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Project manager shall negotiate with the customer to accept the reasonable change requests</w:t>
            </w:r>
          </w:p>
        </w:tc>
      </w:tr>
      <w:tr w:rsidR="00E92B49" w:rsidRPr="004E302B" w:rsidTr="002A2036">
        <w:trPr>
          <w:trHeight w:val="709"/>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TAWA_Rsk5</w:t>
            </w:r>
          </w:p>
        </w:tc>
        <w:tc>
          <w:tcPr>
            <w:tcW w:w="2594"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Losing one member or more due to illness or urgent matters may affect the project progress.</w:t>
            </w:r>
          </w:p>
        </w:tc>
        <w:tc>
          <w:tcPr>
            <w:tcW w:w="1227"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1</w:t>
            </w:r>
          </w:p>
        </w:tc>
        <w:tc>
          <w:tcPr>
            <w:tcW w:w="1332"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1</w:t>
            </w:r>
          </w:p>
        </w:tc>
        <w:tc>
          <w:tcPr>
            <w:tcW w:w="1074" w:type="dxa"/>
            <w:tcBorders>
              <w:top w:val="single" w:sz="4" w:space="0" w:color="BFBFBF"/>
              <w:left w:val="single" w:sz="4" w:space="0" w:color="BFBFBF"/>
              <w:bottom w:val="single" w:sz="4" w:space="0" w:color="BFBFBF"/>
              <w:right w:val="single" w:sz="4" w:space="0" w:color="BFBFBF"/>
            </w:tcBorders>
            <w:shd w:val="clear" w:color="auto" w:fill="70AD47" w:themeFill="accent6"/>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LOW</w:t>
            </w:r>
          </w:p>
        </w:tc>
        <w:tc>
          <w:tcPr>
            <w:tcW w:w="920" w:type="dxa"/>
            <w:tcBorders>
              <w:top w:val="nil"/>
              <w:left w:val="nil"/>
              <w:bottom w:val="nil"/>
              <w:right w:val="nil"/>
            </w:tcBorders>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members shall collaborate to cover the missing member</w:t>
            </w:r>
          </w:p>
        </w:tc>
      </w:tr>
      <w:tr w:rsidR="00E92B49" w:rsidRPr="004E302B" w:rsidTr="002A2036">
        <w:trPr>
          <w:trHeight w:val="709"/>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TAWA_Rsk6</w:t>
            </w:r>
          </w:p>
        </w:tc>
        <w:tc>
          <w:tcPr>
            <w:tcW w:w="2594"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productivity may be affected by fasting during Ramadan.</w:t>
            </w:r>
          </w:p>
        </w:tc>
        <w:tc>
          <w:tcPr>
            <w:tcW w:w="1227"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2</w:t>
            </w:r>
          </w:p>
        </w:tc>
        <w:tc>
          <w:tcPr>
            <w:tcW w:w="1332" w:type="dxa"/>
            <w:tcBorders>
              <w:top w:val="nil"/>
              <w:left w:val="nil"/>
              <w:bottom w:val="single" w:sz="4" w:space="0" w:color="BFBFBF"/>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3</w:t>
            </w:r>
          </w:p>
        </w:tc>
        <w:tc>
          <w:tcPr>
            <w:tcW w:w="1074" w:type="dxa"/>
            <w:tcBorders>
              <w:top w:val="single" w:sz="4" w:space="0" w:color="BFBFBF"/>
              <w:left w:val="single" w:sz="4" w:space="0" w:color="BFBFBF"/>
              <w:bottom w:val="single" w:sz="4" w:space="0" w:color="BFBFBF"/>
              <w:right w:val="single" w:sz="4" w:space="0" w:color="BFBFBF"/>
            </w:tcBorders>
            <w:shd w:val="clear" w:color="000000" w:fill="8EA9DB"/>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MEDIUM</w:t>
            </w:r>
          </w:p>
        </w:tc>
        <w:tc>
          <w:tcPr>
            <w:tcW w:w="920" w:type="dxa"/>
            <w:tcBorders>
              <w:top w:val="nil"/>
              <w:left w:val="nil"/>
              <w:bottom w:val="nil"/>
              <w:right w:val="nil"/>
            </w:tcBorders>
            <w:shd w:val="clear" w:color="000000" w:fill="F2F2F2"/>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Team members shall work more at night more than normal days</w:t>
            </w:r>
          </w:p>
        </w:tc>
      </w:tr>
      <w:tr w:rsidR="00E92B49" w:rsidRPr="004E302B" w:rsidTr="002A2036">
        <w:trPr>
          <w:trHeight w:val="709"/>
        </w:trPr>
        <w:tc>
          <w:tcPr>
            <w:tcW w:w="1545" w:type="dxa"/>
            <w:tcBorders>
              <w:top w:val="nil"/>
              <w:left w:val="single" w:sz="4" w:space="0" w:color="BFBFBF"/>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TAWA_Rsk7</w:t>
            </w:r>
          </w:p>
        </w:tc>
        <w:tc>
          <w:tcPr>
            <w:tcW w:w="2594"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Any upcoming interview may affect members’ concentration and commitment.</w:t>
            </w:r>
          </w:p>
        </w:tc>
        <w:tc>
          <w:tcPr>
            <w:tcW w:w="1227"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3</w:t>
            </w:r>
          </w:p>
        </w:tc>
        <w:tc>
          <w:tcPr>
            <w:tcW w:w="1332" w:type="dxa"/>
            <w:tcBorders>
              <w:top w:val="nil"/>
              <w:left w:val="nil"/>
              <w:bottom w:val="single" w:sz="4" w:space="0" w:color="BFBFBF"/>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4</w:t>
            </w:r>
          </w:p>
        </w:tc>
        <w:tc>
          <w:tcPr>
            <w:tcW w:w="1074" w:type="dxa"/>
            <w:tcBorders>
              <w:top w:val="single" w:sz="4" w:space="0" w:color="BFBFBF"/>
              <w:left w:val="single" w:sz="4" w:space="0" w:color="BFBFBF"/>
              <w:bottom w:val="single" w:sz="4" w:space="0" w:color="BFBFBF"/>
              <w:right w:val="single" w:sz="4" w:space="0" w:color="BFBFBF"/>
            </w:tcBorders>
            <w:shd w:val="clear" w:color="auto" w:fill="C45911" w:themeFill="accent2" w:themeFillShade="BF"/>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HIGH</w:t>
            </w:r>
          </w:p>
        </w:tc>
        <w:tc>
          <w:tcPr>
            <w:tcW w:w="920" w:type="dxa"/>
            <w:tcBorders>
              <w:top w:val="nil"/>
              <w:left w:val="nil"/>
              <w:bottom w:val="nil"/>
              <w:right w:val="nil"/>
            </w:tcBorders>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auto" w:fill="auto"/>
            <w:vAlign w:val="center"/>
            <w:hideMark/>
          </w:tcPr>
          <w:p w:rsidR="00E92B49" w:rsidRPr="004E302B" w:rsidRDefault="00E92B49" w:rsidP="007A06FA">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 xml:space="preserve">Team members shall organize their time as much as possible in the next 2 </w:t>
            </w:r>
            <w:r w:rsidR="007A06FA">
              <w:rPr>
                <w:rFonts w:ascii="Bahnschrift Light" w:eastAsia="Times New Roman" w:hAnsi="Bahnschrift Light" w:cs="Calibri"/>
                <w:color w:val="000000"/>
                <w:sz w:val="20"/>
                <w:szCs w:val="20"/>
              </w:rPr>
              <w:t>weeks</w:t>
            </w:r>
          </w:p>
        </w:tc>
      </w:tr>
      <w:tr w:rsidR="00E92B49" w:rsidRPr="004E302B" w:rsidTr="002A2036">
        <w:trPr>
          <w:trHeight w:val="946"/>
        </w:trPr>
        <w:tc>
          <w:tcPr>
            <w:tcW w:w="1545" w:type="dxa"/>
            <w:tcBorders>
              <w:top w:val="nil"/>
              <w:left w:val="single" w:sz="4" w:space="0" w:color="BFBFBF"/>
              <w:bottom w:val="nil"/>
              <w:right w:val="single" w:sz="4" w:space="0" w:color="BFBFBF"/>
            </w:tcBorders>
            <w:shd w:val="clear" w:color="auto" w:fill="auto"/>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TAWA_Rsk8</w:t>
            </w:r>
          </w:p>
        </w:tc>
        <w:tc>
          <w:tcPr>
            <w:tcW w:w="2594" w:type="dxa"/>
            <w:tcBorders>
              <w:top w:val="nil"/>
              <w:left w:val="nil"/>
              <w:bottom w:val="nil"/>
              <w:right w:val="single" w:sz="4" w:space="0" w:color="BFBFBF"/>
            </w:tcBorders>
            <w:shd w:val="clear" w:color="000000" w:fill="F2F2F2"/>
            <w:vAlign w:val="center"/>
            <w:hideMark/>
          </w:tcPr>
          <w:p w:rsidR="00E92B49" w:rsidRPr="004E302B" w:rsidRDefault="00E92B49" w:rsidP="00C73D6C">
            <w:pPr>
              <w:spacing w:after="0" w:line="240" w:lineRule="auto"/>
              <w:ind w:leftChars="-3" w:left="1" w:hangingChars="4" w:hanging="8"/>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 xml:space="preserve">Lack of face to face communication between members   in ITI due to having 3 lectures daily. </w:t>
            </w:r>
          </w:p>
        </w:tc>
        <w:tc>
          <w:tcPr>
            <w:tcW w:w="1227" w:type="dxa"/>
            <w:tcBorders>
              <w:top w:val="nil"/>
              <w:left w:val="nil"/>
              <w:bottom w:val="nil"/>
              <w:right w:val="single" w:sz="4" w:space="0" w:color="BFBFBF"/>
            </w:tcBorders>
            <w:shd w:val="clear" w:color="000000" w:fill="F2F2F2"/>
            <w:vAlign w:val="center"/>
            <w:hideMark/>
          </w:tcPr>
          <w:p w:rsidR="00E92B49" w:rsidRPr="004E302B" w:rsidRDefault="00E92B49" w:rsidP="00C73D6C">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2</w:t>
            </w:r>
          </w:p>
        </w:tc>
        <w:tc>
          <w:tcPr>
            <w:tcW w:w="1332" w:type="dxa"/>
            <w:tcBorders>
              <w:top w:val="nil"/>
              <w:left w:val="nil"/>
              <w:bottom w:val="nil"/>
              <w:right w:val="single" w:sz="4" w:space="0" w:color="BFBFBF"/>
            </w:tcBorders>
            <w:shd w:val="clear" w:color="000000" w:fill="F2F2F2"/>
            <w:vAlign w:val="center"/>
            <w:hideMark/>
          </w:tcPr>
          <w:p w:rsidR="00E92B49" w:rsidRPr="004E302B" w:rsidRDefault="004944D0" w:rsidP="00C73D6C">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3</w:t>
            </w:r>
          </w:p>
        </w:tc>
        <w:tc>
          <w:tcPr>
            <w:tcW w:w="1074" w:type="dxa"/>
            <w:tcBorders>
              <w:top w:val="single" w:sz="4" w:space="0" w:color="BFBFBF"/>
              <w:left w:val="single" w:sz="4" w:space="0" w:color="BFBFBF"/>
              <w:bottom w:val="single" w:sz="4" w:space="0" w:color="BFBFBF"/>
              <w:right w:val="single" w:sz="4" w:space="0" w:color="BFBFBF"/>
            </w:tcBorders>
            <w:shd w:val="clear" w:color="000000" w:fill="8EA9DB"/>
            <w:vAlign w:val="center"/>
            <w:hideMark/>
          </w:tcPr>
          <w:p w:rsidR="00E92B49" w:rsidRPr="004E302B" w:rsidRDefault="00E92B49" w:rsidP="00C73D6C">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MEDIUM</w:t>
            </w:r>
          </w:p>
        </w:tc>
        <w:tc>
          <w:tcPr>
            <w:tcW w:w="920" w:type="dxa"/>
            <w:tcBorders>
              <w:top w:val="nil"/>
              <w:left w:val="nil"/>
              <w:bottom w:val="nil"/>
              <w:right w:val="nil"/>
            </w:tcBorders>
            <w:shd w:val="clear" w:color="000000" w:fill="F2F2F2"/>
          </w:tcPr>
          <w:p w:rsidR="00E92B49" w:rsidRPr="004E302B" w:rsidRDefault="00E92B49" w:rsidP="00E92B49">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000000" w:fill="F2F2F2"/>
            <w:vAlign w:val="center"/>
            <w:hideMark/>
          </w:tcPr>
          <w:p w:rsidR="00E92B49" w:rsidRPr="004E302B" w:rsidRDefault="00E92B49" w:rsidP="004944D0">
            <w:pPr>
              <w:spacing w:after="0" w:line="240" w:lineRule="auto"/>
              <w:ind w:firstLineChars="100" w:firstLine="200"/>
              <w:rPr>
                <w:rFonts w:ascii="Bahnschrift Light" w:eastAsia="Times New Roman" w:hAnsi="Bahnschrift Light" w:cs="Calibri"/>
                <w:color w:val="000000"/>
                <w:sz w:val="20"/>
                <w:szCs w:val="20"/>
              </w:rPr>
            </w:pPr>
            <w:r w:rsidRPr="004E302B">
              <w:rPr>
                <w:rFonts w:ascii="Bahnschrift Light" w:eastAsia="Times New Roman" w:hAnsi="Bahnschrift Light" w:cs="Calibri"/>
                <w:color w:val="000000"/>
                <w:sz w:val="20"/>
                <w:szCs w:val="20"/>
              </w:rPr>
              <w:t xml:space="preserve">Team members shall </w:t>
            </w:r>
            <w:r w:rsidR="004944D0" w:rsidRPr="004944D0">
              <w:rPr>
                <w:rFonts w:ascii="Bahnschrift Light" w:eastAsia="Times New Roman" w:hAnsi="Bahnschrift Light" w:cs="Calibri"/>
                <w:color w:val="000000"/>
                <w:sz w:val="20"/>
                <w:szCs w:val="20"/>
              </w:rPr>
              <w:t>use (instant messaging &amp;&amp; desktop sharing)</w:t>
            </w:r>
            <w:r w:rsidR="004944D0">
              <w:rPr>
                <w:rFonts w:ascii="Bahnschrift Light" w:eastAsia="Times New Roman" w:hAnsi="Bahnschrift Light" w:cs="Calibri"/>
                <w:color w:val="000000"/>
                <w:sz w:val="20"/>
                <w:szCs w:val="20"/>
              </w:rPr>
              <w:t xml:space="preserve"> </w:t>
            </w:r>
            <w:r w:rsidRPr="004E302B">
              <w:rPr>
                <w:rFonts w:ascii="Bahnschrift Light" w:eastAsia="Times New Roman" w:hAnsi="Bahnschrift Light" w:cs="Calibri"/>
                <w:color w:val="000000"/>
                <w:sz w:val="20"/>
                <w:szCs w:val="20"/>
              </w:rPr>
              <w:t>communicate as much as possible</w:t>
            </w:r>
          </w:p>
        </w:tc>
      </w:tr>
      <w:tr w:rsidR="004944D0" w:rsidRPr="004E302B" w:rsidTr="002A2036">
        <w:trPr>
          <w:trHeight w:val="946"/>
        </w:trPr>
        <w:tc>
          <w:tcPr>
            <w:tcW w:w="1545" w:type="dxa"/>
            <w:tcBorders>
              <w:top w:val="nil"/>
              <w:left w:val="single" w:sz="4" w:space="0" w:color="BFBFBF"/>
              <w:bottom w:val="nil"/>
              <w:right w:val="single" w:sz="4" w:space="0" w:color="BFBFBF"/>
            </w:tcBorders>
            <w:shd w:val="clear" w:color="auto" w:fill="auto"/>
            <w:vAlign w:val="center"/>
          </w:tcPr>
          <w:p w:rsidR="004944D0" w:rsidRPr="004E302B" w:rsidRDefault="004944D0" w:rsidP="004944D0">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TAWA_Rsk9</w:t>
            </w:r>
          </w:p>
        </w:tc>
        <w:tc>
          <w:tcPr>
            <w:tcW w:w="2594" w:type="dxa"/>
            <w:tcBorders>
              <w:top w:val="nil"/>
              <w:left w:val="nil"/>
              <w:bottom w:val="nil"/>
              <w:right w:val="single" w:sz="4" w:space="0" w:color="BFBFBF"/>
            </w:tcBorders>
            <w:shd w:val="clear" w:color="000000" w:fill="F2F2F2"/>
            <w:vAlign w:val="center"/>
          </w:tcPr>
          <w:p w:rsidR="004944D0" w:rsidRPr="004E302B" w:rsidRDefault="004944D0" w:rsidP="004944D0">
            <w:pPr>
              <w:spacing w:after="0" w:line="240" w:lineRule="auto"/>
              <w:ind w:leftChars="-3" w:left="1" w:hangingChars="4" w:hanging="8"/>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The product may not achieve customer’s satisfaction</w:t>
            </w:r>
          </w:p>
        </w:tc>
        <w:tc>
          <w:tcPr>
            <w:tcW w:w="1227" w:type="dxa"/>
            <w:tcBorders>
              <w:top w:val="nil"/>
              <w:left w:val="nil"/>
              <w:bottom w:val="nil"/>
              <w:right w:val="single" w:sz="4" w:space="0" w:color="BFBFBF"/>
            </w:tcBorders>
            <w:shd w:val="clear" w:color="000000" w:fill="F2F2F2"/>
            <w:vAlign w:val="center"/>
          </w:tcPr>
          <w:p w:rsidR="004944D0" w:rsidRPr="004E302B" w:rsidRDefault="004944D0" w:rsidP="004944D0">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4</w:t>
            </w:r>
          </w:p>
        </w:tc>
        <w:tc>
          <w:tcPr>
            <w:tcW w:w="1332" w:type="dxa"/>
            <w:tcBorders>
              <w:top w:val="nil"/>
              <w:left w:val="nil"/>
              <w:bottom w:val="nil"/>
              <w:right w:val="single" w:sz="4" w:space="0" w:color="BFBFBF"/>
            </w:tcBorders>
            <w:shd w:val="clear" w:color="000000" w:fill="F2F2F2"/>
            <w:vAlign w:val="center"/>
          </w:tcPr>
          <w:p w:rsidR="004944D0" w:rsidRPr="004E302B" w:rsidRDefault="004944D0" w:rsidP="004944D0">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2</w:t>
            </w:r>
          </w:p>
        </w:tc>
        <w:tc>
          <w:tcPr>
            <w:tcW w:w="1074" w:type="dxa"/>
            <w:tcBorders>
              <w:top w:val="single" w:sz="4" w:space="0" w:color="BFBFBF"/>
              <w:left w:val="single" w:sz="4" w:space="0" w:color="BFBFBF"/>
              <w:bottom w:val="single" w:sz="4" w:space="0" w:color="BFBFBF"/>
              <w:right w:val="single" w:sz="4" w:space="0" w:color="BFBFBF"/>
            </w:tcBorders>
            <w:shd w:val="clear" w:color="000000" w:fill="8EA9DB"/>
            <w:vAlign w:val="center"/>
          </w:tcPr>
          <w:p w:rsidR="004944D0" w:rsidRPr="004E302B" w:rsidRDefault="004944D0" w:rsidP="004944D0">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MEDIUM</w:t>
            </w:r>
          </w:p>
        </w:tc>
        <w:tc>
          <w:tcPr>
            <w:tcW w:w="920" w:type="dxa"/>
            <w:tcBorders>
              <w:top w:val="nil"/>
              <w:left w:val="nil"/>
              <w:bottom w:val="nil"/>
              <w:right w:val="nil"/>
            </w:tcBorders>
            <w:shd w:val="clear" w:color="000000" w:fill="F2F2F2"/>
          </w:tcPr>
          <w:p w:rsidR="004944D0" w:rsidRDefault="004944D0" w:rsidP="004944D0">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Product</w:t>
            </w:r>
          </w:p>
        </w:tc>
        <w:tc>
          <w:tcPr>
            <w:tcW w:w="3158" w:type="dxa"/>
            <w:tcBorders>
              <w:top w:val="nil"/>
              <w:left w:val="nil"/>
              <w:bottom w:val="nil"/>
              <w:right w:val="single" w:sz="4" w:space="0" w:color="BFBFBF"/>
            </w:tcBorders>
            <w:shd w:val="clear" w:color="000000" w:fill="F2F2F2"/>
            <w:vAlign w:val="center"/>
          </w:tcPr>
          <w:p w:rsidR="004944D0" w:rsidRPr="004E302B" w:rsidRDefault="004944D0" w:rsidP="004944D0">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Communicate more with the customer and stick to the requirements.</w:t>
            </w:r>
          </w:p>
        </w:tc>
      </w:tr>
      <w:tr w:rsidR="002A2036" w:rsidRPr="004E302B" w:rsidTr="002A2036">
        <w:trPr>
          <w:trHeight w:val="946"/>
        </w:trPr>
        <w:tc>
          <w:tcPr>
            <w:tcW w:w="1545" w:type="dxa"/>
            <w:tcBorders>
              <w:top w:val="nil"/>
              <w:left w:val="single" w:sz="4" w:space="0" w:color="BFBFBF"/>
              <w:bottom w:val="single" w:sz="4" w:space="0" w:color="BFBFBF"/>
              <w:right w:val="single" w:sz="4" w:space="0" w:color="BFBFBF"/>
            </w:tcBorders>
            <w:shd w:val="clear" w:color="auto" w:fill="auto"/>
            <w:vAlign w:val="center"/>
          </w:tcPr>
          <w:p w:rsidR="002A2036" w:rsidRPr="004E302B" w:rsidRDefault="002A2036" w:rsidP="002A2036">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TAWA_Rsk10</w:t>
            </w:r>
          </w:p>
        </w:tc>
        <w:tc>
          <w:tcPr>
            <w:tcW w:w="2594" w:type="dxa"/>
            <w:tcBorders>
              <w:top w:val="nil"/>
              <w:left w:val="nil"/>
              <w:bottom w:val="single" w:sz="4" w:space="0" w:color="BFBFBF"/>
              <w:right w:val="single" w:sz="4" w:space="0" w:color="BFBFBF"/>
            </w:tcBorders>
            <w:shd w:val="clear" w:color="000000" w:fill="F2F2F2"/>
            <w:vAlign w:val="center"/>
          </w:tcPr>
          <w:p w:rsidR="002A2036" w:rsidRDefault="002A2036" w:rsidP="002A2036">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Mahmoud may leave the team for 2 weeks during to military service recall.</w:t>
            </w:r>
          </w:p>
        </w:tc>
        <w:tc>
          <w:tcPr>
            <w:tcW w:w="1227" w:type="dxa"/>
            <w:tcBorders>
              <w:top w:val="nil"/>
              <w:left w:val="nil"/>
              <w:bottom w:val="single" w:sz="4" w:space="0" w:color="BFBFBF"/>
              <w:right w:val="single" w:sz="4" w:space="0" w:color="BFBFBF"/>
            </w:tcBorders>
            <w:shd w:val="clear" w:color="000000" w:fill="F2F2F2"/>
            <w:vAlign w:val="center"/>
          </w:tcPr>
          <w:p w:rsidR="002A2036" w:rsidRDefault="002A2036" w:rsidP="002A2036">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4</w:t>
            </w:r>
          </w:p>
        </w:tc>
        <w:tc>
          <w:tcPr>
            <w:tcW w:w="1332" w:type="dxa"/>
            <w:tcBorders>
              <w:top w:val="nil"/>
              <w:left w:val="nil"/>
              <w:bottom w:val="single" w:sz="4" w:space="0" w:color="BFBFBF"/>
              <w:right w:val="single" w:sz="4" w:space="0" w:color="BFBFBF"/>
            </w:tcBorders>
            <w:shd w:val="clear" w:color="000000" w:fill="F2F2F2"/>
            <w:vAlign w:val="center"/>
          </w:tcPr>
          <w:p w:rsidR="002A2036" w:rsidRDefault="002A2036" w:rsidP="002A2036">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2</w:t>
            </w:r>
          </w:p>
        </w:tc>
        <w:tc>
          <w:tcPr>
            <w:tcW w:w="1074" w:type="dxa"/>
            <w:tcBorders>
              <w:top w:val="single" w:sz="4" w:space="0" w:color="BFBFBF"/>
              <w:left w:val="single" w:sz="4" w:space="0" w:color="BFBFBF"/>
              <w:bottom w:val="single" w:sz="4" w:space="0" w:color="BFBFBF"/>
              <w:right w:val="single" w:sz="4" w:space="0" w:color="BFBFBF"/>
            </w:tcBorders>
            <w:shd w:val="clear" w:color="000000" w:fill="8EA9DB"/>
            <w:vAlign w:val="center"/>
          </w:tcPr>
          <w:p w:rsidR="002A2036" w:rsidRPr="004E302B" w:rsidRDefault="002A2036" w:rsidP="002A2036">
            <w:pPr>
              <w:spacing w:after="0" w:line="240" w:lineRule="auto"/>
              <w:jc w:val="center"/>
              <w:rPr>
                <w:rFonts w:ascii="Bahnschrift Light" w:eastAsia="Times New Roman" w:hAnsi="Bahnschrift Light" w:cs="Calibri"/>
                <w:b/>
                <w:bCs/>
                <w:sz w:val="20"/>
                <w:szCs w:val="20"/>
              </w:rPr>
            </w:pPr>
            <w:r w:rsidRPr="004E302B">
              <w:rPr>
                <w:rFonts w:ascii="Bahnschrift Light" w:eastAsia="Times New Roman" w:hAnsi="Bahnschrift Light" w:cs="Calibri"/>
                <w:b/>
                <w:bCs/>
                <w:sz w:val="20"/>
                <w:szCs w:val="20"/>
              </w:rPr>
              <w:t>MEDIUM</w:t>
            </w:r>
          </w:p>
        </w:tc>
        <w:tc>
          <w:tcPr>
            <w:tcW w:w="920" w:type="dxa"/>
            <w:tcBorders>
              <w:top w:val="nil"/>
              <w:left w:val="nil"/>
              <w:bottom w:val="nil"/>
              <w:right w:val="nil"/>
            </w:tcBorders>
            <w:shd w:val="clear" w:color="000000" w:fill="F2F2F2"/>
          </w:tcPr>
          <w:p w:rsidR="002A2036" w:rsidRPr="004E302B" w:rsidRDefault="002A2036" w:rsidP="002A2036">
            <w:pPr>
              <w:spacing w:after="0" w:line="240" w:lineRule="auto"/>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Project</w:t>
            </w:r>
          </w:p>
        </w:tc>
        <w:tc>
          <w:tcPr>
            <w:tcW w:w="3158" w:type="dxa"/>
            <w:tcBorders>
              <w:top w:val="nil"/>
              <w:left w:val="nil"/>
              <w:bottom w:val="nil"/>
              <w:right w:val="single" w:sz="4" w:space="0" w:color="BFBFBF"/>
            </w:tcBorders>
            <w:shd w:val="clear" w:color="000000" w:fill="F2F2F2"/>
            <w:vAlign w:val="center"/>
          </w:tcPr>
          <w:p w:rsidR="002A2036" w:rsidRDefault="002A2036" w:rsidP="002A2036">
            <w:pPr>
              <w:spacing w:after="0" w:line="240" w:lineRule="auto"/>
              <w:ind w:firstLineChars="100" w:firstLine="200"/>
              <w:rPr>
                <w:rFonts w:ascii="Bahnschrift Light" w:eastAsia="Times New Roman" w:hAnsi="Bahnschrift Light" w:cs="Calibri"/>
                <w:color w:val="000000"/>
                <w:sz w:val="20"/>
                <w:szCs w:val="20"/>
              </w:rPr>
            </w:pPr>
            <w:r>
              <w:rPr>
                <w:rFonts w:ascii="Bahnschrift Light" w:eastAsia="Times New Roman" w:hAnsi="Bahnschrift Light" w:cs="Calibri"/>
                <w:color w:val="000000"/>
                <w:sz w:val="20"/>
                <w:szCs w:val="20"/>
              </w:rPr>
              <w:t>Tasks shall be redistributed according to the new situation.</w:t>
            </w:r>
          </w:p>
        </w:tc>
      </w:tr>
    </w:tbl>
    <w:p w:rsidR="004944D0" w:rsidRDefault="004944D0" w:rsidP="00C73D6C">
      <w:pPr>
        <w:rPr>
          <w:rFonts w:ascii="Bahnschrift Light" w:hAnsi="Bahnschrift Light"/>
        </w:rPr>
      </w:pPr>
    </w:p>
    <w:p w:rsidR="002A2036" w:rsidRDefault="002A2036" w:rsidP="00C73D6C">
      <w:pPr>
        <w:rPr>
          <w:rFonts w:ascii="Bahnschrift Light" w:hAnsi="Bahnschrift Light"/>
        </w:rPr>
      </w:pPr>
    </w:p>
    <w:p w:rsidR="002A2036" w:rsidRDefault="002A2036" w:rsidP="00C73D6C">
      <w:pPr>
        <w:rPr>
          <w:rFonts w:ascii="Bahnschrift Light" w:hAnsi="Bahnschrift Light"/>
        </w:rPr>
      </w:pPr>
    </w:p>
    <w:p w:rsidR="00C73D6C" w:rsidRPr="00061117" w:rsidRDefault="00C73D6C" w:rsidP="00061117">
      <w:pPr>
        <w:rPr>
          <w:rFonts w:ascii="Bahnschrift Light" w:hAnsi="Bahnschrift Light"/>
        </w:rPr>
      </w:pPr>
    </w:p>
    <w:sectPr w:rsidR="00C73D6C" w:rsidRPr="00061117" w:rsidSect="00F4539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3AC" w:rsidRDefault="00FB03AC" w:rsidP="00061117">
      <w:pPr>
        <w:spacing w:after="0" w:line="240" w:lineRule="auto"/>
      </w:pPr>
      <w:r>
        <w:separator/>
      </w:r>
    </w:p>
  </w:endnote>
  <w:endnote w:type="continuationSeparator" w:id="0">
    <w:p w:rsidR="00FB03AC" w:rsidRDefault="00FB03AC" w:rsidP="0006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60609"/>
      <w:docPartObj>
        <w:docPartGallery w:val="Page Numbers (Bottom of Page)"/>
        <w:docPartUnique/>
      </w:docPartObj>
    </w:sdtPr>
    <w:sdtEndPr>
      <w:rPr>
        <w:color w:val="7F7F7F" w:themeColor="background1" w:themeShade="7F"/>
        <w:spacing w:val="60"/>
      </w:rPr>
    </w:sdtEndPr>
    <w:sdtContent>
      <w:p w:rsidR="00F45395" w:rsidRDefault="00F453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14F4">
          <w:rPr>
            <w:noProof/>
          </w:rPr>
          <w:t>3</w:t>
        </w:r>
        <w:r>
          <w:rPr>
            <w:noProof/>
          </w:rPr>
          <w:fldChar w:fldCharType="end"/>
        </w:r>
        <w:r>
          <w:t xml:space="preserve"> | </w:t>
        </w:r>
        <w:r>
          <w:rPr>
            <w:color w:val="7F7F7F" w:themeColor="background1" w:themeShade="7F"/>
            <w:spacing w:val="60"/>
          </w:rPr>
          <w:t>Page</w:t>
        </w:r>
      </w:p>
    </w:sdtContent>
  </w:sdt>
  <w:p w:rsidR="00F45395" w:rsidRDefault="00F45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3AC" w:rsidRDefault="00FB03AC" w:rsidP="00061117">
      <w:pPr>
        <w:spacing w:after="0" w:line="240" w:lineRule="auto"/>
      </w:pPr>
      <w:r>
        <w:separator/>
      </w:r>
    </w:p>
  </w:footnote>
  <w:footnote w:type="continuationSeparator" w:id="0">
    <w:p w:rsidR="00FB03AC" w:rsidRDefault="00FB03AC" w:rsidP="000611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2F3E"/>
    <w:multiLevelType w:val="hybridMultilevel"/>
    <w:tmpl w:val="D2FA5DA0"/>
    <w:lvl w:ilvl="0" w:tplc="C11A93B4">
      <w:numFmt w:val="bullet"/>
      <w:lvlText w:val=""/>
      <w:lvlJc w:val="left"/>
      <w:pPr>
        <w:ind w:left="720" w:hanging="360"/>
      </w:pPr>
      <w:rPr>
        <w:rFonts w:ascii="Symbol" w:eastAsiaTheme="minorHAnsi" w:hAnsi="Symbol"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6C"/>
    <w:rsid w:val="00061117"/>
    <w:rsid w:val="00114845"/>
    <w:rsid w:val="00214C44"/>
    <w:rsid w:val="002A2036"/>
    <w:rsid w:val="00480EA0"/>
    <w:rsid w:val="004944D0"/>
    <w:rsid w:val="004D6FBD"/>
    <w:rsid w:val="004E302B"/>
    <w:rsid w:val="004F1CB9"/>
    <w:rsid w:val="00772661"/>
    <w:rsid w:val="007A06FA"/>
    <w:rsid w:val="008847EE"/>
    <w:rsid w:val="008B1E50"/>
    <w:rsid w:val="00957135"/>
    <w:rsid w:val="009669D0"/>
    <w:rsid w:val="009706ED"/>
    <w:rsid w:val="00A04DF0"/>
    <w:rsid w:val="00A9673B"/>
    <w:rsid w:val="00AB6C3A"/>
    <w:rsid w:val="00BD192C"/>
    <w:rsid w:val="00C020B6"/>
    <w:rsid w:val="00C73D6C"/>
    <w:rsid w:val="00C914F4"/>
    <w:rsid w:val="00CC4A77"/>
    <w:rsid w:val="00D652AE"/>
    <w:rsid w:val="00DF1B3A"/>
    <w:rsid w:val="00E45925"/>
    <w:rsid w:val="00E92B49"/>
    <w:rsid w:val="00F45395"/>
    <w:rsid w:val="00FB0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0D65-2F94-4CE6-BD3B-69CF7083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6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73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61117"/>
    <w:pPr>
      <w:overflowPunct w:val="0"/>
      <w:autoSpaceDE w:val="0"/>
      <w:autoSpaceDN w:val="0"/>
      <w:adjustRightInd w:val="0"/>
      <w:spacing w:after="0" w:line="240" w:lineRule="auto"/>
      <w:contextualSpacing/>
      <w:textAlignment w:val="baseline"/>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1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11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1117"/>
  </w:style>
  <w:style w:type="paragraph" w:styleId="Footer">
    <w:name w:val="footer"/>
    <w:basedOn w:val="Normal"/>
    <w:link w:val="FooterChar"/>
    <w:uiPriority w:val="99"/>
    <w:unhideWhenUsed/>
    <w:rsid w:val="000611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1117"/>
  </w:style>
  <w:style w:type="character" w:customStyle="1" w:styleId="Heading2Char">
    <w:name w:val="Heading 2 Char"/>
    <w:basedOn w:val="DefaultParagraphFont"/>
    <w:link w:val="Heading2"/>
    <w:uiPriority w:val="9"/>
    <w:rsid w:val="00C914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200765">
      <w:bodyDiv w:val="1"/>
      <w:marLeft w:val="0"/>
      <w:marRight w:val="0"/>
      <w:marTop w:val="0"/>
      <w:marBottom w:val="0"/>
      <w:divBdr>
        <w:top w:val="none" w:sz="0" w:space="0" w:color="auto"/>
        <w:left w:val="none" w:sz="0" w:space="0" w:color="auto"/>
        <w:bottom w:val="none" w:sz="0" w:space="0" w:color="auto"/>
        <w:right w:val="none" w:sz="0" w:space="0" w:color="auto"/>
      </w:divBdr>
    </w:div>
    <w:div w:id="653602671">
      <w:bodyDiv w:val="1"/>
      <w:marLeft w:val="0"/>
      <w:marRight w:val="0"/>
      <w:marTop w:val="0"/>
      <w:marBottom w:val="0"/>
      <w:divBdr>
        <w:top w:val="none" w:sz="0" w:space="0" w:color="auto"/>
        <w:left w:val="none" w:sz="0" w:space="0" w:color="auto"/>
        <w:bottom w:val="none" w:sz="0" w:space="0" w:color="auto"/>
        <w:right w:val="none" w:sz="0" w:space="0" w:color="auto"/>
      </w:divBdr>
    </w:div>
    <w:div w:id="10388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popos</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2019-04-29T20:20:00Z</dcterms:created>
  <dcterms:modified xsi:type="dcterms:W3CDTF">2019-05-09T13:09:00Z</dcterms:modified>
</cp:coreProperties>
</file>