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6571" w:rsidRDefault="001742F1">
      <w:pPr>
        <w:rPr>
          <w:rFonts w:ascii="Helvetica" w:hAnsi="Helvetica" w:cs="Helvetica"/>
          <w:b/>
          <w:bCs/>
          <w:color w:val="FFFFFF"/>
          <w:sz w:val="30"/>
          <w:szCs w:val="30"/>
          <w:shd w:val="clear" w:color="auto" w:fill="FE5000"/>
        </w:rPr>
      </w:pPr>
      <w:r>
        <w:rPr>
          <w:rFonts w:ascii="Helvetica" w:hAnsi="Helvetica" w:cs="Helvetica"/>
          <w:b/>
          <w:bCs/>
          <w:color w:val="FFFFFF"/>
          <w:sz w:val="30"/>
          <w:szCs w:val="30"/>
          <w:shd w:val="clear" w:color="auto" w:fill="FE5000"/>
        </w:rPr>
        <w:t>E</w:t>
      </w:r>
      <w:r>
        <w:rPr>
          <w:rFonts w:ascii="Helvetica" w:hAnsi="Helvetica" w:cs="Helvetica"/>
          <w:b/>
          <w:bCs/>
          <w:color w:val="FFFFFF"/>
          <w:sz w:val="30"/>
          <w:szCs w:val="30"/>
          <w:shd w:val="clear" w:color="auto" w:fill="FE5000"/>
        </w:rPr>
        <w:t>quipements de contrôle et de signalisation (ECS et ECS/CMSI)</w:t>
      </w:r>
    </w:p>
    <w:p w:rsidR="001742F1" w:rsidRDefault="001742F1">
      <w:pPr>
        <w:rPr>
          <w:rFonts w:ascii="Helvetica" w:hAnsi="Helvetica" w:cs="Helvetica"/>
          <w:b/>
          <w:bCs/>
          <w:color w:val="FFFFFF"/>
          <w:sz w:val="30"/>
          <w:szCs w:val="30"/>
          <w:shd w:val="clear" w:color="auto" w:fill="FE5000"/>
        </w:rPr>
      </w:pPr>
    </w:p>
    <w:p w:rsidR="00161203" w:rsidRDefault="00161203" w:rsidP="00161203">
      <w:pPr>
        <w:shd w:val="clear" w:color="auto" w:fill="FFFFFF"/>
        <w:spacing w:after="0" w:line="240" w:lineRule="atLeast"/>
        <w:textAlignment w:val="baseline"/>
        <w:outlineLvl w:val="2"/>
        <w:rPr>
          <w:rFonts w:ascii="Helvetica" w:eastAsia="Times New Roman" w:hAnsi="Helvetica" w:cs="Helvetica"/>
          <w:b/>
          <w:bCs/>
          <w:color w:val="FE5000"/>
          <w:sz w:val="24"/>
          <w:szCs w:val="24"/>
          <w:lang w:eastAsia="fr-FR"/>
        </w:rPr>
      </w:pPr>
      <w:r w:rsidRPr="00161203">
        <w:rPr>
          <w:rFonts w:ascii="Helvetica" w:eastAsia="Times New Roman" w:hAnsi="Helvetica" w:cs="Helvetica"/>
          <w:b/>
          <w:bCs/>
          <w:color w:val="FE5000"/>
          <w:sz w:val="24"/>
          <w:szCs w:val="24"/>
          <w:lang w:eastAsia="fr-FR"/>
        </w:rPr>
        <w:t>ECS/CMSI conventionnel</w:t>
      </w:r>
    </w:p>
    <w:p w:rsidR="00FD2574" w:rsidRDefault="0069714B" w:rsidP="00161203">
      <w:pPr>
        <w:shd w:val="clear" w:color="auto" w:fill="FFFFFF"/>
        <w:spacing w:after="0" w:line="240" w:lineRule="atLeast"/>
        <w:textAlignment w:val="baseline"/>
        <w:outlineLvl w:val="2"/>
        <w:rPr>
          <w:rFonts w:ascii="Helvetica" w:hAnsi="Helvetica" w:cs="Helvetica"/>
          <w:color w:val="666666"/>
          <w:shd w:val="clear" w:color="auto" w:fill="FFFFFF"/>
        </w:rPr>
      </w:pPr>
      <w:r>
        <w:rPr>
          <w:rFonts w:ascii="Helvetica" w:hAnsi="Helvetica" w:cs="Helvetica"/>
          <w:color w:val="666666"/>
          <w:shd w:val="clear" w:color="auto" w:fill="FFFFFF"/>
        </w:rPr>
        <w:t>L’équipement de contrôle et de signalisation KARA 8 UP permet l’élaboration d’un système de sécurité incendie (S .S.I.) de catégorie A avec équipement d’alarme (E.A.) de type 1.</w:t>
      </w:r>
    </w:p>
    <w:p w:rsidR="0069714B" w:rsidRDefault="0069714B" w:rsidP="00161203">
      <w:pPr>
        <w:shd w:val="clear" w:color="auto" w:fill="FFFFFF"/>
        <w:spacing w:after="0" w:line="240" w:lineRule="atLeast"/>
        <w:textAlignment w:val="baseline"/>
        <w:outlineLvl w:val="2"/>
        <w:rPr>
          <w:rFonts w:ascii="Helvetica" w:hAnsi="Helvetica" w:cs="Helvetica"/>
          <w:color w:val="666666"/>
          <w:shd w:val="clear" w:color="auto" w:fill="FFFFFF"/>
        </w:rPr>
      </w:pPr>
    </w:p>
    <w:p w:rsidR="0069714B" w:rsidRDefault="0069714B" w:rsidP="0069714B">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ECS/CMSI conventionnel, l’équipement de contrôle et de signalisation Kara 8 UP permet l’élaboration d’un système de sécurité incendie (SSI) de catégorie A avec équipement d’alarme (EA) de type 1.</w:t>
      </w:r>
    </w:p>
    <w:p w:rsidR="0069714B" w:rsidRDefault="0069714B" w:rsidP="0069714B">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Il intègre dans un même boîtier un équipement de contrôle et de signalisation (ECS) conventionnel de 8 boucles de détection conforme aux normes NF EN54-2 et 54-4 et un centralisateur de mise en sécurité incendie (CMSI) composé d’une unité de gestion d’alarme (UGA) et de 3 fonctions de mise en sécurité paramétrables en émission ou rupture de courant avec ou sans contrôle de position.</w:t>
      </w:r>
    </w:p>
    <w:p w:rsidR="0069714B" w:rsidRDefault="0069714B" w:rsidP="0069714B">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Conformément à la réglementation, ces deux systèmes sont dotés d’une indépendance fonctionnelle (alimentations distinctes). Le Kara 8 UP innove par son fonctionnement sous une tension 12V. Enfin le paramétrage de l’ECS ou du CMSI peut s’effectuer sur le clavier en face avant ou par PC via le logiciel de configuration Kara 8 PC.</w:t>
      </w:r>
    </w:p>
    <w:p w:rsidR="0069714B" w:rsidRDefault="0069714B" w:rsidP="0069714B">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p>
    <w:p w:rsidR="0069714B" w:rsidRDefault="0069714B" w:rsidP="0069714B">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noProof/>
          <w:color w:val="666666"/>
          <w:sz w:val="20"/>
          <w:szCs w:val="20"/>
        </w:rPr>
        <w:drawing>
          <wp:inline distT="0" distB="0" distL="0" distR="0">
            <wp:extent cx="5760720" cy="4017023"/>
            <wp:effectExtent l="0" t="0" r="0" b="2540"/>
            <wp:docPr id="1" name="Image 1" descr="C:\Users\Aus\Desktop\Mon Site Web\Détection incendie\Asservissement\finsecur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us\Desktop\Mon Site Web\Détection incendie\Asservissement\finsecur6.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4017023"/>
                    </a:xfrm>
                    <a:prstGeom prst="rect">
                      <a:avLst/>
                    </a:prstGeom>
                    <a:noFill/>
                    <a:ln>
                      <a:noFill/>
                    </a:ln>
                  </pic:spPr>
                </pic:pic>
              </a:graphicData>
            </a:graphic>
          </wp:inline>
        </w:drawing>
      </w:r>
    </w:p>
    <w:p w:rsidR="0069714B" w:rsidRDefault="0069714B" w:rsidP="0069714B">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p>
    <w:p w:rsidR="005E4FC0" w:rsidRDefault="005E4FC0" w:rsidP="005E4FC0">
      <w:pPr>
        <w:pStyle w:val="Titre3"/>
        <w:shd w:val="clear" w:color="auto" w:fill="FFFFFF"/>
        <w:spacing w:before="0" w:beforeAutospacing="0" w:after="0" w:afterAutospacing="0" w:line="240" w:lineRule="atLeast"/>
        <w:textAlignment w:val="baseline"/>
        <w:rPr>
          <w:rFonts w:ascii="Helvetica" w:hAnsi="Helvetica" w:cs="Helvetica"/>
          <w:color w:val="FE5000"/>
          <w:sz w:val="33"/>
          <w:szCs w:val="33"/>
        </w:rPr>
      </w:pPr>
      <w:r>
        <w:rPr>
          <w:rFonts w:ascii="Helvetica" w:hAnsi="Helvetica" w:cs="Helvetica"/>
          <w:color w:val="FE5000"/>
          <w:sz w:val="33"/>
          <w:szCs w:val="33"/>
        </w:rPr>
        <w:t>ECS adressable</w:t>
      </w:r>
    </w:p>
    <w:p w:rsidR="0069714B" w:rsidRDefault="0069714B" w:rsidP="0069714B">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p>
    <w:p w:rsidR="005E4FC0" w:rsidRDefault="001F6302" w:rsidP="0069714B">
      <w:pPr>
        <w:pStyle w:val="NormalWeb"/>
        <w:shd w:val="clear" w:color="auto" w:fill="FFFFFF"/>
        <w:spacing w:before="0" w:beforeAutospacing="0" w:after="0" w:afterAutospacing="0" w:line="360" w:lineRule="atLeast"/>
        <w:jc w:val="both"/>
        <w:textAlignment w:val="baseline"/>
        <w:rPr>
          <w:rFonts w:ascii="Helvetica" w:hAnsi="Helvetica" w:cs="Helvetica"/>
          <w:color w:val="666666"/>
          <w:shd w:val="clear" w:color="auto" w:fill="FFFFFF"/>
        </w:rPr>
      </w:pPr>
      <w:r>
        <w:rPr>
          <w:rFonts w:ascii="Helvetica" w:hAnsi="Helvetica" w:cs="Helvetica"/>
          <w:color w:val="666666"/>
          <w:shd w:val="clear" w:color="auto" w:fill="FFFFFF"/>
        </w:rPr>
        <w:lastRenderedPageBreak/>
        <w:t xml:space="preserve">L’équipement de contrôle et de signalisation adressable </w:t>
      </w:r>
      <w:proofErr w:type="spellStart"/>
      <w:r>
        <w:rPr>
          <w:rFonts w:ascii="Helvetica" w:hAnsi="Helvetica" w:cs="Helvetica"/>
          <w:color w:val="666666"/>
          <w:shd w:val="clear" w:color="auto" w:fill="FFFFFF"/>
        </w:rPr>
        <w:t>Baltic</w:t>
      </w:r>
      <w:proofErr w:type="spellEnd"/>
      <w:r>
        <w:rPr>
          <w:rFonts w:ascii="Helvetica" w:hAnsi="Helvetica" w:cs="Helvetica"/>
          <w:color w:val="666666"/>
          <w:shd w:val="clear" w:color="auto" w:fill="FFFFFF"/>
        </w:rPr>
        <w:t xml:space="preserve"> 512 ECS ou </w:t>
      </w:r>
      <w:proofErr w:type="spellStart"/>
      <w:r>
        <w:rPr>
          <w:rFonts w:ascii="Helvetica" w:hAnsi="Helvetica" w:cs="Helvetica"/>
          <w:color w:val="666666"/>
          <w:shd w:val="clear" w:color="auto" w:fill="FFFFFF"/>
        </w:rPr>
        <w:t>Baltic</w:t>
      </w:r>
      <w:proofErr w:type="spellEnd"/>
      <w:r>
        <w:rPr>
          <w:rFonts w:ascii="Helvetica" w:hAnsi="Helvetica" w:cs="Helvetica"/>
          <w:color w:val="666666"/>
          <w:shd w:val="clear" w:color="auto" w:fill="FFFFFF"/>
        </w:rPr>
        <w:t xml:space="preserve"> 1024 est conçu pour répondre aux exigences des systèmes de sécurité incendie (SSI) de catégorie A avec équipement d’alarme (E.A.) de type 1.</w:t>
      </w:r>
    </w:p>
    <w:p w:rsidR="001F6302" w:rsidRDefault="001F6302" w:rsidP="0069714B">
      <w:pPr>
        <w:pStyle w:val="NormalWeb"/>
        <w:shd w:val="clear" w:color="auto" w:fill="FFFFFF"/>
        <w:spacing w:before="0" w:beforeAutospacing="0" w:after="0" w:afterAutospacing="0" w:line="360" w:lineRule="atLeast"/>
        <w:jc w:val="both"/>
        <w:textAlignment w:val="baseline"/>
        <w:rPr>
          <w:rFonts w:ascii="Helvetica" w:hAnsi="Helvetica" w:cs="Helvetica"/>
          <w:color w:val="666666"/>
          <w:shd w:val="clear" w:color="auto" w:fill="FFFFFF"/>
        </w:rPr>
      </w:pPr>
    </w:p>
    <w:p w:rsidR="00DC77D2" w:rsidRDefault="00DC77D2" w:rsidP="00DC77D2">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 xml:space="preserve">L’équipement de contrôle et de signalisation adressable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512 ECS ou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1024 est conçu pour répondre aux exigences des systèmes de sécurité incendie (SSI) de catégorie A.</w:t>
      </w:r>
    </w:p>
    <w:p w:rsidR="00DC77D2" w:rsidRDefault="00DC77D2" w:rsidP="00DC77D2">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 xml:space="preserve">La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512 ECS dispose au choix de 8 bus ouverts de 32 points ou de 4 bus “rebouclés” de 128.</w:t>
      </w:r>
      <w:r>
        <w:rPr>
          <w:rFonts w:ascii="Helvetica" w:hAnsi="Helvetica" w:cs="Helvetica"/>
          <w:color w:val="666666"/>
          <w:sz w:val="20"/>
          <w:szCs w:val="20"/>
        </w:rPr>
        <w:br/>
        <w:t>Les ECS adressables peuvent gérer des détecteurs automatiques et déclencheurs manuels d’incendie adressables, des tableaux de report d’exploitation.</w:t>
      </w:r>
    </w:p>
    <w:p w:rsidR="00DC77D2" w:rsidRDefault="00DC77D2" w:rsidP="00DC77D2">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 xml:space="preserve">La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1024 dispose au choix de 16 bus ouverts de 32 points ou de 8 bus “rebouclés” de 128 points.</w:t>
      </w:r>
      <w:r>
        <w:rPr>
          <w:rFonts w:ascii="Helvetica" w:hAnsi="Helvetica" w:cs="Helvetica"/>
          <w:color w:val="666666"/>
          <w:sz w:val="20"/>
          <w:szCs w:val="20"/>
        </w:rPr>
        <w:br/>
        <w:t xml:space="preserve">Les détecteurs et déclencheurs manuels sont </w:t>
      </w:r>
      <w:proofErr w:type="spellStart"/>
      <w:r>
        <w:rPr>
          <w:rFonts w:ascii="Helvetica" w:hAnsi="Helvetica" w:cs="Helvetica"/>
          <w:color w:val="666666"/>
          <w:sz w:val="20"/>
          <w:szCs w:val="20"/>
        </w:rPr>
        <w:t>autocodés</w:t>
      </w:r>
      <w:proofErr w:type="spellEnd"/>
      <w:r>
        <w:rPr>
          <w:rFonts w:ascii="Helvetica" w:hAnsi="Helvetica" w:cs="Helvetica"/>
          <w:color w:val="666666"/>
          <w:sz w:val="20"/>
          <w:szCs w:val="20"/>
        </w:rPr>
        <w:t xml:space="preserve"> par </w:t>
      </w:r>
      <w:proofErr w:type="gramStart"/>
      <w:r>
        <w:rPr>
          <w:rFonts w:ascii="Helvetica" w:hAnsi="Helvetica" w:cs="Helvetica"/>
          <w:color w:val="666666"/>
          <w:sz w:val="20"/>
          <w:szCs w:val="20"/>
        </w:rPr>
        <w:t xml:space="preserve">l’ECS </w:t>
      </w:r>
      <w:proofErr w:type="gramEnd"/>
      <w:r>
        <w:rPr>
          <w:rFonts w:ascii="Helvetica" w:hAnsi="Helvetica" w:cs="Helvetica"/>
          <w:color w:val="666666"/>
          <w:sz w:val="20"/>
          <w:szCs w:val="20"/>
        </w:rPr>
        <w:br/>
        <w:t>.</w:t>
      </w:r>
    </w:p>
    <w:p w:rsidR="00DC77D2" w:rsidRDefault="00DC77D2" w:rsidP="00DC77D2">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 xml:space="preserve">La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512 ECS et 1024 innovent par leur fonctionnement sous une tension 12V, leur batterie lui confère une autonomie de 72 heures en veille.</w:t>
      </w:r>
      <w:r>
        <w:rPr>
          <w:rFonts w:ascii="Helvetica" w:hAnsi="Helvetica" w:cs="Helvetica"/>
          <w:color w:val="666666"/>
          <w:sz w:val="20"/>
          <w:szCs w:val="20"/>
        </w:rPr>
        <w:br/>
        <w:t>Le paramétrage de l’ECS s’effectue par PC via USB ou RS232 (logiciel BALTICPC).</w:t>
      </w:r>
      <w:r>
        <w:rPr>
          <w:rFonts w:ascii="Helvetica" w:hAnsi="Helvetica" w:cs="Helvetica"/>
          <w:color w:val="666666"/>
          <w:sz w:val="20"/>
          <w:szCs w:val="20"/>
        </w:rPr>
        <w:br/>
        <w:t xml:space="preserve">Les ECS sont </w:t>
      </w:r>
      <w:proofErr w:type="spellStart"/>
      <w:r>
        <w:rPr>
          <w:rFonts w:ascii="Helvetica" w:hAnsi="Helvetica" w:cs="Helvetica"/>
          <w:color w:val="666666"/>
          <w:sz w:val="20"/>
          <w:szCs w:val="20"/>
        </w:rPr>
        <w:t>rackable</w:t>
      </w:r>
      <w:proofErr w:type="spellEnd"/>
      <w:r>
        <w:rPr>
          <w:rFonts w:ascii="Helvetica" w:hAnsi="Helvetica" w:cs="Helvetica"/>
          <w:color w:val="666666"/>
          <w:sz w:val="20"/>
          <w:szCs w:val="20"/>
        </w:rPr>
        <w:t xml:space="preserve"> dans une baie 19’’.</w:t>
      </w:r>
    </w:p>
    <w:p w:rsidR="00DC77D2" w:rsidRDefault="00DC77D2" w:rsidP="00DC77D2">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 xml:space="preserve">Le système de mise en réseau AVISO LOOP offre la possibilité de faire communiquer plusieurs centrales ECS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et CMSI Pacific </w:t>
      </w:r>
      <w:proofErr w:type="spellStart"/>
      <w:r>
        <w:rPr>
          <w:rFonts w:ascii="Helvetica" w:hAnsi="Helvetica" w:cs="Helvetica"/>
          <w:color w:val="666666"/>
          <w:sz w:val="20"/>
          <w:szCs w:val="20"/>
        </w:rPr>
        <w:t>Finsecur</w:t>
      </w:r>
      <w:proofErr w:type="spellEnd"/>
      <w:r>
        <w:rPr>
          <w:rFonts w:ascii="Helvetica" w:hAnsi="Helvetica" w:cs="Helvetica"/>
          <w:color w:val="666666"/>
          <w:sz w:val="20"/>
          <w:szCs w:val="20"/>
        </w:rPr>
        <w:t xml:space="preserve">. Toutes les variantes d’ECS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et de CMSI Pacific sont compatibles avec le réseau AVISO LOOP.</w:t>
      </w:r>
    </w:p>
    <w:p w:rsidR="00DC77D2" w:rsidRDefault="00DC77D2" w:rsidP="00DC77D2">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 xml:space="preserve">Le réseau AVISO LOOP peut accueillir et gérer jusqu’à 32 centrales ECS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et CMSI Pacific sans distinctions de variantes. La liaison entre centrale est basée sur une liaison MODBUS RS485.</w:t>
      </w:r>
    </w:p>
    <w:p w:rsidR="001F6302" w:rsidRDefault="00DC77D2" w:rsidP="0069714B">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noProof/>
          <w:color w:val="666666"/>
          <w:sz w:val="20"/>
          <w:szCs w:val="20"/>
        </w:rPr>
        <w:lastRenderedPageBreak/>
        <w:drawing>
          <wp:inline distT="0" distB="0" distL="0" distR="0">
            <wp:extent cx="5760720" cy="4017023"/>
            <wp:effectExtent l="0" t="0" r="0" b="2540"/>
            <wp:docPr id="2" name="Image 2" descr="C:\Users\Aus\Desktop\Mon Site Web\Détection incendie\Asservissement\finsecu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us\Desktop\Mon Site Web\Détection incendie\Asservissement\finsecur.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4017023"/>
                    </a:xfrm>
                    <a:prstGeom prst="rect">
                      <a:avLst/>
                    </a:prstGeom>
                    <a:noFill/>
                    <a:ln>
                      <a:noFill/>
                    </a:ln>
                  </pic:spPr>
                </pic:pic>
              </a:graphicData>
            </a:graphic>
          </wp:inline>
        </w:drawing>
      </w:r>
    </w:p>
    <w:p w:rsidR="00880575" w:rsidRDefault="00880575" w:rsidP="00880575">
      <w:pPr>
        <w:pStyle w:val="Titre3"/>
        <w:shd w:val="clear" w:color="auto" w:fill="FFFFFF"/>
        <w:spacing w:before="0" w:beforeAutospacing="0" w:after="0" w:afterAutospacing="0" w:line="240" w:lineRule="atLeast"/>
        <w:textAlignment w:val="baseline"/>
        <w:rPr>
          <w:rFonts w:ascii="Helvetica" w:hAnsi="Helvetica" w:cs="Helvetica"/>
          <w:color w:val="FE5000"/>
          <w:sz w:val="33"/>
          <w:szCs w:val="33"/>
        </w:rPr>
      </w:pPr>
      <w:r>
        <w:rPr>
          <w:rFonts w:ascii="Helvetica" w:hAnsi="Helvetica" w:cs="Helvetica"/>
          <w:color w:val="FE5000"/>
          <w:sz w:val="33"/>
          <w:szCs w:val="33"/>
        </w:rPr>
        <w:t>ECS/CMSI adressable</w:t>
      </w:r>
    </w:p>
    <w:p w:rsidR="00DC77D2" w:rsidRDefault="00DC77D2" w:rsidP="0069714B">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p>
    <w:p w:rsidR="0069714B" w:rsidRDefault="00EB4BE4" w:rsidP="00161203">
      <w:pPr>
        <w:shd w:val="clear" w:color="auto" w:fill="FFFFFF"/>
        <w:spacing w:after="0" w:line="240" w:lineRule="atLeast"/>
        <w:textAlignment w:val="baseline"/>
        <w:outlineLvl w:val="2"/>
        <w:rPr>
          <w:rFonts w:ascii="Helvetica" w:hAnsi="Helvetica" w:cs="Helvetica"/>
          <w:color w:val="666666"/>
          <w:shd w:val="clear" w:color="auto" w:fill="FFFFFF"/>
        </w:rPr>
      </w:pPr>
      <w:r>
        <w:rPr>
          <w:rFonts w:ascii="Helvetica" w:hAnsi="Helvetica" w:cs="Helvetica"/>
          <w:color w:val="666666"/>
          <w:shd w:val="clear" w:color="auto" w:fill="FFFFFF"/>
        </w:rPr>
        <w:t xml:space="preserve">L’équipement de contrôle et de signalisation adressable </w:t>
      </w:r>
      <w:proofErr w:type="spellStart"/>
      <w:r>
        <w:rPr>
          <w:rFonts w:ascii="Helvetica" w:hAnsi="Helvetica" w:cs="Helvetica"/>
          <w:color w:val="666666"/>
          <w:shd w:val="clear" w:color="auto" w:fill="FFFFFF"/>
        </w:rPr>
        <w:t>Baltic</w:t>
      </w:r>
      <w:proofErr w:type="spellEnd"/>
      <w:r>
        <w:rPr>
          <w:rFonts w:ascii="Helvetica" w:hAnsi="Helvetica" w:cs="Helvetica"/>
          <w:color w:val="666666"/>
          <w:shd w:val="clear" w:color="auto" w:fill="FFFFFF"/>
        </w:rPr>
        <w:t xml:space="preserve"> 512 est conçu pour répondre aux exigences des systèmes de sécurité incendie (SSI) de catégorie A avec équipement d’alarme (EA) de type 1.</w:t>
      </w:r>
    </w:p>
    <w:p w:rsidR="00EB4BE4" w:rsidRDefault="00EB4BE4" w:rsidP="00161203">
      <w:pPr>
        <w:shd w:val="clear" w:color="auto" w:fill="FFFFFF"/>
        <w:spacing w:after="0" w:line="240" w:lineRule="atLeast"/>
        <w:textAlignment w:val="baseline"/>
        <w:outlineLvl w:val="2"/>
        <w:rPr>
          <w:rFonts w:ascii="Helvetica" w:hAnsi="Helvetica" w:cs="Helvetica"/>
          <w:color w:val="666666"/>
          <w:shd w:val="clear" w:color="auto" w:fill="FFFFFF"/>
        </w:rPr>
      </w:pPr>
    </w:p>
    <w:p w:rsidR="00EB4BE4" w:rsidRDefault="00EB4BE4" w:rsidP="00EB4BE4">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 xml:space="preserve">L’équipement de contrôle et de signalisation adressable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512 est conçu pour répondre aux exigences des systèmes de sécurité incendie (SSI) de catégorie A avec équipement d’alarme (EA) de type 1.</w:t>
      </w:r>
      <w:r>
        <w:rPr>
          <w:rFonts w:ascii="Helvetica" w:hAnsi="Helvetica" w:cs="Helvetica"/>
          <w:color w:val="666666"/>
          <w:sz w:val="20"/>
          <w:szCs w:val="20"/>
        </w:rPr>
        <w:br/>
        <w:t xml:space="preserve"> Il intègre un équipement de contrôle et de signalisation (ECS) adressable de 512 points de détection et un centralisateur de mise en sécurité incendie (CMSI) composé d’une unité de gestion d’alarme (UGA) et de 3 fonctions de mise en sécurité paramétrables en émission ou rupture de courant avec ou sans contrôle de position.</w:t>
      </w:r>
    </w:p>
    <w:p w:rsidR="00EB4BE4" w:rsidRDefault="00EB4BE4" w:rsidP="00EB4BE4">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 xml:space="preserve">Conformément à la réglementation, ces deux systèmes sont dotés d’une indépendance fonctionnelle (alimentations distinctes). </w:t>
      </w:r>
      <w:r>
        <w:rPr>
          <w:rFonts w:ascii="Helvetica" w:hAnsi="Helvetica" w:cs="Helvetica"/>
          <w:color w:val="666666"/>
          <w:sz w:val="20"/>
          <w:szCs w:val="20"/>
        </w:rPr>
        <w:br/>
        <w:t xml:space="preserve">La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512 innove par son fonctionnement sous une tension 12V. Une batterie de secours suffit pour l’alimentation secondaire de chaque système (ECS et CMSI). </w:t>
      </w:r>
      <w:r>
        <w:rPr>
          <w:rFonts w:ascii="Helvetica" w:hAnsi="Helvetica" w:cs="Helvetica"/>
          <w:color w:val="666666"/>
          <w:sz w:val="20"/>
          <w:szCs w:val="20"/>
        </w:rPr>
        <w:br/>
        <w:t xml:space="preserve">L’ECS. </w:t>
      </w:r>
      <w:proofErr w:type="gramStart"/>
      <w:r>
        <w:rPr>
          <w:rFonts w:ascii="Helvetica" w:hAnsi="Helvetica" w:cs="Helvetica"/>
          <w:color w:val="666666"/>
          <w:sz w:val="20"/>
          <w:szCs w:val="20"/>
        </w:rPr>
        <w:t>est</w:t>
      </w:r>
      <w:proofErr w:type="gramEnd"/>
      <w:r>
        <w:rPr>
          <w:rFonts w:ascii="Helvetica" w:hAnsi="Helvetica" w:cs="Helvetica"/>
          <w:color w:val="666666"/>
          <w:sz w:val="20"/>
          <w:szCs w:val="20"/>
        </w:rPr>
        <w:t xml:space="preserve"> doté d’une autonomie de 72 heures en veille. </w:t>
      </w:r>
      <w:r>
        <w:rPr>
          <w:rFonts w:ascii="Helvetica" w:hAnsi="Helvetica" w:cs="Helvetica"/>
          <w:color w:val="666666"/>
          <w:sz w:val="20"/>
          <w:szCs w:val="20"/>
        </w:rPr>
        <w:br/>
        <w:t>Le paramétrage de l’ECS, CMSI et de l’UGA s’effectue par PC via USB ou RS232 (logiciel BALTICPC).</w:t>
      </w:r>
    </w:p>
    <w:p w:rsidR="00EB4BE4" w:rsidRDefault="00EB4BE4" w:rsidP="00EB4BE4">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lastRenderedPageBreak/>
        <w:t xml:space="preserve">Le système de mise en réseau AVISO LOOP offre la possibilité de faire communiquer plusieurs centrales ECS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et CMSI Pacific </w:t>
      </w:r>
      <w:proofErr w:type="spellStart"/>
      <w:r>
        <w:rPr>
          <w:rFonts w:ascii="Helvetica" w:hAnsi="Helvetica" w:cs="Helvetica"/>
          <w:color w:val="666666"/>
          <w:sz w:val="20"/>
          <w:szCs w:val="20"/>
        </w:rPr>
        <w:t>Finsecur</w:t>
      </w:r>
      <w:proofErr w:type="spellEnd"/>
      <w:r>
        <w:rPr>
          <w:rFonts w:ascii="Helvetica" w:hAnsi="Helvetica" w:cs="Helvetica"/>
          <w:color w:val="666666"/>
          <w:sz w:val="20"/>
          <w:szCs w:val="20"/>
        </w:rPr>
        <w:t xml:space="preserve">. </w:t>
      </w:r>
      <w:r>
        <w:rPr>
          <w:rFonts w:ascii="Helvetica" w:hAnsi="Helvetica" w:cs="Helvetica"/>
          <w:color w:val="666666"/>
          <w:sz w:val="20"/>
          <w:szCs w:val="20"/>
        </w:rPr>
        <w:br/>
        <w:t xml:space="preserve">Toutes les variantes d’ECS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et de CMSI Pacific sont compatibles avec le réseau AVISO LOOP.</w:t>
      </w:r>
    </w:p>
    <w:p w:rsidR="00EB4BE4" w:rsidRDefault="00EB4BE4" w:rsidP="00EB4BE4">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 xml:space="preserve">Le réseau AVISO LOOP peut accueillir et gérer jusqu’à 32 centrales ECS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et CMSI Pacific sans distinctions de variantes. </w:t>
      </w:r>
      <w:r>
        <w:rPr>
          <w:rFonts w:ascii="Helvetica" w:hAnsi="Helvetica" w:cs="Helvetica"/>
          <w:color w:val="666666"/>
          <w:sz w:val="20"/>
          <w:szCs w:val="20"/>
        </w:rPr>
        <w:br/>
        <w:t xml:space="preserve">La liaison entre centrale est </w:t>
      </w:r>
      <w:proofErr w:type="gramStart"/>
      <w:r>
        <w:rPr>
          <w:rFonts w:ascii="Helvetica" w:hAnsi="Helvetica" w:cs="Helvetica"/>
          <w:color w:val="666666"/>
          <w:sz w:val="20"/>
          <w:szCs w:val="20"/>
        </w:rPr>
        <w:t>basé</w:t>
      </w:r>
      <w:proofErr w:type="gramEnd"/>
      <w:r>
        <w:rPr>
          <w:rFonts w:ascii="Helvetica" w:hAnsi="Helvetica" w:cs="Helvetica"/>
          <w:color w:val="666666"/>
          <w:sz w:val="20"/>
          <w:szCs w:val="20"/>
        </w:rPr>
        <w:t xml:space="preserve"> sur une liaison MODBUS RS485.</w:t>
      </w:r>
    </w:p>
    <w:p w:rsidR="00EB4BE4" w:rsidRDefault="00EB4BE4" w:rsidP="00161203">
      <w:pPr>
        <w:shd w:val="clear" w:color="auto" w:fill="FFFFFF"/>
        <w:spacing w:after="0" w:line="240" w:lineRule="atLeast"/>
        <w:textAlignment w:val="baseline"/>
        <w:outlineLvl w:val="2"/>
        <w:rPr>
          <w:rFonts w:ascii="Helvetica" w:eastAsia="Times New Roman" w:hAnsi="Helvetica" w:cs="Helvetica"/>
          <w:b/>
          <w:bCs/>
          <w:color w:val="FE5000"/>
          <w:sz w:val="24"/>
          <w:szCs w:val="24"/>
          <w:lang w:eastAsia="fr-FR"/>
        </w:rPr>
      </w:pPr>
    </w:p>
    <w:p w:rsidR="00EB4BE4" w:rsidRDefault="00EB4BE4" w:rsidP="00161203">
      <w:pPr>
        <w:shd w:val="clear" w:color="auto" w:fill="FFFFFF"/>
        <w:spacing w:after="0" w:line="240" w:lineRule="atLeast"/>
        <w:textAlignment w:val="baseline"/>
        <w:outlineLvl w:val="2"/>
        <w:rPr>
          <w:rFonts w:ascii="Helvetica" w:eastAsia="Times New Roman" w:hAnsi="Helvetica" w:cs="Helvetica"/>
          <w:b/>
          <w:bCs/>
          <w:color w:val="FE5000"/>
          <w:sz w:val="24"/>
          <w:szCs w:val="24"/>
          <w:lang w:eastAsia="fr-FR"/>
        </w:rPr>
      </w:pPr>
      <w:r>
        <w:rPr>
          <w:rFonts w:ascii="Helvetica" w:eastAsia="Times New Roman" w:hAnsi="Helvetica" w:cs="Helvetica"/>
          <w:b/>
          <w:bCs/>
          <w:noProof/>
          <w:color w:val="FE5000"/>
          <w:sz w:val="24"/>
          <w:szCs w:val="24"/>
          <w:lang w:eastAsia="fr-FR"/>
        </w:rPr>
        <w:drawing>
          <wp:inline distT="0" distB="0" distL="0" distR="0">
            <wp:extent cx="5760720" cy="4017023"/>
            <wp:effectExtent l="0" t="0" r="0" b="2540"/>
            <wp:docPr id="3" name="Image 3" descr="C:\Users\Aus\Desktop\Mon Site Web\Détection incendie\Asservissement\CM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us\Desktop\Mon Site Web\Détection incendie\Asservissement\CMSI.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4017023"/>
                    </a:xfrm>
                    <a:prstGeom prst="rect">
                      <a:avLst/>
                    </a:prstGeom>
                    <a:noFill/>
                    <a:ln>
                      <a:noFill/>
                    </a:ln>
                  </pic:spPr>
                </pic:pic>
              </a:graphicData>
            </a:graphic>
          </wp:inline>
        </w:drawing>
      </w:r>
    </w:p>
    <w:p w:rsidR="00EB4BE4" w:rsidRPr="00161203" w:rsidRDefault="00EB4BE4" w:rsidP="00161203">
      <w:pPr>
        <w:shd w:val="clear" w:color="auto" w:fill="FFFFFF"/>
        <w:spacing w:after="0" w:line="240" w:lineRule="atLeast"/>
        <w:textAlignment w:val="baseline"/>
        <w:outlineLvl w:val="2"/>
        <w:rPr>
          <w:rFonts w:ascii="Helvetica" w:eastAsia="Times New Roman" w:hAnsi="Helvetica" w:cs="Helvetica"/>
          <w:b/>
          <w:bCs/>
          <w:color w:val="FE5000"/>
          <w:sz w:val="24"/>
          <w:szCs w:val="24"/>
          <w:lang w:eastAsia="fr-FR"/>
        </w:rPr>
      </w:pPr>
    </w:p>
    <w:p w:rsidR="00EB4BE4" w:rsidRDefault="00EB4BE4" w:rsidP="00EB4BE4">
      <w:pPr>
        <w:pStyle w:val="Titre3"/>
        <w:spacing w:before="0" w:beforeAutospacing="0" w:after="0" w:afterAutospacing="0" w:line="240" w:lineRule="atLeast"/>
        <w:textAlignment w:val="baseline"/>
        <w:rPr>
          <w:rFonts w:ascii="Helvetica" w:hAnsi="Helvetica" w:cs="Helvetica"/>
          <w:color w:val="FE5000"/>
          <w:sz w:val="33"/>
          <w:szCs w:val="33"/>
        </w:rPr>
      </w:pPr>
      <w:r>
        <w:rPr>
          <w:rFonts w:ascii="Helvetica" w:hAnsi="Helvetica" w:cs="Helvetica"/>
          <w:color w:val="FE5000"/>
          <w:sz w:val="33"/>
          <w:szCs w:val="33"/>
        </w:rPr>
        <w:t>ECS/CMSI adressable</w:t>
      </w:r>
    </w:p>
    <w:p w:rsidR="00EB4BE4" w:rsidRDefault="00EB4BE4" w:rsidP="00EB4BE4">
      <w:pPr>
        <w:pStyle w:val="NormalWeb"/>
        <w:spacing w:before="0" w:beforeAutospacing="0" w:after="0" w:afterAutospacing="0"/>
        <w:textAlignment w:val="baseline"/>
        <w:rPr>
          <w:rFonts w:ascii="Helvetica" w:hAnsi="Helvetica" w:cs="Helvetica"/>
          <w:color w:val="666666"/>
        </w:rPr>
      </w:pPr>
      <w:r>
        <w:rPr>
          <w:rFonts w:ascii="Helvetica" w:hAnsi="Helvetica" w:cs="Helvetica"/>
          <w:color w:val="666666"/>
        </w:rPr>
        <w:t xml:space="preserve">L’équipement de contrôle et de signalisation adressable </w:t>
      </w:r>
      <w:proofErr w:type="spellStart"/>
      <w:r>
        <w:rPr>
          <w:rFonts w:ascii="Helvetica" w:hAnsi="Helvetica" w:cs="Helvetica"/>
          <w:color w:val="666666"/>
        </w:rPr>
        <w:t>Baltic</w:t>
      </w:r>
      <w:proofErr w:type="spellEnd"/>
      <w:r>
        <w:rPr>
          <w:rFonts w:ascii="Helvetica" w:hAnsi="Helvetica" w:cs="Helvetica"/>
          <w:color w:val="666666"/>
        </w:rPr>
        <w:t xml:space="preserve"> 512 est conçu pour répondre aux exigences des systèmes de sécurité incendie (SSI) de catégorie A avec équipement d’alarme (EA) de type 1.</w:t>
      </w:r>
    </w:p>
    <w:p w:rsidR="00EB4BE4" w:rsidRDefault="00EB4BE4" w:rsidP="00EB4BE4">
      <w:pPr>
        <w:jc w:val="center"/>
        <w:textAlignment w:val="baseline"/>
        <w:rPr>
          <w:rFonts w:ascii="Helvetica" w:hAnsi="Helvetica" w:cs="Helvetica"/>
          <w:color w:val="666666"/>
        </w:rPr>
      </w:pPr>
      <w:r>
        <w:rPr>
          <w:rFonts w:ascii="Helvetica" w:hAnsi="Helvetica" w:cs="Helvetica"/>
          <w:noProof/>
          <w:color w:val="FF6600"/>
          <w:bdr w:val="none" w:sz="0" w:space="0" w:color="auto" w:frame="1"/>
          <w:lang w:eastAsia="fr-FR"/>
        </w:rPr>
        <w:lastRenderedPageBreak/>
        <w:drawing>
          <wp:inline distT="0" distB="0" distL="0" distR="0">
            <wp:extent cx="3810000" cy="2705100"/>
            <wp:effectExtent l="0" t="0" r="0" b="0"/>
            <wp:docPr id="4" name="Image 4" descr="Baltic 512 (Type A)">
              <a:hlinkClick xmlns:a="http://schemas.openxmlformats.org/drawingml/2006/main" r:id="rId8" tooltip="Baltic 512 (Type A)"/>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ltic 512 (Type 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10000" cy="2705100"/>
                    </a:xfrm>
                    <a:prstGeom prst="rect">
                      <a:avLst/>
                    </a:prstGeom>
                    <a:noFill/>
                    <a:ln>
                      <a:noFill/>
                    </a:ln>
                  </pic:spPr>
                </pic:pic>
              </a:graphicData>
            </a:graphic>
          </wp:inline>
        </w:drawing>
      </w:r>
    </w:p>
    <w:p w:rsidR="00EB4BE4" w:rsidRDefault="00EB4BE4" w:rsidP="00EB4BE4">
      <w:pPr>
        <w:pStyle w:val="Titre2"/>
        <w:spacing w:before="0" w:line="240" w:lineRule="atLeast"/>
        <w:jc w:val="center"/>
        <w:textAlignment w:val="baseline"/>
        <w:rPr>
          <w:rFonts w:ascii="Helvetica" w:hAnsi="Helvetica" w:cs="Helvetica"/>
          <w:color w:val="FE5000"/>
          <w:sz w:val="39"/>
          <w:szCs w:val="39"/>
        </w:rPr>
      </w:pPr>
      <w:hyperlink r:id="rId10" w:tooltip="Baltic 512 (Type A)" w:history="1">
        <w:proofErr w:type="spellStart"/>
        <w:r>
          <w:rPr>
            <w:rStyle w:val="Lienhypertexte"/>
            <w:rFonts w:ascii="Helvetica" w:hAnsi="Helvetica" w:cs="Helvetica"/>
            <w:sz w:val="39"/>
            <w:szCs w:val="39"/>
            <w:bdr w:val="none" w:sz="0" w:space="0" w:color="auto" w:frame="1"/>
          </w:rPr>
          <w:t>Baltic</w:t>
        </w:r>
        <w:proofErr w:type="spellEnd"/>
        <w:r>
          <w:rPr>
            <w:rStyle w:val="Lienhypertexte"/>
            <w:rFonts w:ascii="Helvetica" w:hAnsi="Helvetica" w:cs="Helvetica"/>
            <w:sz w:val="39"/>
            <w:szCs w:val="39"/>
            <w:bdr w:val="none" w:sz="0" w:space="0" w:color="auto" w:frame="1"/>
          </w:rPr>
          <w:t xml:space="preserve"> 512 (Type A)</w:t>
        </w:r>
      </w:hyperlink>
    </w:p>
    <w:p w:rsidR="00EB4BE4" w:rsidRDefault="00EB4BE4" w:rsidP="00EB4BE4">
      <w:pPr>
        <w:pStyle w:val="post-meta"/>
        <w:spacing w:before="0" w:beforeAutospacing="0" w:after="0" w:afterAutospacing="0"/>
        <w:jc w:val="center"/>
        <w:textAlignment w:val="baseline"/>
        <w:rPr>
          <w:rFonts w:ascii="Helvetica" w:hAnsi="Helvetica" w:cs="Helvetica"/>
          <w:color w:val="666666"/>
          <w:sz w:val="23"/>
          <w:szCs w:val="23"/>
        </w:rPr>
      </w:pPr>
      <w:hyperlink r:id="rId11" w:tooltip="ECS/CMSI adressable" w:history="1">
        <w:r>
          <w:rPr>
            <w:rStyle w:val="Lienhypertexte"/>
            <w:rFonts w:ascii="Helvetica" w:hAnsi="Helvetica" w:cs="Helvetica"/>
            <w:color w:val="666666"/>
            <w:sz w:val="23"/>
            <w:szCs w:val="23"/>
            <w:bdr w:val="none" w:sz="0" w:space="0" w:color="auto" w:frame="1"/>
          </w:rPr>
          <w:t>ECS/CMSI adressable</w:t>
        </w:r>
      </w:hyperlink>
    </w:p>
    <w:p w:rsidR="00EB4BE4" w:rsidRDefault="00EB4BE4" w:rsidP="00EB4BE4">
      <w:pPr>
        <w:pStyle w:val="Titre3"/>
        <w:spacing w:before="0" w:beforeAutospacing="0" w:after="0" w:afterAutospacing="0" w:line="240" w:lineRule="atLeast"/>
        <w:textAlignment w:val="baseline"/>
        <w:rPr>
          <w:rFonts w:ascii="Helvetica" w:hAnsi="Helvetica" w:cs="Helvetica"/>
          <w:color w:val="FE5000"/>
          <w:sz w:val="33"/>
          <w:szCs w:val="33"/>
        </w:rPr>
      </w:pPr>
      <w:r>
        <w:rPr>
          <w:rFonts w:ascii="Helvetica" w:hAnsi="Helvetica" w:cs="Helvetica"/>
          <w:color w:val="FE5000"/>
          <w:sz w:val="33"/>
          <w:szCs w:val="33"/>
        </w:rPr>
        <w:t>Report d’alarme de confort ou d’exploitation</w:t>
      </w:r>
    </w:p>
    <w:p w:rsidR="001742F1" w:rsidRDefault="001742F1"/>
    <w:p w:rsidR="00EB4BE4" w:rsidRDefault="00EB4BE4">
      <w:pPr>
        <w:rPr>
          <w:rFonts w:ascii="Helvetica" w:hAnsi="Helvetica" w:cs="Helvetica"/>
          <w:color w:val="666666"/>
          <w:shd w:val="clear" w:color="auto" w:fill="FFFFFF"/>
        </w:rPr>
      </w:pPr>
      <w:r>
        <w:rPr>
          <w:rFonts w:ascii="Helvetica" w:hAnsi="Helvetica" w:cs="Helvetica"/>
          <w:color w:val="666666"/>
          <w:shd w:val="clear" w:color="auto" w:fill="FFFFFF"/>
        </w:rPr>
        <w:t>Une gamme de tableaux de report de confort ou d’exploitation permet le renvoi à distance des informations de fonctionnement ou d’alarme d’un équipement d’alarme incendie.</w:t>
      </w:r>
    </w:p>
    <w:p w:rsidR="00A030DD" w:rsidRDefault="00A030DD">
      <w:pPr>
        <w:rPr>
          <w:rFonts w:ascii="Helvetica" w:hAnsi="Helvetica" w:cs="Helvetica"/>
          <w:color w:val="666666"/>
          <w:shd w:val="clear" w:color="auto" w:fill="FFFFFF"/>
        </w:rPr>
      </w:pPr>
      <w:r>
        <w:rPr>
          <w:rFonts w:ascii="Helvetica" w:hAnsi="Helvetica" w:cs="Helvetica"/>
          <w:noProof/>
          <w:color w:val="666666"/>
          <w:shd w:val="clear" w:color="auto" w:fill="FFFFFF"/>
          <w:lang w:eastAsia="fr-FR"/>
        </w:rPr>
        <w:drawing>
          <wp:inline distT="0" distB="0" distL="0" distR="0">
            <wp:extent cx="5760720" cy="4017023"/>
            <wp:effectExtent l="0" t="0" r="0" b="2540"/>
            <wp:docPr id="5" name="Image 5" descr="C:\Users\Aus\Desktop\Mon Site Web\Détection incendie\Asservissement\finsecu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us\Desktop\Mon Site Web\Détection incendie\Asservissement\finsecur4.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4017023"/>
                    </a:xfrm>
                    <a:prstGeom prst="rect">
                      <a:avLst/>
                    </a:prstGeom>
                    <a:noFill/>
                    <a:ln>
                      <a:noFill/>
                    </a:ln>
                  </pic:spPr>
                </pic:pic>
              </a:graphicData>
            </a:graphic>
          </wp:inline>
        </w:drawing>
      </w:r>
      <w:bookmarkStart w:id="0" w:name="_GoBack"/>
      <w:bookmarkEnd w:id="0"/>
    </w:p>
    <w:p w:rsidR="00A030DD" w:rsidRDefault="00A030DD" w:rsidP="00A030DD">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b/>
          <w:bCs/>
          <w:color w:val="666666"/>
          <w:sz w:val="20"/>
          <w:szCs w:val="20"/>
          <w:bdr w:val="none" w:sz="0" w:space="0" w:color="auto" w:frame="1"/>
        </w:rPr>
        <w:t>Aviso LCD</w:t>
      </w:r>
    </w:p>
    <w:p w:rsidR="00A030DD" w:rsidRDefault="00A030DD" w:rsidP="00A030DD">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lastRenderedPageBreak/>
        <w:t>Le tableau de report permet de rendre plus efficace la mise en œuvre du plan d’intervention.</w:t>
      </w:r>
      <w:r>
        <w:rPr>
          <w:rFonts w:ascii="Helvetica" w:hAnsi="Helvetica" w:cs="Helvetica"/>
          <w:color w:val="666666"/>
          <w:sz w:val="20"/>
          <w:szCs w:val="20"/>
        </w:rPr>
        <w:br/>
        <w:t xml:space="preserve"> Le tableau de report d’exploitation (TRE) est utilisé où la surveillance humaine est assurée alternativement à partir de l’ECS.</w:t>
      </w:r>
    </w:p>
    <w:p w:rsidR="00A030DD" w:rsidRDefault="00A030DD" w:rsidP="00A030DD">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L’Aviso LCD ECS est conçu pour relayer les informations des centrales de type ECS. Le tableau relaye alors les informations sur la détection d’incendie.</w:t>
      </w:r>
      <w:r>
        <w:rPr>
          <w:rFonts w:ascii="Helvetica" w:hAnsi="Helvetica" w:cs="Helvetica"/>
          <w:color w:val="666666"/>
          <w:sz w:val="20"/>
          <w:szCs w:val="20"/>
        </w:rPr>
        <w:br/>
        <w:t xml:space="preserve"> L’Aviso LCD CMSI est conçu pour relayer les informations des centrales CMSI. Le tableau relaye alors l’état de mise en sécurité du bâtiment.</w:t>
      </w:r>
      <w:r>
        <w:rPr>
          <w:rFonts w:ascii="Helvetica" w:hAnsi="Helvetica" w:cs="Helvetica"/>
          <w:color w:val="666666"/>
          <w:sz w:val="20"/>
          <w:szCs w:val="20"/>
        </w:rPr>
        <w:br/>
        <w:t xml:space="preserve"> L’Aviso LCD ECS-CMSI est conçu pour se connecter aux centrales </w:t>
      </w:r>
      <w:proofErr w:type="spellStart"/>
      <w:r>
        <w:rPr>
          <w:rFonts w:ascii="Helvetica" w:hAnsi="Helvetica" w:cs="Helvetica"/>
          <w:color w:val="666666"/>
          <w:sz w:val="20"/>
          <w:szCs w:val="20"/>
        </w:rPr>
        <w:t>Baltic</w:t>
      </w:r>
      <w:proofErr w:type="spellEnd"/>
      <w:r>
        <w:rPr>
          <w:rFonts w:ascii="Helvetica" w:hAnsi="Helvetica" w:cs="Helvetica"/>
          <w:color w:val="666666"/>
          <w:sz w:val="20"/>
          <w:szCs w:val="20"/>
        </w:rPr>
        <w:t xml:space="preserve"> 512. Le tableau reporte alors l’état de mise en sécurité et de détection incendie du bâtiment.</w:t>
      </w:r>
    </w:p>
    <w:p w:rsidR="00A030DD" w:rsidRDefault="00A030DD" w:rsidP="00A030DD">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b/>
          <w:bCs/>
          <w:color w:val="666666"/>
          <w:sz w:val="20"/>
          <w:szCs w:val="20"/>
          <w:bdr w:val="none" w:sz="0" w:space="0" w:color="auto" w:frame="1"/>
        </w:rPr>
        <w:t>Aviso E</w:t>
      </w:r>
    </w:p>
    <w:p w:rsidR="00A030DD" w:rsidRDefault="00A030DD" w:rsidP="00A030DD">
      <w:pPr>
        <w:pStyle w:val="NormalWeb"/>
        <w:shd w:val="clear" w:color="auto" w:fill="FFFFFF"/>
        <w:spacing w:before="0" w:beforeAutospacing="0" w:after="0" w:afterAutospacing="0" w:line="360" w:lineRule="atLeast"/>
        <w:jc w:val="both"/>
        <w:textAlignment w:val="baseline"/>
        <w:rPr>
          <w:rFonts w:ascii="Helvetica" w:hAnsi="Helvetica" w:cs="Helvetica"/>
          <w:color w:val="666666"/>
          <w:sz w:val="20"/>
          <w:szCs w:val="20"/>
        </w:rPr>
      </w:pPr>
      <w:r>
        <w:rPr>
          <w:rFonts w:ascii="Helvetica" w:hAnsi="Helvetica" w:cs="Helvetica"/>
          <w:color w:val="666666"/>
          <w:sz w:val="20"/>
          <w:szCs w:val="20"/>
        </w:rPr>
        <w:t>Ce tableau de report d’exploitation permet le renvoi à distance des informations de fonctionnement ou d’alarme d’un équipement d’alarme incendie. Report de synthèse des informations d’un ECS, d’un CMSI ou d’une UGA.</w:t>
      </w:r>
    </w:p>
    <w:p w:rsidR="00A030DD" w:rsidRDefault="00A030DD">
      <w:pPr>
        <w:rPr>
          <w:rFonts w:ascii="Helvetica" w:hAnsi="Helvetica" w:cs="Helvetica"/>
          <w:color w:val="666666"/>
          <w:shd w:val="clear" w:color="auto" w:fill="FFFFFF"/>
        </w:rPr>
      </w:pPr>
    </w:p>
    <w:p w:rsidR="00E7092E" w:rsidRDefault="00E7092E"/>
    <w:p w:rsidR="00EB4BE4" w:rsidRDefault="00EB4BE4"/>
    <w:p w:rsidR="00161203" w:rsidRDefault="00161203"/>
    <w:sectPr w:rsidR="001612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D46"/>
    <w:rsid w:val="00161203"/>
    <w:rsid w:val="001742F1"/>
    <w:rsid w:val="001F6302"/>
    <w:rsid w:val="00213D46"/>
    <w:rsid w:val="005E4FC0"/>
    <w:rsid w:val="0069714B"/>
    <w:rsid w:val="00880575"/>
    <w:rsid w:val="00A030DD"/>
    <w:rsid w:val="00DC77D2"/>
    <w:rsid w:val="00E56571"/>
    <w:rsid w:val="00E7092E"/>
    <w:rsid w:val="00EB4BE4"/>
    <w:rsid w:val="00FD25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semiHidden/>
    <w:unhideWhenUsed/>
    <w:qFormat/>
    <w:rsid w:val="00EB4BE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16120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61203"/>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69714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69714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714B"/>
    <w:rPr>
      <w:rFonts w:ascii="Tahoma" w:hAnsi="Tahoma" w:cs="Tahoma"/>
      <w:sz w:val="16"/>
      <w:szCs w:val="16"/>
    </w:rPr>
  </w:style>
  <w:style w:type="character" w:customStyle="1" w:styleId="Titre2Car">
    <w:name w:val="Titre 2 Car"/>
    <w:basedOn w:val="Policepardfaut"/>
    <w:link w:val="Titre2"/>
    <w:uiPriority w:val="9"/>
    <w:semiHidden/>
    <w:rsid w:val="00EB4BE4"/>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semiHidden/>
    <w:unhideWhenUsed/>
    <w:rsid w:val="00EB4BE4"/>
    <w:rPr>
      <w:color w:val="0000FF"/>
      <w:u w:val="single"/>
    </w:rPr>
  </w:style>
  <w:style w:type="paragraph" w:customStyle="1" w:styleId="post-meta">
    <w:name w:val="post-meta"/>
    <w:basedOn w:val="Normal"/>
    <w:rsid w:val="00EB4BE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next w:val="Normal"/>
    <w:link w:val="Titre2Car"/>
    <w:uiPriority w:val="9"/>
    <w:semiHidden/>
    <w:unhideWhenUsed/>
    <w:qFormat/>
    <w:rsid w:val="00EB4BE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link w:val="Titre3Car"/>
    <w:uiPriority w:val="9"/>
    <w:qFormat/>
    <w:rsid w:val="0016120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61203"/>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69714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69714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714B"/>
    <w:rPr>
      <w:rFonts w:ascii="Tahoma" w:hAnsi="Tahoma" w:cs="Tahoma"/>
      <w:sz w:val="16"/>
      <w:szCs w:val="16"/>
    </w:rPr>
  </w:style>
  <w:style w:type="character" w:customStyle="1" w:styleId="Titre2Car">
    <w:name w:val="Titre 2 Car"/>
    <w:basedOn w:val="Policepardfaut"/>
    <w:link w:val="Titre2"/>
    <w:uiPriority w:val="9"/>
    <w:semiHidden/>
    <w:rsid w:val="00EB4BE4"/>
    <w:rPr>
      <w:rFonts w:asciiTheme="majorHAnsi" w:eastAsiaTheme="majorEastAsia" w:hAnsiTheme="majorHAnsi" w:cstheme="majorBidi"/>
      <w:b/>
      <w:bCs/>
      <w:color w:val="4F81BD" w:themeColor="accent1"/>
      <w:sz w:val="26"/>
      <w:szCs w:val="26"/>
    </w:rPr>
  </w:style>
  <w:style w:type="character" w:styleId="Lienhypertexte">
    <w:name w:val="Hyperlink"/>
    <w:basedOn w:val="Policepardfaut"/>
    <w:uiPriority w:val="99"/>
    <w:semiHidden/>
    <w:unhideWhenUsed/>
    <w:rsid w:val="00EB4BE4"/>
    <w:rPr>
      <w:color w:val="0000FF"/>
      <w:u w:val="single"/>
    </w:rPr>
  </w:style>
  <w:style w:type="paragraph" w:customStyle="1" w:styleId="post-meta">
    <w:name w:val="post-meta"/>
    <w:basedOn w:val="Normal"/>
    <w:rsid w:val="00EB4BE4"/>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064826">
      <w:bodyDiv w:val="1"/>
      <w:marLeft w:val="0"/>
      <w:marRight w:val="0"/>
      <w:marTop w:val="0"/>
      <w:marBottom w:val="0"/>
      <w:divBdr>
        <w:top w:val="none" w:sz="0" w:space="0" w:color="auto"/>
        <w:left w:val="none" w:sz="0" w:space="0" w:color="auto"/>
        <w:bottom w:val="none" w:sz="0" w:space="0" w:color="auto"/>
        <w:right w:val="none" w:sz="0" w:space="0" w:color="auto"/>
      </w:divBdr>
    </w:div>
    <w:div w:id="264466356">
      <w:bodyDiv w:val="1"/>
      <w:marLeft w:val="0"/>
      <w:marRight w:val="0"/>
      <w:marTop w:val="0"/>
      <w:marBottom w:val="0"/>
      <w:divBdr>
        <w:top w:val="none" w:sz="0" w:space="0" w:color="auto"/>
        <w:left w:val="none" w:sz="0" w:space="0" w:color="auto"/>
        <w:bottom w:val="none" w:sz="0" w:space="0" w:color="auto"/>
        <w:right w:val="none" w:sz="0" w:space="0" w:color="auto"/>
      </w:divBdr>
    </w:div>
    <w:div w:id="704447479">
      <w:bodyDiv w:val="1"/>
      <w:marLeft w:val="0"/>
      <w:marRight w:val="0"/>
      <w:marTop w:val="0"/>
      <w:marBottom w:val="0"/>
      <w:divBdr>
        <w:top w:val="none" w:sz="0" w:space="0" w:color="auto"/>
        <w:left w:val="none" w:sz="0" w:space="0" w:color="auto"/>
        <w:bottom w:val="none" w:sz="0" w:space="0" w:color="auto"/>
        <w:right w:val="none" w:sz="0" w:space="0" w:color="auto"/>
      </w:divBdr>
      <w:divsChild>
        <w:div w:id="296688761">
          <w:marLeft w:val="0"/>
          <w:marRight w:val="0"/>
          <w:marTop w:val="0"/>
          <w:marBottom w:val="556"/>
          <w:divBdr>
            <w:top w:val="single" w:sz="6" w:space="0" w:color="E7E9E5"/>
            <w:left w:val="single" w:sz="2" w:space="0" w:color="333333"/>
            <w:bottom w:val="single" w:sz="2" w:space="0" w:color="333333"/>
            <w:right w:val="single" w:sz="2" w:space="0" w:color="333333"/>
          </w:divBdr>
          <w:divsChild>
            <w:div w:id="1930312598">
              <w:marLeft w:val="0"/>
              <w:marRight w:val="0"/>
              <w:marTop w:val="0"/>
              <w:marBottom w:val="0"/>
              <w:divBdr>
                <w:top w:val="none" w:sz="0" w:space="0" w:color="auto"/>
                <w:left w:val="none" w:sz="0" w:space="0" w:color="auto"/>
                <w:bottom w:val="none" w:sz="0" w:space="0" w:color="auto"/>
                <w:right w:val="none" w:sz="0" w:space="0" w:color="auto"/>
              </w:divBdr>
            </w:div>
          </w:divsChild>
        </w:div>
        <w:div w:id="398287850">
          <w:marLeft w:val="0"/>
          <w:marRight w:val="0"/>
          <w:marTop w:val="0"/>
          <w:marBottom w:val="556"/>
          <w:divBdr>
            <w:top w:val="none" w:sz="0" w:space="0" w:color="auto"/>
            <w:left w:val="none" w:sz="0" w:space="0" w:color="auto"/>
            <w:bottom w:val="none" w:sz="0" w:space="0" w:color="auto"/>
            <w:right w:val="none" w:sz="0" w:space="0" w:color="auto"/>
          </w:divBdr>
          <w:divsChild>
            <w:div w:id="180240686">
              <w:marLeft w:val="0"/>
              <w:marRight w:val="0"/>
              <w:marTop w:val="0"/>
              <w:marBottom w:val="0"/>
              <w:divBdr>
                <w:top w:val="none" w:sz="0" w:space="0" w:color="auto"/>
                <w:left w:val="none" w:sz="0" w:space="0" w:color="auto"/>
                <w:bottom w:val="none" w:sz="0" w:space="0" w:color="auto"/>
                <w:right w:val="none" w:sz="0" w:space="0" w:color="auto"/>
              </w:divBdr>
              <w:divsChild>
                <w:div w:id="1691101267">
                  <w:marLeft w:val="0"/>
                  <w:marRight w:val="0"/>
                  <w:marTop w:val="0"/>
                  <w:marBottom w:val="0"/>
                  <w:divBdr>
                    <w:top w:val="none" w:sz="0" w:space="0" w:color="auto"/>
                    <w:left w:val="none" w:sz="0" w:space="0" w:color="auto"/>
                    <w:bottom w:val="none" w:sz="0" w:space="0" w:color="auto"/>
                    <w:right w:val="none" w:sz="0" w:space="0" w:color="auto"/>
                  </w:divBdr>
                  <w:divsChild>
                    <w:div w:id="1862546842">
                      <w:marLeft w:val="0"/>
                      <w:marRight w:val="1062"/>
                      <w:marTop w:val="0"/>
                      <w:marBottom w:val="1062"/>
                      <w:divBdr>
                        <w:top w:val="none" w:sz="0" w:space="0" w:color="auto"/>
                        <w:left w:val="none" w:sz="0" w:space="0" w:color="auto"/>
                        <w:bottom w:val="none" w:sz="0" w:space="0" w:color="auto"/>
                        <w:right w:val="none" w:sz="0" w:space="0" w:color="auto"/>
                      </w:divBdr>
                    </w:div>
                  </w:divsChild>
                </w:div>
              </w:divsChild>
            </w:div>
          </w:divsChild>
        </w:div>
        <w:div w:id="1845780601">
          <w:marLeft w:val="0"/>
          <w:marRight w:val="0"/>
          <w:marTop w:val="0"/>
          <w:marBottom w:val="556"/>
          <w:divBdr>
            <w:top w:val="single" w:sz="6" w:space="0" w:color="E7E9E5"/>
            <w:left w:val="single" w:sz="2" w:space="0" w:color="333333"/>
            <w:bottom w:val="single" w:sz="2" w:space="0" w:color="333333"/>
            <w:right w:val="single" w:sz="2" w:space="0" w:color="333333"/>
          </w:divBdr>
          <w:divsChild>
            <w:div w:id="6004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21484">
      <w:bodyDiv w:val="1"/>
      <w:marLeft w:val="0"/>
      <w:marRight w:val="0"/>
      <w:marTop w:val="0"/>
      <w:marBottom w:val="0"/>
      <w:divBdr>
        <w:top w:val="none" w:sz="0" w:space="0" w:color="auto"/>
        <w:left w:val="none" w:sz="0" w:space="0" w:color="auto"/>
        <w:bottom w:val="none" w:sz="0" w:space="0" w:color="auto"/>
        <w:right w:val="none" w:sz="0" w:space="0" w:color="auto"/>
      </w:divBdr>
    </w:div>
    <w:div w:id="1133710993">
      <w:bodyDiv w:val="1"/>
      <w:marLeft w:val="0"/>
      <w:marRight w:val="0"/>
      <w:marTop w:val="0"/>
      <w:marBottom w:val="0"/>
      <w:divBdr>
        <w:top w:val="none" w:sz="0" w:space="0" w:color="auto"/>
        <w:left w:val="none" w:sz="0" w:space="0" w:color="auto"/>
        <w:bottom w:val="none" w:sz="0" w:space="0" w:color="auto"/>
        <w:right w:val="none" w:sz="0" w:space="0" w:color="auto"/>
      </w:divBdr>
    </w:div>
    <w:div w:id="1352493852">
      <w:bodyDiv w:val="1"/>
      <w:marLeft w:val="0"/>
      <w:marRight w:val="0"/>
      <w:marTop w:val="0"/>
      <w:marBottom w:val="0"/>
      <w:divBdr>
        <w:top w:val="none" w:sz="0" w:space="0" w:color="auto"/>
        <w:left w:val="none" w:sz="0" w:space="0" w:color="auto"/>
        <w:bottom w:val="none" w:sz="0" w:space="0" w:color="auto"/>
        <w:right w:val="none" w:sz="0" w:space="0" w:color="auto"/>
      </w:divBdr>
    </w:div>
    <w:div w:id="1565136821">
      <w:bodyDiv w:val="1"/>
      <w:marLeft w:val="0"/>
      <w:marRight w:val="0"/>
      <w:marTop w:val="0"/>
      <w:marBottom w:val="0"/>
      <w:divBdr>
        <w:top w:val="none" w:sz="0" w:space="0" w:color="auto"/>
        <w:left w:val="none" w:sz="0" w:space="0" w:color="auto"/>
        <w:bottom w:val="none" w:sz="0" w:space="0" w:color="auto"/>
        <w:right w:val="none" w:sz="0" w:space="0" w:color="auto"/>
      </w:divBdr>
    </w:div>
    <w:div w:id="1979797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nsecur.com/produit/baltic-512-esc-type_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5.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www.finsecur.com/project_category/ecs-cmsi-adressable/" TargetMode="External"/><Relationship Id="rId5" Type="http://schemas.openxmlformats.org/officeDocument/2006/relationships/image" Target="media/image1.jpeg"/><Relationship Id="rId10" Type="http://schemas.openxmlformats.org/officeDocument/2006/relationships/hyperlink" Target="https://www.finsecur.com/produit/baltic-512-esc-type_a/"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914</Words>
  <Characters>5027</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11</cp:revision>
  <dcterms:created xsi:type="dcterms:W3CDTF">2019-01-26T10:49:00Z</dcterms:created>
  <dcterms:modified xsi:type="dcterms:W3CDTF">2019-01-26T11:10:00Z</dcterms:modified>
</cp:coreProperties>
</file>