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14A2" w:rsidRDefault="001D14A2" w:rsidP="001D14A2">
      <w:pPr>
        <w:pStyle w:val="NormalWeb"/>
        <w:shd w:val="clear" w:color="auto" w:fill="FFFFFF"/>
        <w:rPr>
          <w:rFonts w:ascii="Arial" w:hAnsi="Arial" w:cs="Arial"/>
          <w:color w:val="333333"/>
          <w:sz w:val="23"/>
          <w:szCs w:val="23"/>
        </w:rPr>
      </w:pPr>
      <w:r>
        <w:rPr>
          <w:rFonts w:ascii="Arial" w:hAnsi="Arial" w:cs="Arial"/>
          <w:color w:val="333333"/>
          <w:sz w:val="23"/>
          <w:szCs w:val="23"/>
        </w:rPr>
        <w:t xml:space="preserve">PABX signifie </w:t>
      </w:r>
      <w:proofErr w:type="spellStart"/>
      <w:r>
        <w:rPr>
          <w:rFonts w:ascii="Arial" w:hAnsi="Arial" w:cs="Arial"/>
          <w:color w:val="333333"/>
          <w:sz w:val="23"/>
          <w:szCs w:val="23"/>
        </w:rPr>
        <w:t>Private</w:t>
      </w:r>
      <w:proofErr w:type="spellEnd"/>
      <w:r>
        <w:rPr>
          <w:rFonts w:ascii="Arial" w:hAnsi="Arial" w:cs="Arial"/>
          <w:color w:val="333333"/>
          <w:sz w:val="23"/>
          <w:szCs w:val="23"/>
        </w:rPr>
        <w:t xml:space="preserve"> </w:t>
      </w:r>
      <w:proofErr w:type="spellStart"/>
      <w:r>
        <w:rPr>
          <w:rFonts w:ascii="Arial" w:hAnsi="Arial" w:cs="Arial"/>
          <w:color w:val="333333"/>
          <w:sz w:val="23"/>
          <w:szCs w:val="23"/>
        </w:rPr>
        <w:t>Automatic</w:t>
      </w:r>
      <w:proofErr w:type="spellEnd"/>
      <w:r>
        <w:rPr>
          <w:rFonts w:ascii="Arial" w:hAnsi="Arial" w:cs="Arial"/>
          <w:color w:val="333333"/>
          <w:sz w:val="23"/>
          <w:szCs w:val="23"/>
        </w:rPr>
        <w:t xml:space="preserve"> </w:t>
      </w:r>
      <w:proofErr w:type="spellStart"/>
      <w:r>
        <w:rPr>
          <w:rFonts w:ascii="Arial" w:hAnsi="Arial" w:cs="Arial"/>
          <w:color w:val="333333"/>
          <w:sz w:val="23"/>
          <w:szCs w:val="23"/>
        </w:rPr>
        <w:t>Branch</w:t>
      </w:r>
      <w:proofErr w:type="spellEnd"/>
      <w:r>
        <w:rPr>
          <w:rFonts w:ascii="Arial" w:hAnsi="Arial" w:cs="Arial"/>
          <w:color w:val="333333"/>
          <w:sz w:val="23"/>
          <w:szCs w:val="23"/>
        </w:rPr>
        <w:t xml:space="preserve"> </w:t>
      </w:r>
      <w:proofErr w:type="spellStart"/>
      <w:r>
        <w:rPr>
          <w:rFonts w:ascii="Arial" w:hAnsi="Arial" w:cs="Arial"/>
          <w:color w:val="333333"/>
          <w:sz w:val="23"/>
          <w:szCs w:val="23"/>
        </w:rPr>
        <w:t>eXchange</w:t>
      </w:r>
      <w:proofErr w:type="spellEnd"/>
      <w:r>
        <w:rPr>
          <w:rFonts w:ascii="Arial" w:hAnsi="Arial" w:cs="Arial"/>
          <w:color w:val="333333"/>
          <w:sz w:val="23"/>
          <w:szCs w:val="23"/>
        </w:rPr>
        <w:t xml:space="preserve"> (autocommutateur téléphonique privé).</w:t>
      </w:r>
    </w:p>
    <w:p w:rsidR="001D14A2" w:rsidRDefault="001D14A2" w:rsidP="001D14A2">
      <w:pPr>
        <w:pStyle w:val="NormalWeb"/>
        <w:shd w:val="clear" w:color="auto" w:fill="FFFFFF"/>
        <w:rPr>
          <w:rFonts w:ascii="Arial" w:hAnsi="Arial" w:cs="Arial"/>
          <w:color w:val="333333"/>
          <w:sz w:val="23"/>
          <w:szCs w:val="23"/>
        </w:rPr>
      </w:pPr>
      <w:r>
        <w:rPr>
          <w:rFonts w:ascii="Arial" w:hAnsi="Arial" w:cs="Arial"/>
          <w:color w:val="333333"/>
          <w:sz w:val="23"/>
          <w:szCs w:val="23"/>
        </w:rPr>
        <w:t>Le PABX fonctionne à la base pour des lignes de téléphone traditionnelles (analogiques), et non pour des lignes de téléphonie en Voix sur IP (illimité via internet).</w:t>
      </w:r>
    </w:p>
    <w:p w:rsidR="00B44C62" w:rsidRDefault="00422D85" w:rsidP="001D14A2">
      <w:pPr>
        <w:pStyle w:val="NormalWeb"/>
        <w:shd w:val="clear" w:color="auto" w:fill="FFFFFF"/>
        <w:rPr>
          <w:rFonts w:ascii="Arial" w:hAnsi="Arial" w:cs="Arial"/>
          <w:color w:val="333333"/>
          <w:sz w:val="23"/>
          <w:szCs w:val="23"/>
        </w:rPr>
      </w:pPr>
      <w:r>
        <w:rPr>
          <w:rFonts w:ascii="Arial" w:hAnsi="Arial" w:cs="Arial"/>
          <w:noProof/>
          <w:color w:val="333333"/>
          <w:sz w:val="23"/>
          <w:szCs w:val="23"/>
        </w:rPr>
        <w:drawing>
          <wp:inline distT="0" distB="0" distL="0" distR="0">
            <wp:extent cx="5760720" cy="3840480"/>
            <wp:effectExtent l="0" t="0" r="0" b="7620"/>
            <wp:docPr id="1" name="Image 1" descr="C:\Users\Aus\Desktop\Mon Site Web\Réseau téléphonique\PABX\standard-telephonique-pack-lg-ericsson-aria-soho_5687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us\Desktop\Mon Site Web\Réseau téléphonique\PABX\standard-telephonique-pack-lg-ericsson-aria-soho_56871_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bookmarkStart w:id="0" w:name="_GoBack"/>
      <w:bookmarkEnd w:id="0"/>
    </w:p>
    <w:p w:rsidR="00B93113" w:rsidRDefault="00B93113"/>
    <w:p w:rsidR="00B44C62" w:rsidRPr="00B44C62" w:rsidRDefault="00B44C62" w:rsidP="00B44C62">
      <w:pPr>
        <w:shd w:val="clear" w:color="auto" w:fill="FFFFFF"/>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Voici les principales fonctions du standard téléphonique PABX :</w:t>
      </w:r>
    </w:p>
    <w:p w:rsidR="00B44C62" w:rsidRPr="00B44C62" w:rsidRDefault="00B44C62" w:rsidP="00B44C62">
      <w:pPr>
        <w:numPr>
          <w:ilvl w:val="0"/>
          <w:numId w:val="1"/>
        </w:numPr>
        <w:shd w:val="clear" w:color="auto" w:fill="FFFFFF"/>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Il gère les appels en interne et vers l'extérieur et distribue les appels entrants.</w:t>
      </w:r>
    </w:p>
    <w:p w:rsidR="00B44C62" w:rsidRPr="00B44C62" w:rsidRDefault="00B44C62" w:rsidP="00B44C62">
      <w:pPr>
        <w:numPr>
          <w:ilvl w:val="0"/>
          <w:numId w:val="1"/>
        </w:numPr>
        <w:shd w:val="clear" w:color="auto" w:fill="FFFFFF"/>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Il gère une boîte vocale (si correspondant absent) et traite la voix et les données comme la télécopie.</w:t>
      </w:r>
    </w:p>
    <w:p w:rsidR="00B44C62" w:rsidRPr="00B44C62" w:rsidRDefault="00B44C62" w:rsidP="00B44C62">
      <w:pPr>
        <w:numPr>
          <w:ilvl w:val="0"/>
          <w:numId w:val="1"/>
        </w:numPr>
        <w:shd w:val="clear" w:color="auto" w:fill="FFFFFF"/>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Il gère les terminaux téléphoniques (postes analogiques ou numériques) ainsi que diverses fonctionnalités de messagerie, de numérotation,  etc.</w:t>
      </w:r>
    </w:p>
    <w:p w:rsidR="00B44C62" w:rsidRPr="00B44C62" w:rsidRDefault="00B44C62" w:rsidP="00B44C62">
      <w:pPr>
        <w:shd w:val="clear" w:color="auto" w:fill="FFFFFF"/>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Voici un tableau vous présentant les principales </w:t>
      </w:r>
      <w:hyperlink r:id="rId7" w:history="1">
        <w:r w:rsidRPr="00B44C62">
          <w:rPr>
            <w:rFonts w:ascii="Arial" w:eastAsia="Times New Roman" w:hAnsi="Arial" w:cs="Arial"/>
            <w:color w:val="FA3C3C"/>
            <w:sz w:val="23"/>
            <w:szCs w:val="23"/>
            <w:u w:val="single"/>
            <w:lang w:eastAsia="fr-FR"/>
          </w:rPr>
          <w:t>fonctionnalités</w:t>
        </w:r>
      </w:hyperlink>
      <w:r w:rsidRPr="00B44C62">
        <w:rPr>
          <w:rFonts w:ascii="Arial" w:eastAsia="Times New Roman" w:hAnsi="Arial" w:cs="Arial"/>
          <w:color w:val="333333"/>
          <w:sz w:val="23"/>
          <w:szCs w:val="23"/>
          <w:lang w:eastAsia="fr-FR"/>
        </w:rPr>
        <w:t> pour un standard téléphonique PABX :</w:t>
      </w:r>
    </w:p>
    <w:tbl>
      <w:tblPr>
        <w:tblW w:w="9015" w:type="dxa"/>
        <w:shd w:val="clear" w:color="auto" w:fill="FFFFFF"/>
        <w:tblCellMar>
          <w:top w:w="15" w:type="dxa"/>
          <w:left w:w="15" w:type="dxa"/>
          <w:bottom w:w="15" w:type="dxa"/>
          <w:right w:w="15" w:type="dxa"/>
        </w:tblCellMar>
        <w:tblLook w:val="04A0" w:firstRow="1" w:lastRow="0" w:firstColumn="1" w:lastColumn="0" w:noHBand="0" w:noVBand="1"/>
      </w:tblPr>
      <w:tblGrid>
        <w:gridCol w:w="1525"/>
        <w:gridCol w:w="1626"/>
        <w:gridCol w:w="5864"/>
      </w:tblGrid>
      <w:tr w:rsidR="00B44C62" w:rsidRPr="00B44C62" w:rsidTr="00B44C62">
        <w:tc>
          <w:tcPr>
            <w:tcW w:w="0" w:type="auto"/>
            <w:gridSpan w:val="3"/>
            <w:tcBorders>
              <w:top w:val="nil"/>
              <w:left w:val="nil"/>
              <w:bottom w:val="nil"/>
              <w:right w:val="nil"/>
            </w:tcBorders>
            <w:shd w:val="clear" w:color="auto" w:fill="CFD6DB"/>
            <w:vAlign w:val="center"/>
            <w:hideMark/>
          </w:tcPr>
          <w:p w:rsidR="00B44C62" w:rsidRPr="00B44C62" w:rsidRDefault="00B44C62" w:rsidP="00B44C62">
            <w:pPr>
              <w:spacing w:after="0" w:line="270" w:lineRule="atLeast"/>
              <w:jc w:val="center"/>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Standard téléphonique PABX - fonctionnalités</w:t>
            </w:r>
          </w:p>
        </w:tc>
      </w:tr>
      <w:tr w:rsidR="00B44C62" w:rsidRPr="00B44C62" w:rsidTr="00B44C62">
        <w:tc>
          <w:tcPr>
            <w:tcW w:w="0" w:type="auto"/>
            <w:gridSpan w:val="2"/>
            <w:tcBorders>
              <w:top w:val="single" w:sz="6" w:space="0" w:color="DDE3E6"/>
              <w:left w:val="single" w:sz="6" w:space="0" w:color="DDE3E6"/>
              <w:bottom w:val="single" w:sz="6" w:space="0" w:color="DDE3E6"/>
              <w:right w:val="single" w:sz="6" w:space="0" w:color="DDE3E6"/>
            </w:tcBorders>
            <w:shd w:val="clear" w:color="auto" w:fill="CFD6DB"/>
            <w:hideMark/>
          </w:tcPr>
          <w:p w:rsidR="00B44C62" w:rsidRPr="00B44C62" w:rsidRDefault="00B44C62" w:rsidP="00B44C62">
            <w:pPr>
              <w:spacing w:after="0" w:line="240" w:lineRule="auto"/>
              <w:rPr>
                <w:rFonts w:ascii="Arial" w:eastAsia="Times New Roman" w:hAnsi="Arial" w:cs="Arial"/>
                <w:b/>
                <w:bCs/>
                <w:color w:val="333333"/>
                <w:sz w:val="23"/>
                <w:szCs w:val="23"/>
                <w:lang w:eastAsia="fr-FR"/>
              </w:rPr>
            </w:pPr>
            <w:r w:rsidRPr="00B44C62">
              <w:rPr>
                <w:rFonts w:ascii="Arial" w:eastAsia="Times New Roman" w:hAnsi="Arial" w:cs="Arial"/>
                <w:b/>
                <w:bCs/>
                <w:color w:val="333333"/>
                <w:sz w:val="23"/>
                <w:szCs w:val="23"/>
                <w:lang w:eastAsia="fr-FR"/>
              </w:rPr>
              <w:t>Fonctionnalités</w:t>
            </w:r>
          </w:p>
        </w:tc>
        <w:tc>
          <w:tcPr>
            <w:tcW w:w="0" w:type="auto"/>
            <w:tcBorders>
              <w:top w:val="single" w:sz="6" w:space="0" w:color="DDE3E6"/>
              <w:left w:val="single" w:sz="6" w:space="0" w:color="DDE3E6"/>
              <w:bottom w:val="single" w:sz="6" w:space="0" w:color="DDE3E6"/>
              <w:right w:val="single" w:sz="6" w:space="0" w:color="DDE3E6"/>
            </w:tcBorders>
            <w:shd w:val="clear" w:color="auto" w:fill="CFD6DB"/>
            <w:hideMark/>
          </w:tcPr>
          <w:p w:rsidR="00B44C62" w:rsidRPr="00B44C62" w:rsidRDefault="00B44C62" w:rsidP="00B44C62">
            <w:pPr>
              <w:spacing w:after="0" w:line="240" w:lineRule="auto"/>
              <w:rPr>
                <w:rFonts w:ascii="Arial" w:eastAsia="Times New Roman" w:hAnsi="Arial" w:cs="Arial"/>
                <w:b/>
                <w:bCs/>
                <w:color w:val="333333"/>
                <w:sz w:val="23"/>
                <w:szCs w:val="23"/>
                <w:lang w:eastAsia="fr-FR"/>
              </w:rPr>
            </w:pPr>
            <w:r w:rsidRPr="00B44C62">
              <w:rPr>
                <w:rFonts w:ascii="Arial" w:eastAsia="Times New Roman" w:hAnsi="Arial" w:cs="Arial"/>
                <w:b/>
                <w:bCs/>
                <w:color w:val="333333"/>
                <w:sz w:val="23"/>
                <w:szCs w:val="23"/>
                <w:lang w:eastAsia="fr-FR"/>
              </w:rPr>
              <w:t>Description</w:t>
            </w:r>
          </w:p>
        </w:tc>
      </w:tr>
      <w:tr w:rsidR="00B44C62" w:rsidRPr="00B44C62" w:rsidTr="00B44C62">
        <w:tc>
          <w:tcPr>
            <w:tcW w:w="0" w:type="auto"/>
            <w:vMerge w:val="restart"/>
            <w:tcBorders>
              <w:top w:val="single" w:sz="6" w:space="0" w:color="DDE3E6"/>
              <w:left w:val="single" w:sz="6" w:space="0" w:color="DDE3E6"/>
              <w:bottom w:val="single" w:sz="6" w:space="0" w:color="DDE3E6"/>
              <w:right w:val="single" w:sz="6" w:space="0" w:color="DDE3E6"/>
            </w:tcBorders>
            <w:shd w:val="clear" w:color="auto" w:fill="CFD6DB"/>
            <w:hideMark/>
          </w:tcPr>
          <w:p w:rsidR="00B44C62" w:rsidRPr="00B44C62" w:rsidRDefault="00B44C62" w:rsidP="00B44C62">
            <w:pPr>
              <w:spacing w:after="0" w:line="240" w:lineRule="auto"/>
              <w:rPr>
                <w:rFonts w:ascii="Arial" w:eastAsia="Times New Roman" w:hAnsi="Arial" w:cs="Arial"/>
                <w:b/>
                <w:bCs/>
                <w:color w:val="333333"/>
                <w:sz w:val="23"/>
                <w:szCs w:val="23"/>
                <w:lang w:eastAsia="fr-FR"/>
              </w:rPr>
            </w:pPr>
            <w:r w:rsidRPr="00B44C62">
              <w:rPr>
                <w:rFonts w:ascii="Arial" w:eastAsia="Times New Roman" w:hAnsi="Arial" w:cs="Arial"/>
                <w:b/>
                <w:bCs/>
                <w:color w:val="333333"/>
                <w:sz w:val="23"/>
                <w:szCs w:val="23"/>
                <w:lang w:eastAsia="fr-FR"/>
              </w:rPr>
              <w:t>Messagerie</w:t>
            </w:r>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spacing w:after="0"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Vocale</w:t>
            </w:r>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numPr>
                <w:ilvl w:val="0"/>
                <w:numId w:val="2"/>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b/>
                <w:bCs/>
                <w:color w:val="333333"/>
                <w:sz w:val="23"/>
                <w:szCs w:val="23"/>
                <w:lang w:eastAsia="fr-FR"/>
              </w:rPr>
              <w:t>Chaque poste intègre sa propre messagerie vocale</w:t>
            </w:r>
            <w:r w:rsidRPr="00B44C62">
              <w:rPr>
                <w:rFonts w:ascii="Arial" w:eastAsia="Times New Roman" w:hAnsi="Arial" w:cs="Arial"/>
                <w:color w:val="333333"/>
                <w:sz w:val="23"/>
                <w:szCs w:val="23"/>
                <w:lang w:eastAsia="fr-FR"/>
              </w:rPr>
              <w:t> et enregistre les messages sur le répondeur.</w:t>
            </w:r>
          </w:p>
          <w:p w:rsidR="00B44C62" w:rsidRPr="00B44C62" w:rsidRDefault="00B44C62" w:rsidP="00B44C62">
            <w:pPr>
              <w:numPr>
                <w:ilvl w:val="0"/>
                <w:numId w:val="2"/>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Vous pouvez consulter votre boîte vocale en externe (avec la SDA*).</w:t>
            </w:r>
          </w:p>
        </w:tc>
      </w:tr>
      <w:tr w:rsidR="00B44C62" w:rsidRPr="00B44C62" w:rsidTr="00B44C62">
        <w:tc>
          <w:tcPr>
            <w:tcW w:w="0" w:type="auto"/>
            <w:vMerge/>
            <w:tcBorders>
              <w:top w:val="single" w:sz="6" w:space="0" w:color="DDE3E6"/>
              <w:left w:val="single" w:sz="6" w:space="0" w:color="DDE3E6"/>
              <w:bottom w:val="single" w:sz="6" w:space="0" w:color="DDE3E6"/>
              <w:right w:val="single" w:sz="6" w:space="0" w:color="DDE3E6"/>
            </w:tcBorders>
            <w:shd w:val="clear" w:color="auto" w:fill="FFFFFF"/>
            <w:vAlign w:val="center"/>
            <w:hideMark/>
          </w:tcPr>
          <w:p w:rsidR="00B44C62" w:rsidRPr="00B44C62" w:rsidRDefault="00B44C62" w:rsidP="00B44C62">
            <w:pPr>
              <w:spacing w:after="0" w:line="240" w:lineRule="auto"/>
              <w:rPr>
                <w:rFonts w:ascii="Arial" w:eastAsia="Times New Roman" w:hAnsi="Arial" w:cs="Arial"/>
                <w:b/>
                <w:bCs/>
                <w:color w:val="333333"/>
                <w:sz w:val="23"/>
                <w:szCs w:val="23"/>
                <w:lang w:eastAsia="fr-FR"/>
              </w:rPr>
            </w:pPr>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spacing w:after="0"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Unifiée</w:t>
            </w:r>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numPr>
                <w:ilvl w:val="0"/>
                <w:numId w:val="3"/>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Elle fonctionne comme la messagerie vocale, mais elle contient des mails.</w:t>
            </w:r>
          </w:p>
          <w:p w:rsidR="00B44C62" w:rsidRPr="00B44C62" w:rsidRDefault="00B44C62" w:rsidP="00B44C62">
            <w:pPr>
              <w:numPr>
                <w:ilvl w:val="0"/>
                <w:numId w:val="3"/>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Vous consultez vos fax ou messages vocaux à partir de votre messagerie email ou de votre mobile.</w:t>
            </w:r>
          </w:p>
        </w:tc>
      </w:tr>
      <w:tr w:rsidR="00B44C62" w:rsidRPr="00B44C62" w:rsidTr="00B44C62">
        <w:tc>
          <w:tcPr>
            <w:tcW w:w="0" w:type="auto"/>
            <w:vMerge w:val="restart"/>
            <w:tcBorders>
              <w:top w:val="single" w:sz="6" w:space="0" w:color="DDE3E6"/>
              <w:left w:val="single" w:sz="6" w:space="0" w:color="DDE3E6"/>
              <w:bottom w:val="single" w:sz="6" w:space="0" w:color="DDE3E6"/>
              <w:right w:val="single" w:sz="6" w:space="0" w:color="DDE3E6"/>
            </w:tcBorders>
            <w:shd w:val="clear" w:color="auto" w:fill="CFD6DB"/>
            <w:hideMark/>
          </w:tcPr>
          <w:p w:rsidR="00B44C62" w:rsidRPr="00B44C62" w:rsidRDefault="00B44C62" w:rsidP="00B44C62">
            <w:pPr>
              <w:spacing w:after="0" w:line="240" w:lineRule="auto"/>
              <w:rPr>
                <w:rFonts w:ascii="Arial" w:eastAsia="Times New Roman" w:hAnsi="Arial" w:cs="Arial"/>
                <w:b/>
                <w:bCs/>
                <w:color w:val="333333"/>
                <w:sz w:val="23"/>
                <w:szCs w:val="23"/>
                <w:lang w:eastAsia="fr-FR"/>
              </w:rPr>
            </w:pPr>
            <w:r w:rsidRPr="00B44C62">
              <w:rPr>
                <w:rFonts w:ascii="Arial" w:eastAsia="Times New Roman" w:hAnsi="Arial" w:cs="Arial"/>
                <w:b/>
                <w:bCs/>
                <w:color w:val="333333"/>
                <w:sz w:val="23"/>
                <w:szCs w:val="23"/>
                <w:lang w:eastAsia="fr-FR"/>
              </w:rPr>
              <w:t>Numérotation</w:t>
            </w:r>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spacing w:after="0"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Numérotation abrégée collective</w:t>
            </w:r>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numPr>
                <w:ilvl w:val="0"/>
                <w:numId w:val="4"/>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Vous appelez de l'extérieur (mobile ou fixe) et composez un préfixe spécifique pour un groupe de postes reliés au standard.</w:t>
            </w:r>
          </w:p>
          <w:p w:rsidR="00B44C62" w:rsidRPr="00B44C62" w:rsidRDefault="00B44C62" w:rsidP="00B44C62">
            <w:pPr>
              <w:spacing w:before="100" w:beforeAutospacing="1" w:after="100" w:afterAutospacing="1" w:line="240" w:lineRule="auto"/>
              <w:ind w:left="720"/>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Par exemple : composez le 588 pour le service de maintenance.</w:t>
            </w:r>
          </w:p>
        </w:tc>
      </w:tr>
      <w:tr w:rsidR="00B44C62" w:rsidRPr="00B44C62" w:rsidTr="00B44C62">
        <w:tc>
          <w:tcPr>
            <w:tcW w:w="0" w:type="auto"/>
            <w:vMerge/>
            <w:tcBorders>
              <w:top w:val="single" w:sz="6" w:space="0" w:color="DDE3E6"/>
              <w:left w:val="single" w:sz="6" w:space="0" w:color="DDE3E6"/>
              <w:bottom w:val="single" w:sz="6" w:space="0" w:color="DDE3E6"/>
              <w:right w:val="single" w:sz="6" w:space="0" w:color="DDE3E6"/>
            </w:tcBorders>
            <w:shd w:val="clear" w:color="auto" w:fill="FFFFFF"/>
            <w:vAlign w:val="center"/>
            <w:hideMark/>
          </w:tcPr>
          <w:p w:rsidR="00B44C62" w:rsidRPr="00B44C62" w:rsidRDefault="00B44C62" w:rsidP="00B44C62">
            <w:pPr>
              <w:spacing w:after="0" w:line="240" w:lineRule="auto"/>
              <w:rPr>
                <w:rFonts w:ascii="Arial" w:eastAsia="Times New Roman" w:hAnsi="Arial" w:cs="Arial"/>
                <w:b/>
                <w:bCs/>
                <w:color w:val="333333"/>
                <w:sz w:val="23"/>
                <w:szCs w:val="23"/>
                <w:lang w:eastAsia="fr-FR"/>
              </w:rPr>
            </w:pPr>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spacing w:after="0"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Numérotation abrégée individuelle</w:t>
            </w:r>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numPr>
                <w:ilvl w:val="0"/>
                <w:numId w:val="5"/>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Vous pouvez appeler en externe (à partir d'un mobile ou d'un fixe) un poste spécifique en composant un préfixe.</w:t>
            </w:r>
          </w:p>
        </w:tc>
      </w:tr>
      <w:tr w:rsidR="00B44C62" w:rsidRPr="00B44C62" w:rsidTr="00B44C62">
        <w:tc>
          <w:tcPr>
            <w:tcW w:w="0" w:type="auto"/>
            <w:vMerge/>
            <w:tcBorders>
              <w:top w:val="single" w:sz="6" w:space="0" w:color="DDE3E6"/>
              <w:left w:val="single" w:sz="6" w:space="0" w:color="DDE3E6"/>
              <w:bottom w:val="single" w:sz="6" w:space="0" w:color="DDE3E6"/>
              <w:right w:val="single" w:sz="6" w:space="0" w:color="DDE3E6"/>
            </w:tcBorders>
            <w:shd w:val="clear" w:color="auto" w:fill="FFFFFF"/>
            <w:vAlign w:val="center"/>
            <w:hideMark/>
          </w:tcPr>
          <w:p w:rsidR="00B44C62" w:rsidRPr="00B44C62" w:rsidRDefault="00B44C62" w:rsidP="00B44C62">
            <w:pPr>
              <w:spacing w:after="0" w:line="240" w:lineRule="auto"/>
              <w:rPr>
                <w:rFonts w:ascii="Arial" w:eastAsia="Times New Roman" w:hAnsi="Arial" w:cs="Arial"/>
                <w:b/>
                <w:bCs/>
                <w:color w:val="333333"/>
                <w:sz w:val="23"/>
                <w:szCs w:val="23"/>
                <w:lang w:eastAsia="fr-FR"/>
              </w:rPr>
            </w:pPr>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spacing w:after="0"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Plan de numérotation</w:t>
            </w:r>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numPr>
                <w:ilvl w:val="0"/>
                <w:numId w:val="6"/>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Composez des préfixes pour obtenir différentes fonctionnalités avant d'établir la conversation.</w:t>
            </w:r>
          </w:p>
          <w:p w:rsidR="00B44C62" w:rsidRPr="00B44C62" w:rsidRDefault="00B44C62" w:rsidP="00B44C62">
            <w:pPr>
              <w:numPr>
                <w:ilvl w:val="0"/>
                <w:numId w:val="6"/>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Par exemple :</w:t>
            </w:r>
          </w:p>
          <w:p w:rsidR="00B44C62" w:rsidRPr="00B44C62" w:rsidRDefault="00B44C62" w:rsidP="00B44C62">
            <w:pPr>
              <w:numPr>
                <w:ilvl w:val="1"/>
                <w:numId w:val="6"/>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Le 0, pour passer un appel en extérieur.</w:t>
            </w:r>
          </w:p>
          <w:p w:rsidR="00B44C62" w:rsidRPr="00B44C62" w:rsidRDefault="00B44C62" w:rsidP="00B44C62">
            <w:pPr>
              <w:numPr>
                <w:ilvl w:val="1"/>
                <w:numId w:val="6"/>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Le 5, pour relever les messages vocaux de son répondeur.</w:t>
            </w:r>
          </w:p>
          <w:p w:rsidR="00B44C62" w:rsidRPr="00B44C62" w:rsidRDefault="00B44C62" w:rsidP="00B44C62">
            <w:pPr>
              <w:numPr>
                <w:ilvl w:val="1"/>
                <w:numId w:val="6"/>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Entre le 500 et 999, pour téléphoner à une personne précise en interne.</w:t>
            </w:r>
          </w:p>
        </w:tc>
      </w:tr>
      <w:tr w:rsidR="00B44C62" w:rsidRPr="00B44C62" w:rsidTr="00B44C62">
        <w:tc>
          <w:tcPr>
            <w:tcW w:w="0" w:type="auto"/>
            <w:vMerge/>
            <w:tcBorders>
              <w:top w:val="single" w:sz="6" w:space="0" w:color="DDE3E6"/>
              <w:left w:val="single" w:sz="6" w:space="0" w:color="DDE3E6"/>
              <w:bottom w:val="single" w:sz="6" w:space="0" w:color="DDE3E6"/>
              <w:right w:val="single" w:sz="6" w:space="0" w:color="DDE3E6"/>
            </w:tcBorders>
            <w:shd w:val="clear" w:color="auto" w:fill="FFFFFF"/>
            <w:vAlign w:val="center"/>
            <w:hideMark/>
          </w:tcPr>
          <w:p w:rsidR="00B44C62" w:rsidRPr="00B44C62" w:rsidRDefault="00B44C62" w:rsidP="00B44C62">
            <w:pPr>
              <w:spacing w:after="0" w:line="240" w:lineRule="auto"/>
              <w:rPr>
                <w:rFonts w:ascii="Arial" w:eastAsia="Times New Roman" w:hAnsi="Arial" w:cs="Arial"/>
                <w:b/>
                <w:bCs/>
                <w:color w:val="333333"/>
                <w:sz w:val="23"/>
                <w:szCs w:val="23"/>
                <w:lang w:eastAsia="fr-FR"/>
              </w:rPr>
            </w:pPr>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spacing w:after="0"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Plan de suffixe</w:t>
            </w:r>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numPr>
                <w:ilvl w:val="0"/>
                <w:numId w:val="7"/>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Vous composez des préfixes pour avoir diverses fonctionnalités lors d'un appel.</w:t>
            </w:r>
          </w:p>
          <w:p w:rsidR="00B44C62" w:rsidRPr="00B44C62" w:rsidRDefault="00B44C62" w:rsidP="00B44C62">
            <w:pPr>
              <w:numPr>
                <w:ilvl w:val="0"/>
                <w:numId w:val="7"/>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Par exemple :</w:t>
            </w:r>
          </w:p>
          <w:p w:rsidR="00B44C62" w:rsidRPr="00B44C62" w:rsidRDefault="00B44C62" w:rsidP="00B44C62">
            <w:pPr>
              <w:numPr>
                <w:ilvl w:val="1"/>
                <w:numId w:val="7"/>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Le 3 permet de réaliser une conférence à 3.</w:t>
            </w:r>
          </w:p>
        </w:tc>
      </w:tr>
      <w:tr w:rsidR="00B44C62" w:rsidRPr="00B44C62" w:rsidTr="00B44C62">
        <w:tc>
          <w:tcPr>
            <w:tcW w:w="0" w:type="auto"/>
            <w:gridSpan w:val="2"/>
            <w:tcBorders>
              <w:top w:val="single" w:sz="6" w:space="0" w:color="DDE3E6"/>
              <w:left w:val="single" w:sz="6" w:space="0" w:color="DDE3E6"/>
              <w:bottom w:val="single" w:sz="6" w:space="0" w:color="DDE3E6"/>
              <w:right w:val="single" w:sz="6" w:space="0" w:color="DDE3E6"/>
            </w:tcBorders>
            <w:shd w:val="clear" w:color="auto" w:fill="CFD6DB"/>
            <w:hideMark/>
          </w:tcPr>
          <w:p w:rsidR="00B44C62" w:rsidRPr="00B44C62" w:rsidRDefault="00B44C62" w:rsidP="00B44C62">
            <w:pPr>
              <w:spacing w:after="0" w:line="240" w:lineRule="auto"/>
              <w:rPr>
                <w:rFonts w:ascii="Arial" w:eastAsia="Times New Roman" w:hAnsi="Arial" w:cs="Arial"/>
                <w:b/>
                <w:bCs/>
                <w:color w:val="333333"/>
                <w:sz w:val="23"/>
                <w:szCs w:val="23"/>
                <w:lang w:eastAsia="fr-FR"/>
              </w:rPr>
            </w:pPr>
            <w:r w:rsidRPr="00B44C62">
              <w:rPr>
                <w:rFonts w:ascii="Arial" w:eastAsia="Times New Roman" w:hAnsi="Arial" w:cs="Arial"/>
                <w:b/>
                <w:bCs/>
                <w:color w:val="333333"/>
                <w:sz w:val="23"/>
                <w:szCs w:val="23"/>
                <w:lang w:eastAsia="fr-FR"/>
              </w:rPr>
              <w:t>Identification de l'appelant (ANI) **</w:t>
            </w:r>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numPr>
                <w:ilvl w:val="0"/>
                <w:numId w:val="8"/>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Grâce à votre ordinateur, </w:t>
            </w:r>
            <w:r w:rsidRPr="00B44C62">
              <w:rPr>
                <w:rFonts w:ascii="Arial" w:eastAsia="Times New Roman" w:hAnsi="Arial" w:cs="Arial"/>
                <w:b/>
                <w:bCs/>
                <w:color w:val="333333"/>
                <w:sz w:val="23"/>
                <w:szCs w:val="23"/>
                <w:lang w:eastAsia="fr-FR"/>
              </w:rPr>
              <w:t>des informations sur l'appelant s'affichent peu avant son appel</w:t>
            </w:r>
            <w:r w:rsidRPr="00B44C62">
              <w:rPr>
                <w:rFonts w:ascii="Arial" w:eastAsia="Times New Roman" w:hAnsi="Arial" w:cs="Arial"/>
                <w:color w:val="333333"/>
                <w:sz w:val="23"/>
                <w:szCs w:val="23"/>
                <w:lang w:eastAsia="fr-FR"/>
              </w:rPr>
              <w:t>, au moyen d'une base de données.</w:t>
            </w:r>
          </w:p>
        </w:tc>
      </w:tr>
      <w:tr w:rsidR="00B44C62" w:rsidRPr="00B44C62" w:rsidTr="00B44C62">
        <w:tc>
          <w:tcPr>
            <w:tcW w:w="0" w:type="auto"/>
            <w:gridSpan w:val="2"/>
            <w:tcBorders>
              <w:top w:val="single" w:sz="6" w:space="0" w:color="DDE3E6"/>
              <w:left w:val="single" w:sz="6" w:space="0" w:color="DDE3E6"/>
              <w:bottom w:val="single" w:sz="6" w:space="0" w:color="DDE3E6"/>
              <w:right w:val="single" w:sz="6" w:space="0" w:color="DDE3E6"/>
            </w:tcBorders>
            <w:shd w:val="clear" w:color="auto" w:fill="CFD6DB"/>
            <w:hideMark/>
          </w:tcPr>
          <w:p w:rsidR="00B44C62" w:rsidRPr="00B44C62" w:rsidRDefault="00B44C62" w:rsidP="00B44C62">
            <w:pPr>
              <w:spacing w:after="0" w:line="240" w:lineRule="auto"/>
              <w:rPr>
                <w:rFonts w:ascii="Arial" w:eastAsia="Times New Roman" w:hAnsi="Arial" w:cs="Arial"/>
                <w:b/>
                <w:bCs/>
                <w:color w:val="333333"/>
                <w:sz w:val="23"/>
                <w:szCs w:val="23"/>
                <w:lang w:eastAsia="fr-FR"/>
              </w:rPr>
            </w:pPr>
            <w:r w:rsidRPr="00B44C62">
              <w:rPr>
                <w:rFonts w:ascii="Arial" w:eastAsia="Times New Roman" w:hAnsi="Arial" w:cs="Arial"/>
                <w:b/>
                <w:bCs/>
                <w:color w:val="333333"/>
                <w:sz w:val="23"/>
                <w:szCs w:val="23"/>
                <w:lang w:eastAsia="fr-FR"/>
              </w:rPr>
              <w:t>Sélection Directe à l'Arrivée (SDA)</w:t>
            </w:r>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numPr>
                <w:ilvl w:val="0"/>
                <w:numId w:val="9"/>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Un appel sera dirigé vers un poste interne sans devoir passer par l'</w:t>
            </w:r>
            <w:hyperlink r:id="rId8" w:history="1">
              <w:r w:rsidRPr="00B44C62">
                <w:rPr>
                  <w:rFonts w:ascii="Arial" w:eastAsia="Times New Roman" w:hAnsi="Arial" w:cs="Arial"/>
                  <w:color w:val="FA3C3C"/>
                  <w:sz w:val="23"/>
                  <w:szCs w:val="23"/>
                  <w:u w:val="single"/>
                  <w:lang w:eastAsia="fr-FR"/>
                </w:rPr>
                <w:t>accueil</w:t>
              </w:r>
            </w:hyperlink>
            <w:r w:rsidRPr="00B44C62">
              <w:rPr>
                <w:rFonts w:ascii="Arial" w:eastAsia="Times New Roman" w:hAnsi="Arial" w:cs="Arial"/>
                <w:color w:val="333333"/>
                <w:sz w:val="23"/>
                <w:szCs w:val="23"/>
                <w:lang w:eastAsia="fr-FR"/>
              </w:rPr>
              <w:t>.</w:t>
            </w:r>
          </w:p>
          <w:p w:rsidR="00B44C62" w:rsidRPr="00B44C62" w:rsidRDefault="00B44C62" w:rsidP="00B44C62">
            <w:pPr>
              <w:numPr>
                <w:ilvl w:val="0"/>
                <w:numId w:val="9"/>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Par exemple : pour le 01.02.03.04.05, vous composez le 588.</w:t>
            </w:r>
          </w:p>
        </w:tc>
      </w:tr>
      <w:tr w:rsidR="00B44C62" w:rsidRPr="00B44C62" w:rsidTr="00B44C62">
        <w:tc>
          <w:tcPr>
            <w:tcW w:w="0" w:type="auto"/>
            <w:gridSpan w:val="2"/>
            <w:tcBorders>
              <w:top w:val="single" w:sz="6" w:space="0" w:color="DDE3E6"/>
              <w:left w:val="single" w:sz="6" w:space="0" w:color="DDE3E6"/>
              <w:bottom w:val="single" w:sz="6" w:space="0" w:color="DDE3E6"/>
              <w:right w:val="single" w:sz="6" w:space="0" w:color="DDE3E6"/>
            </w:tcBorders>
            <w:shd w:val="clear" w:color="auto" w:fill="CFD6DB"/>
            <w:hideMark/>
          </w:tcPr>
          <w:p w:rsidR="00B44C62" w:rsidRPr="00B44C62" w:rsidRDefault="00B44C62" w:rsidP="00B44C62">
            <w:pPr>
              <w:spacing w:after="0" w:line="240" w:lineRule="auto"/>
              <w:rPr>
                <w:rFonts w:ascii="Arial" w:eastAsia="Times New Roman" w:hAnsi="Arial" w:cs="Arial"/>
                <w:b/>
                <w:bCs/>
                <w:color w:val="333333"/>
                <w:sz w:val="23"/>
                <w:szCs w:val="23"/>
                <w:lang w:eastAsia="fr-FR"/>
              </w:rPr>
            </w:pPr>
            <w:hyperlink r:id="rId9" w:history="1">
              <w:r w:rsidRPr="00B44C62">
                <w:rPr>
                  <w:rFonts w:ascii="Arial" w:eastAsia="Times New Roman" w:hAnsi="Arial" w:cs="Arial"/>
                  <w:b/>
                  <w:bCs/>
                  <w:color w:val="FA3C3C"/>
                  <w:sz w:val="23"/>
                  <w:szCs w:val="23"/>
                  <w:u w:val="single"/>
                  <w:lang w:eastAsia="fr-FR"/>
                </w:rPr>
                <w:t>Attente téléphonique</w:t>
              </w:r>
            </w:hyperlink>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numPr>
                <w:ilvl w:val="0"/>
                <w:numId w:val="10"/>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Mise en attente automatique de la personne qui appelle grâce à une musique ou un message personnalisé, avant la mise en contact avec la personne souhaitée.</w:t>
            </w:r>
          </w:p>
        </w:tc>
      </w:tr>
      <w:tr w:rsidR="00B44C62" w:rsidRPr="00B44C62" w:rsidTr="00B44C62">
        <w:tc>
          <w:tcPr>
            <w:tcW w:w="0" w:type="auto"/>
            <w:gridSpan w:val="2"/>
            <w:tcBorders>
              <w:top w:val="single" w:sz="6" w:space="0" w:color="DDE3E6"/>
              <w:left w:val="single" w:sz="6" w:space="0" w:color="DDE3E6"/>
              <w:bottom w:val="single" w:sz="6" w:space="0" w:color="DDE3E6"/>
              <w:right w:val="single" w:sz="6" w:space="0" w:color="DDE3E6"/>
            </w:tcBorders>
            <w:shd w:val="clear" w:color="auto" w:fill="CFD6DB"/>
            <w:hideMark/>
          </w:tcPr>
          <w:p w:rsidR="00B44C62" w:rsidRPr="00B44C62" w:rsidRDefault="00B44C62" w:rsidP="00B44C62">
            <w:pPr>
              <w:spacing w:after="0" w:line="240" w:lineRule="auto"/>
              <w:rPr>
                <w:rFonts w:ascii="Arial" w:eastAsia="Times New Roman" w:hAnsi="Arial" w:cs="Arial"/>
                <w:b/>
                <w:bCs/>
                <w:color w:val="333333"/>
                <w:sz w:val="23"/>
                <w:szCs w:val="23"/>
                <w:lang w:eastAsia="fr-FR"/>
              </w:rPr>
            </w:pPr>
            <w:r w:rsidRPr="00B44C62">
              <w:rPr>
                <w:rFonts w:ascii="Arial" w:eastAsia="Times New Roman" w:hAnsi="Arial" w:cs="Arial"/>
                <w:b/>
                <w:bCs/>
                <w:color w:val="333333"/>
                <w:sz w:val="23"/>
                <w:szCs w:val="23"/>
                <w:lang w:eastAsia="fr-FR"/>
              </w:rPr>
              <w:t xml:space="preserve">Least </w:t>
            </w:r>
            <w:proofErr w:type="spellStart"/>
            <w:r w:rsidRPr="00B44C62">
              <w:rPr>
                <w:rFonts w:ascii="Arial" w:eastAsia="Times New Roman" w:hAnsi="Arial" w:cs="Arial"/>
                <w:b/>
                <w:bCs/>
                <w:color w:val="333333"/>
                <w:sz w:val="23"/>
                <w:szCs w:val="23"/>
                <w:lang w:eastAsia="fr-FR"/>
              </w:rPr>
              <w:t>Cost</w:t>
            </w:r>
            <w:proofErr w:type="spellEnd"/>
            <w:r w:rsidRPr="00B44C62">
              <w:rPr>
                <w:rFonts w:ascii="Arial" w:eastAsia="Times New Roman" w:hAnsi="Arial" w:cs="Arial"/>
                <w:b/>
                <w:bCs/>
                <w:color w:val="333333"/>
                <w:sz w:val="23"/>
                <w:szCs w:val="23"/>
                <w:lang w:eastAsia="fr-FR"/>
              </w:rPr>
              <w:t xml:space="preserve"> Routine (LCR)</w:t>
            </w:r>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numPr>
                <w:ilvl w:val="0"/>
                <w:numId w:val="11"/>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b/>
                <w:bCs/>
                <w:color w:val="333333"/>
                <w:sz w:val="23"/>
                <w:szCs w:val="23"/>
                <w:lang w:eastAsia="fr-FR"/>
              </w:rPr>
              <w:t>Gestion de différents opérateurs téléphoniques dynamiquement</w:t>
            </w:r>
            <w:r w:rsidRPr="00B44C62">
              <w:rPr>
                <w:rFonts w:ascii="Arial" w:eastAsia="Times New Roman" w:hAnsi="Arial" w:cs="Arial"/>
                <w:color w:val="333333"/>
                <w:sz w:val="23"/>
                <w:szCs w:val="23"/>
                <w:lang w:eastAsia="fr-FR"/>
              </w:rPr>
              <w:t> : suivant l'heure et la destination de l'appel, le PABX fera appel aux liaisons les moins onéreuses.</w:t>
            </w:r>
          </w:p>
        </w:tc>
      </w:tr>
      <w:tr w:rsidR="00B44C62" w:rsidRPr="00B44C62" w:rsidTr="00B44C62">
        <w:tc>
          <w:tcPr>
            <w:tcW w:w="0" w:type="auto"/>
            <w:gridSpan w:val="2"/>
            <w:tcBorders>
              <w:top w:val="single" w:sz="6" w:space="0" w:color="DDE3E6"/>
              <w:left w:val="single" w:sz="6" w:space="0" w:color="DDE3E6"/>
              <w:bottom w:val="single" w:sz="6" w:space="0" w:color="DDE3E6"/>
              <w:right w:val="single" w:sz="6" w:space="0" w:color="DDE3E6"/>
            </w:tcBorders>
            <w:shd w:val="clear" w:color="auto" w:fill="CFD6DB"/>
            <w:hideMark/>
          </w:tcPr>
          <w:p w:rsidR="00B44C62" w:rsidRPr="00B44C62" w:rsidRDefault="00B44C62" w:rsidP="00B44C62">
            <w:pPr>
              <w:spacing w:after="0" w:line="240" w:lineRule="auto"/>
              <w:rPr>
                <w:rFonts w:ascii="Arial" w:eastAsia="Times New Roman" w:hAnsi="Arial" w:cs="Arial"/>
                <w:b/>
                <w:bCs/>
                <w:color w:val="333333"/>
                <w:sz w:val="23"/>
                <w:szCs w:val="23"/>
                <w:lang w:eastAsia="fr-FR"/>
              </w:rPr>
            </w:pPr>
            <w:hyperlink r:id="rId10" w:history="1">
              <w:r w:rsidRPr="00B44C62">
                <w:rPr>
                  <w:rFonts w:ascii="Arial" w:eastAsia="Times New Roman" w:hAnsi="Arial" w:cs="Arial"/>
                  <w:b/>
                  <w:bCs/>
                  <w:color w:val="FA3C3C"/>
                  <w:sz w:val="23"/>
                  <w:szCs w:val="23"/>
                  <w:u w:val="single"/>
                  <w:lang w:eastAsia="fr-FR"/>
                </w:rPr>
                <w:t>Serveur vocal interactif</w:t>
              </w:r>
            </w:hyperlink>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numPr>
                <w:ilvl w:val="0"/>
                <w:numId w:val="12"/>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 xml:space="preserve">Tout appelant sera dirigé vers le serveur vocal interactif, qui fonctionne comme un standard automatique. L'appelant devra composer un préfixe ou dire la personne ou le service vers lequel il veut être dirigé, pour être mis en contact avec le poste </w:t>
            </w:r>
            <w:proofErr w:type="spellStart"/>
            <w:r w:rsidRPr="00B44C62">
              <w:rPr>
                <w:rFonts w:ascii="Arial" w:eastAsia="Times New Roman" w:hAnsi="Arial" w:cs="Arial"/>
                <w:color w:val="333333"/>
                <w:sz w:val="23"/>
                <w:szCs w:val="23"/>
                <w:lang w:eastAsia="fr-FR"/>
              </w:rPr>
              <w:t>téléphoniquecorrespondant</w:t>
            </w:r>
            <w:proofErr w:type="spellEnd"/>
            <w:r w:rsidRPr="00B44C62">
              <w:rPr>
                <w:rFonts w:ascii="Arial" w:eastAsia="Times New Roman" w:hAnsi="Arial" w:cs="Arial"/>
                <w:color w:val="333333"/>
                <w:sz w:val="23"/>
                <w:szCs w:val="23"/>
                <w:lang w:eastAsia="fr-FR"/>
              </w:rPr>
              <w:t>.</w:t>
            </w:r>
          </w:p>
        </w:tc>
      </w:tr>
      <w:tr w:rsidR="00B44C62" w:rsidRPr="00B44C62" w:rsidTr="00B44C62">
        <w:tc>
          <w:tcPr>
            <w:tcW w:w="0" w:type="auto"/>
            <w:gridSpan w:val="2"/>
            <w:tcBorders>
              <w:top w:val="single" w:sz="6" w:space="0" w:color="DDE3E6"/>
              <w:left w:val="single" w:sz="6" w:space="0" w:color="DDE3E6"/>
              <w:bottom w:val="single" w:sz="6" w:space="0" w:color="DDE3E6"/>
              <w:right w:val="single" w:sz="6" w:space="0" w:color="DDE3E6"/>
            </w:tcBorders>
            <w:shd w:val="clear" w:color="auto" w:fill="CFD6DB"/>
            <w:hideMark/>
          </w:tcPr>
          <w:p w:rsidR="00B44C62" w:rsidRPr="00B44C62" w:rsidRDefault="00B44C62" w:rsidP="00B44C62">
            <w:pPr>
              <w:spacing w:after="0" w:line="240" w:lineRule="auto"/>
              <w:rPr>
                <w:rFonts w:ascii="Arial" w:eastAsia="Times New Roman" w:hAnsi="Arial" w:cs="Arial"/>
                <w:b/>
                <w:bCs/>
                <w:color w:val="333333"/>
                <w:sz w:val="23"/>
                <w:szCs w:val="23"/>
                <w:lang w:eastAsia="fr-FR"/>
              </w:rPr>
            </w:pPr>
            <w:r w:rsidRPr="00B44C62">
              <w:rPr>
                <w:rFonts w:ascii="Arial" w:eastAsia="Times New Roman" w:hAnsi="Arial" w:cs="Arial"/>
                <w:b/>
                <w:bCs/>
                <w:color w:val="333333"/>
                <w:sz w:val="23"/>
                <w:szCs w:val="23"/>
                <w:lang w:eastAsia="fr-FR"/>
              </w:rPr>
              <w:t>Taxation (statistiques sur les appels)</w:t>
            </w:r>
          </w:p>
        </w:tc>
        <w:tc>
          <w:tcPr>
            <w:tcW w:w="0" w:type="auto"/>
            <w:tcBorders>
              <w:top w:val="single" w:sz="6" w:space="0" w:color="DDE3E6"/>
              <w:left w:val="single" w:sz="6" w:space="0" w:color="DDE3E6"/>
              <w:bottom w:val="single" w:sz="6" w:space="0" w:color="DDE3E6"/>
              <w:right w:val="single" w:sz="6" w:space="0" w:color="DDE3E6"/>
            </w:tcBorders>
            <w:shd w:val="clear" w:color="auto" w:fill="FFFFFF"/>
            <w:hideMark/>
          </w:tcPr>
          <w:p w:rsidR="00B44C62" w:rsidRPr="00B44C62" w:rsidRDefault="00B44C62" w:rsidP="00B44C62">
            <w:pPr>
              <w:numPr>
                <w:ilvl w:val="0"/>
                <w:numId w:val="13"/>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Le PABX analyse diverses données :</w:t>
            </w:r>
          </w:p>
          <w:p w:rsidR="00B44C62" w:rsidRPr="00B44C62" w:rsidRDefault="00B44C62" w:rsidP="00B44C62">
            <w:pPr>
              <w:numPr>
                <w:ilvl w:val="1"/>
                <w:numId w:val="13"/>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le trafic des appels sortants et entrants ;</w:t>
            </w:r>
          </w:p>
          <w:p w:rsidR="00B44C62" w:rsidRPr="00B44C62" w:rsidRDefault="00B44C62" w:rsidP="00B44C62">
            <w:pPr>
              <w:numPr>
                <w:ilvl w:val="1"/>
                <w:numId w:val="13"/>
              </w:numPr>
              <w:spacing w:before="100" w:beforeAutospacing="1" w:after="100" w:afterAutospacing="1" w:line="240" w:lineRule="auto"/>
              <w:rPr>
                <w:rFonts w:ascii="Arial" w:eastAsia="Times New Roman" w:hAnsi="Arial" w:cs="Arial"/>
                <w:color w:val="333333"/>
                <w:sz w:val="23"/>
                <w:szCs w:val="23"/>
                <w:lang w:eastAsia="fr-FR"/>
              </w:rPr>
            </w:pPr>
            <w:r w:rsidRPr="00B44C62">
              <w:rPr>
                <w:rFonts w:ascii="Arial" w:eastAsia="Times New Roman" w:hAnsi="Arial" w:cs="Arial"/>
                <w:color w:val="333333"/>
                <w:sz w:val="23"/>
                <w:szCs w:val="23"/>
                <w:lang w:eastAsia="fr-FR"/>
              </w:rPr>
              <w:t>le détail de la facture de téléphone par poste.</w:t>
            </w:r>
          </w:p>
        </w:tc>
      </w:tr>
    </w:tbl>
    <w:p w:rsidR="00B44C62" w:rsidRPr="00B44C62" w:rsidRDefault="00B44C62" w:rsidP="00B44C62">
      <w:pPr>
        <w:shd w:val="clear" w:color="auto" w:fill="F6F6F6"/>
        <w:spacing w:before="100" w:beforeAutospacing="1" w:after="100" w:afterAutospacing="1" w:line="240" w:lineRule="auto"/>
        <w:rPr>
          <w:rFonts w:ascii="Arial" w:eastAsia="Times New Roman" w:hAnsi="Arial" w:cs="Arial"/>
          <w:i/>
          <w:iCs/>
          <w:color w:val="333333"/>
          <w:sz w:val="24"/>
          <w:szCs w:val="24"/>
          <w:lang w:eastAsia="fr-FR"/>
        </w:rPr>
      </w:pPr>
      <w:r w:rsidRPr="00B44C62">
        <w:rPr>
          <w:rFonts w:ascii="Arial" w:eastAsia="Times New Roman" w:hAnsi="Arial" w:cs="Arial"/>
          <w:i/>
          <w:iCs/>
          <w:color w:val="333333"/>
          <w:sz w:val="24"/>
          <w:szCs w:val="24"/>
          <w:lang w:eastAsia="fr-FR"/>
        </w:rPr>
        <w:t>* SDA : Sélection Directe à l'Arrivée</w:t>
      </w:r>
    </w:p>
    <w:p w:rsidR="00B44C62" w:rsidRPr="00B44C62" w:rsidRDefault="00B44C62" w:rsidP="00B44C62">
      <w:pPr>
        <w:shd w:val="clear" w:color="auto" w:fill="F6F6F6"/>
        <w:spacing w:before="100" w:beforeAutospacing="1" w:after="100" w:afterAutospacing="1" w:line="240" w:lineRule="auto"/>
        <w:rPr>
          <w:rFonts w:ascii="Arial" w:eastAsia="Times New Roman" w:hAnsi="Arial" w:cs="Arial"/>
          <w:i/>
          <w:iCs/>
          <w:color w:val="333333"/>
          <w:sz w:val="24"/>
          <w:szCs w:val="24"/>
          <w:lang w:eastAsia="fr-FR"/>
        </w:rPr>
      </w:pPr>
      <w:r w:rsidRPr="00B44C62">
        <w:rPr>
          <w:rFonts w:ascii="Arial" w:eastAsia="Times New Roman" w:hAnsi="Arial" w:cs="Arial"/>
          <w:i/>
          <w:iCs/>
          <w:color w:val="333333"/>
          <w:sz w:val="24"/>
          <w:szCs w:val="24"/>
          <w:lang w:eastAsia="fr-FR"/>
        </w:rPr>
        <w:t xml:space="preserve">** ANI : </w:t>
      </w:r>
      <w:proofErr w:type="spellStart"/>
      <w:r w:rsidRPr="00B44C62">
        <w:rPr>
          <w:rFonts w:ascii="Arial" w:eastAsia="Times New Roman" w:hAnsi="Arial" w:cs="Arial"/>
          <w:i/>
          <w:iCs/>
          <w:color w:val="333333"/>
          <w:sz w:val="24"/>
          <w:szCs w:val="24"/>
          <w:lang w:eastAsia="fr-FR"/>
        </w:rPr>
        <w:t>Automatic</w:t>
      </w:r>
      <w:proofErr w:type="spellEnd"/>
      <w:r w:rsidRPr="00B44C62">
        <w:rPr>
          <w:rFonts w:ascii="Arial" w:eastAsia="Times New Roman" w:hAnsi="Arial" w:cs="Arial"/>
          <w:i/>
          <w:iCs/>
          <w:color w:val="333333"/>
          <w:sz w:val="24"/>
          <w:szCs w:val="24"/>
          <w:lang w:eastAsia="fr-FR"/>
        </w:rPr>
        <w:t xml:space="preserve"> </w:t>
      </w:r>
      <w:proofErr w:type="spellStart"/>
      <w:r w:rsidRPr="00B44C62">
        <w:rPr>
          <w:rFonts w:ascii="Arial" w:eastAsia="Times New Roman" w:hAnsi="Arial" w:cs="Arial"/>
          <w:i/>
          <w:iCs/>
          <w:color w:val="333333"/>
          <w:sz w:val="24"/>
          <w:szCs w:val="24"/>
          <w:lang w:eastAsia="fr-FR"/>
        </w:rPr>
        <w:t>Number</w:t>
      </w:r>
      <w:proofErr w:type="spellEnd"/>
      <w:r w:rsidRPr="00B44C62">
        <w:rPr>
          <w:rFonts w:ascii="Arial" w:eastAsia="Times New Roman" w:hAnsi="Arial" w:cs="Arial"/>
          <w:i/>
          <w:iCs/>
          <w:color w:val="333333"/>
          <w:sz w:val="24"/>
          <w:szCs w:val="24"/>
          <w:lang w:eastAsia="fr-FR"/>
        </w:rPr>
        <w:t xml:space="preserve"> identification</w:t>
      </w:r>
    </w:p>
    <w:p w:rsidR="001D14A2" w:rsidRDefault="001D14A2"/>
    <w:sectPr w:rsidR="001D14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83716"/>
    <w:multiLevelType w:val="multilevel"/>
    <w:tmpl w:val="FA74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8F1022"/>
    <w:multiLevelType w:val="multilevel"/>
    <w:tmpl w:val="443E4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C835D9"/>
    <w:multiLevelType w:val="multilevel"/>
    <w:tmpl w:val="1B2A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3E5FCF"/>
    <w:multiLevelType w:val="multilevel"/>
    <w:tmpl w:val="A0CC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3C6B55"/>
    <w:multiLevelType w:val="multilevel"/>
    <w:tmpl w:val="CA0E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C743F1"/>
    <w:multiLevelType w:val="multilevel"/>
    <w:tmpl w:val="7F24F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451978"/>
    <w:multiLevelType w:val="multilevel"/>
    <w:tmpl w:val="8CB2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9C0969"/>
    <w:multiLevelType w:val="multilevel"/>
    <w:tmpl w:val="4C6E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024CFC"/>
    <w:multiLevelType w:val="multilevel"/>
    <w:tmpl w:val="3120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6D6F17"/>
    <w:multiLevelType w:val="multilevel"/>
    <w:tmpl w:val="1FF8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8E460C"/>
    <w:multiLevelType w:val="multilevel"/>
    <w:tmpl w:val="E55C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EC18E0"/>
    <w:multiLevelType w:val="multilevel"/>
    <w:tmpl w:val="0B38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B1770F5"/>
    <w:multiLevelType w:val="multilevel"/>
    <w:tmpl w:val="76E8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12"/>
  </w:num>
  <w:num w:numId="4">
    <w:abstractNumId w:val="8"/>
  </w:num>
  <w:num w:numId="5">
    <w:abstractNumId w:val="2"/>
  </w:num>
  <w:num w:numId="6">
    <w:abstractNumId w:val="1"/>
  </w:num>
  <w:num w:numId="7">
    <w:abstractNumId w:val="5"/>
  </w:num>
  <w:num w:numId="8">
    <w:abstractNumId w:val="3"/>
  </w:num>
  <w:num w:numId="9">
    <w:abstractNumId w:val="0"/>
  </w:num>
  <w:num w:numId="10">
    <w:abstractNumId w:val="9"/>
  </w:num>
  <w:num w:numId="11">
    <w:abstractNumId w:val="7"/>
  </w:num>
  <w:num w:numId="12">
    <w:abstractNumId w:val="6"/>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35C"/>
    <w:rsid w:val="001D14A2"/>
    <w:rsid w:val="00422D85"/>
    <w:rsid w:val="00B44C62"/>
    <w:rsid w:val="00B93113"/>
    <w:rsid w:val="00F123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1D14A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B44C62"/>
    <w:rPr>
      <w:color w:val="0000FF"/>
      <w:u w:val="single"/>
    </w:rPr>
  </w:style>
  <w:style w:type="character" w:styleId="lev">
    <w:name w:val="Strong"/>
    <w:basedOn w:val="Policepardfaut"/>
    <w:uiPriority w:val="22"/>
    <w:qFormat/>
    <w:rsid w:val="00B44C62"/>
    <w:rPr>
      <w:b/>
      <w:bCs/>
    </w:rPr>
  </w:style>
  <w:style w:type="paragraph" w:customStyle="1" w:styleId="notetableau">
    <w:name w:val="note_tableau"/>
    <w:basedOn w:val="Normal"/>
    <w:rsid w:val="00B44C6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422D8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22D8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1D14A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B44C62"/>
    <w:rPr>
      <w:color w:val="0000FF"/>
      <w:u w:val="single"/>
    </w:rPr>
  </w:style>
  <w:style w:type="character" w:styleId="lev">
    <w:name w:val="Strong"/>
    <w:basedOn w:val="Policepardfaut"/>
    <w:uiPriority w:val="22"/>
    <w:qFormat/>
    <w:rsid w:val="00B44C62"/>
    <w:rPr>
      <w:b/>
      <w:bCs/>
    </w:rPr>
  </w:style>
  <w:style w:type="paragraph" w:customStyle="1" w:styleId="notetableau">
    <w:name w:val="note_tableau"/>
    <w:basedOn w:val="Normal"/>
    <w:rsid w:val="00B44C6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422D8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22D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156264">
      <w:bodyDiv w:val="1"/>
      <w:marLeft w:val="0"/>
      <w:marRight w:val="0"/>
      <w:marTop w:val="0"/>
      <w:marBottom w:val="0"/>
      <w:divBdr>
        <w:top w:val="none" w:sz="0" w:space="0" w:color="auto"/>
        <w:left w:val="none" w:sz="0" w:space="0" w:color="auto"/>
        <w:bottom w:val="none" w:sz="0" w:space="0" w:color="auto"/>
        <w:right w:val="none" w:sz="0" w:space="0" w:color="auto"/>
      </w:divBdr>
    </w:div>
    <w:div w:id="1261403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cueil-telephonique.ooreka.fr/astuce/voir/746225/pabx" TargetMode="External"/><Relationship Id="rId3" Type="http://schemas.microsoft.com/office/2007/relationships/stylesWithEffects" Target="stylesWithEffects.xml"/><Relationship Id="rId7" Type="http://schemas.openxmlformats.org/officeDocument/2006/relationships/hyperlink" Target="https://accueil-telephonique.ooreka.fr/astuce/voir/746239/fonctionnalites-de-l-autocommutateur-telephoniqu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ccueil-telephonique.ooreka.fr/comprendre/serveur-vocal-interactif" TargetMode="External"/><Relationship Id="rId4" Type="http://schemas.openxmlformats.org/officeDocument/2006/relationships/settings" Target="settings.xml"/><Relationship Id="rId9" Type="http://schemas.openxmlformats.org/officeDocument/2006/relationships/hyperlink" Target="https://accueil-telephonique.ooreka.fr/astuce/voir/746235/attente-telephoniqu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564</Words>
  <Characters>3105</Characters>
  <Application>Microsoft Office Word</Application>
  <DocSecurity>0</DocSecurity>
  <Lines>25</Lines>
  <Paragraphs>7</Paragraphs>
  <ScaleCrop>false</ScaleCrop>
  <Company/>
  <LinksUpToDate>false</LinksUpToDate>
  <CharactersWithSpaces>3662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dc:creator>
  <cp:keywords/>
  <dc:description/>
  <cp:lastModifiedBy>Aus</cp:lastModifiedBy>
  <cp:revision>4</cp:revision>
  <dcterms:created xsi:type="dcterms:W3CDTF">2019-01-31T12:49:00Z</dcterms:created>
  <dcterms:modified xsi:type="dcterms:W3CDTF">2019-01-31T12:59:00Z</dcterms:modified>
</cp:coreProperties>
</file>