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90717">
      <w:pPr>
        <w:rPr>
          <w:rFonts w:hint="default"/>
          <w:b/>
          <w:bCs/>
          <w:color w:val="FF0000"/>
          <w:sz w:val="22"/>
          <w:szCs w:val="28"/>
          <w:u w:val="single"/>
        </w:rPr>
      </w:pPr>
      <w:r>
        <w:rPr>
          <w:rFonts w:hint="default"/>
          <w:b/>
          <w:bCs/>
          <w:color w:val="FF0000"/>
          <w:sz w:val="22"/>
          <w:szCs w:val="28"/>
          <w:u w:val="single"/>
        </w:rPr>
        <w:t>Gestion Intelligente du Parking</w:t>
      </w:r>
    </w:p>
    <w:p w14:paraId="42D7D7C4">
      <w:pPr>
        <w:rPr>
          <w:rFonts w:hint="default"/>
        </w:rPr>
      </w:pPr>
    </w:p>
    <w:p w14:paraId="4025FAF1">
      <w:pPr>
        <w:rPr>
          <w:rFonts w:hint="default"/>
        </w:rPr>
      </w:pPr>
      <w:r>
        <w:rPr>
          <w:rFonts w:hint="default"/>
        </w:rPr>
        <w:t>La solution de gestion intelligente du parking permet d’optimiser, sécuriser et automatiser l’accès aux espaces de stationnement.</w:t>
      </w:r>
    </w:p>
    <w:p w14:paraId="3FF77328">
      <w:pPr>
        <w:rPr>
          <w:rFonts w:hint="default"/>
        </w:rPr>
      </w:pPr>
      <w:r>
        <w:rPr>
          <w:rFonts w:hint="default"/>
        </w:rPr>
        <w:t>Elle intègre le contrôle d’accès, la vidéosurveillance, la reconnaissance des plaques et la gestion des entrées et sorties.</w:t>
      </w:r>
    </w:p>
    <w:p w14:paraId="432B1A31">
      <w:pPr>
        <w:rPr>
          <w:rFonts w:hint="default"/>
        </w:rPr>
      </w:pPr>
      <w:r>
        <w:rPr>
          <w:rFonts w:hint="default"/>
        </w:rPr>
        <w:t>Les utilisateurs autorisés peuvent accéder au parking automatiquement grâce aux badges, QR codes ou systèmes ANPR.</w:t>
      </w:r>
    </w:p>
    <w:p w14:paraId="718CA02A">
      <w:pPr>
        <w:rPr>
          <w:rFonts w:hint="default"/>
        </w:rPr>
      </w:pPr>
      <w:r>
        <w:rPr>
          <w:rFonts w:hint="default"/>
        </w:rPr>
        <w:t>La supervision centralisée permet de suivre en temps réel l’occupation, les accès et les mouvements des véhicules.</w:t>
      </w:r>
    </w:p>
    <w:p w14:paraId="2585B0F9">
      <w:pPr>
        <w:rPr>
          <w:rFonts w:hint="default"/>
        </w:rPr>
      </w:pPr>
      <w:r>
        <w:rPr>
          <w:rFonts w:hint="default"/>
        </w:rPr>
        <w:t>Des capteurs peuvent également indiquer les places disponibles afin de faciliter le stationnement et réduire le temps de recherche.</w:t>
      </w:r>
    </w:p>
    <w:p w14:paraId="082DA675">
      <w:pPr>
        <w:rPr>
          <w:rFonts w:hint="default"/>
        </w:rPr>
      </w:pPr>
      <w:r>
        <w:rPr>
          <w:rFonts w:hint="default"/>
        </w:rPr>
        <w:t>La solution peut être connectée à une plateforme de gestion pour générer des rapports et analyser l’utilisation du parking.</w:t>
      </w:r>
    </w:p>
    <w:p w14:paraId="0C230DF0">
      <w:pPr>
        <w:rPr>
          <w:rFonts w:hint="default"/>
          <w:lang w:val="fr-FR"/>
        </w:rPr>
      </w:pPr>
      <w:r>
        <w:rPr>
          <w:rFonts w:hint="default"/>
        </w:rPr>
        <w:t>Une technologie innovante offrant sécurité, fluidité, automatisation et meilleure gestion des espaces de stationnement.</w:t>
      </w:r>
      <w:r>
        <w:rPr>
          <w:rFonts w:hint="default"/>
          <w:lang w:val="fr-FR"/>
        </w:rPr>
        <w:t>*</w:t>
      </w:r>
    </w:p>
    <w:p w14:paraId="11CE9BAE">
      <w:pPr>
        <w:rPr>
          <w:rFonts w:hint="default"/>
          <w:lang w:val="fr-FR"/>
        </w:rPr>
      </w:pPr>
    </w:p>
    <w:p w14:paraId="20A4421C">
      <w:pPr>
        <w:rPr>
          <w:rFonts w:hint="default"/>
          <w:b/>
          <w:bCs/>
          <w:color w:val="EE822F" w:themeColor="accent2"/>
          <w:sz w:val="22"/>
          <w:szCs w:val="28"/>
          <w:u w:val="single"/>
          <w:lang w:val="fr-FR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sz w:val="22"/>
          <w:szCs w:val="28"/>
          <w:u w:val="single"/>
          <w:lang w:val="fr-FR"/>
          <w14:textFill>
            <w14:solidFill>
              <w14:schemeClr w14:val="accent2"/>
            </w14:solidFill>
          </w14:textFill>
        </w:rPr>
        <w:t>Système d’Appel Malade Intelligent</w:t>
      </w:r>
    </w:p>
    <w:p w14:paraId="41C8866C">
      <w:pPr>
        <w:rPr>
          <w:rFonts w:hint="default"/>
          <w:lang w:val="fr-FR"/>
        </w:rPr>
      </w:pPr>
    </w:p>
    <w:p w14:paraId="186F181E">
      <w:pPr>
        <w:rPr>
          <w:rFonts w:hint="default"/>
          <w:lang w:val="fr-FR"/>
        </w:rPr>
      </w:pPr>
      <w:r>
        <w:rPr>
          <w:rFonts w:hint="default"/>
          <w:lang w:val="fr-FR"/>
        </w:rPr>
        <w:t>La solution d’appel malade permet d’assurer une communication rapide et fiable entre les patients et le personnel soignant.</w:t>
      </w:r>
    </w:p>
    <w:p w14:paraId="4E2BBE9C">
      <w:pPr>
        <w:rPr>
          <w:rFonts w:hint="default"/>
          <w:lang w:val="fr-FR"/>
        </w:rPr>
      </w:pPr>
      <w:r>
        <w:rPr>
          <w:rFonts w:hint="default"/>
          <w:lang w:val="fr-FR"/>
        </w:rPr>
        <w:t>Elle permet au patient de déclencher facilement une demande d’assistance depuis sa chambre ou son espace de soins.</w:t>
      </w:r>
    </w:p>
    <w:p w14:paraId="346F6BB1">
      <w:pPr>
        <w:rPr>
          <w:rFonts w:hint="default"/>
          <w:lang w:val="fr-FR"/>
        </w:rPr>
      </w:pPr>
      <w:r>
        <w:rPr>
          <w:rFonts w:hint="default"/>
          <w:lang w:val="fr-FR"/>
        </w:rPr>
        <w:t>Les appels sont transmis instantanément aux postes infirmiers et aux dispositifs mobiles du personnel autorisé.</w:t>
      </w:r>
    </w:p>
    <w:p w14:paraId="28ADA666">
      <w:pPr>
        <w:rPr>
          <w:rFonts w:hint="default"/>
          <w:lang w:val="fr-FR"/>
        </w:rPr>
      </w:pPr>
      <w:r>
        <w:rPr>
          <w:rFonts w:hint="default"/>
          <w:lang w:val="fr-FR"/>
        </w:rPr>
        <w:t>Des indicateurs lumineux et sonores permettent de localiser rapidement la chambre ou la zone concernée.</w:t>
      </w:r>
    </w:p>
    <w:p w14:paraId="6B757350">
      <w:pPr>
        <w:rPr>
          <w:rFonts w:hint="default"/>
          <w:lang w:val="fr-FR"/>
        </w:rPr>
      </w:pPr>
      <w:r>
        <w:rPr>
          <w:rFonts w:hint="default"/>
          <w:lang w:val="fr-FR"/>
        </w:rPr>
        <w:t>Le système peut intégrer des boutons d’appel, tirettes, voyants de présence et dispositifs d’annulation.</w:t>
      </w:r>
    </w:p>
    <w:p w14:paraId="383202D8">
      <w:pPr>
        <w:rPr>
          <w:rFonts w:hint="default"/>
          <w:lang w:val="fr-FR"/>
        </w:rPr>
      </w:pPr>
      <w:r>
        <w:rPr>
          <w:rFonts w:hint="default"/>
          <w:lang w:val="fr-FR"/>
        </w:rPr>
        <w:t>La supervision centralisée facilite le suivi des appels, des interventions et des priorités en temps réel.</w:t>
      </w:r>
    </w:p>
    <w:p w14:paraId="618ADAE8">
      <w:pPr>
        <w:rPr>
          <w:rFonts w:hint="default"/>
          <w:lang w:val="fr-FR"/>
        </w:rPr>
      </w:pPr>
      <w:r>
        <w:rPr>
          <w:rFonts w:hint="default"/>
          <w:lang w:val="fr-FR"/>
        </w:rPr>
        <w:t>Une solution évolutive conçue pour améliorer la réactivité du personnel, la sécurité des patients et la qualité des soins.</w:t>
      </w:r>
    </w:p>
    <w:p w14:paraId="529531CC">
      <w:pPr>
        <w:rPr>
          <w:rFonts w:hint="default"/>
          <w:lang w:val="fr-FR"/>
        </w:rPr>
      </w:pPr>
    </w:p>
    <w:p w14:paraId="6C444904">
      <w:pPr>
        <w:rPr>
          <w:rFonts w:hint="default"/>
          <w:lang w:val="fr-FR"/>
        </w:rPr>
      </w:pPr>
    </w:p>
    <w:p w14:paraId="589BDCC5">
      <w:pPr>
        <w:rPr>
          <w:rFonts w:hint="default"/>
          <w:lang w:val="fr-FR"/>
        </w:rPr>
      </w:pPr>
    </w:p>
    <w:p w14:paraId="3D862873">
      <w:pPr>
        <w:rPr>
          <w:rFonts w:hint="default"/>
          <w:lang w:val="fr-FR"/>
        </w:rPr>
      </w:pPr>
    </w:p>
    <w:p w14:paraId="4668D665">
      <w:pPr>
        <w:rPr>
          <w:rFonts w:hint="default"/>
          <w:lang w:val="fr-FR"/>
        </w:rPr>
      </w:pPr>
    </w:p>
    <w:p w14:paraId="411F1E6C">
      <w:pPr>
        <w:rPr>
          <w:rFonts w:hint="default"/>
          <w:lang w:val="fr-FR"/>
        </w:rPr>
      </w:pPr>
    </w:p>
    <w:p w14:paraId="15134A49">
      <w:pPr>
        <w:rPr>
          <w:rFonts w:hint="default"/>
          <w:lang w:val="fr-FR"/>
        </w:rPr>
      </w:pPr>
    </w:p>
    <w:p w14:paraId="12F29FBF">
      <w:pPr>
        <w:rPr>
          <w:rFonts w:hint="default"/>
          <w:lang w:val="fr-FR"/>
        </w:rPr>
      </w:pPr>
    </w:p>
    <w:p w14:paraId="29A7FCC4">
      <w:pPr>
        <w:rPr>
          <w:rFonts w:hint="default"/>
          <w:lang w:val="fr-FR"/>
        </w:rPr>
      </w:pPr>
    </w:p>
    <w:p w14:paraId="62E43219">
      <w:pPr>
        <w:rPr>
          <w:rFonts w:hint="default"/>
          <w:lang w:val="fr-FR"/>
        </w:rPr>
      </w:pPr>
    </w:p>
    <w:p w14:paraId="11843FD9">
      <w:pPr>
        <w:rPr>
          <w:rFonts w:hint="default"/>
          <w:lang w:val="fr-FR"/>
        </w:rPr>
      </w:pPr>
    </w:p>
    <w:p w14:paraId="1F9B2559">
      <w:pPr>
        <w:rPr>
          <w:rFonts w:hint="default"/>
          <w:b/>
          <w:bCs/>
          <w:color w:val="30C0B4" w:themeColor="accent5"/>
          <w:sz w:val="22"/>
          <w:szCs w:val="28"/>
          <w:u w:val="single"/>
          <w:lang w:val="fr-FR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30C0B4" w:themeColor="accent5"/>
          <w:sz w:val="22"/>
          <w:szCs w:val="28"/>
          <w:u w:val="single"/>
          <w:lang w:val="fr-FR"/>
          <w14:textFill>
            <w14:solidFill>
              <w14:schemeClr w14:val="accent5"/>
            </w14:solidFill>
          </w14:textFill>
        </w:rPr>
        <w:t>Gestion Technique du Bâtiment (GTB)</w:t>
      </w:r>
    </w:p>
    <w:p w14:paraId="55EA3A1E">
      <w:pPr>
        <w:rPr>
          <w:rFonts w:hint="default"/>
          <w:lang w:val="fr-FR"/>
        </w:rPr>
      </w:pPr>
    </w:p>
    <w:p w14:paraId="05DA39C3">
      <w:pPr>
        <w:rPr>
          <w:rFonts w:hint="default"/>
          <w:lang w:val="fr-FR"/>
        </w:rPr>
      </w:pPr>
      <w:r>
        <w:rPr>
          <w:rFonts w:hint="default"/>
          <w:lang w:val="fr-FR"/>
        </w:rPr>
        <w:t>La solution GTB permet de centraliser, superviser et optimiser les équipements techniques d’un bâtiment depuis une plateforme unique.</w:t>
      </w:r>
    </w:p>
    <w:p w14:paraId="094C6B73">
      <w:pPr>
        <w:rPr>
          <w:rFonts w:hint="default"/>
          <w:lang w:val="fr-FR"/>
        </w:rPr>
      </w:pPr>
      <w:r>
        <w:rPr>
          <w:rFonts w:hint="default"/>
          <w:lang w:val="fr-FR"/>
        </w:rPr>
        <w:t>Elle assure le pilotage intelligent de l’éclairage, de la climatisation, du chauffage, de la ventilation et des installations électriques.</w:t>
      </w:r>
    </w:p>
    <w:p w14:paraId="30E7B352">
      <w:pPr>
        <w:rPr>
          <w:rFonts w:hint="default"/>
          <w:lang w:val="fr-FR"/>
        </w:rPr>
      </w:pPr>
      <w:r>
        <w:rPr>
          <w:rFonts w:hint="default"/>
          <w:lang w:val="fr-FR"/>
        </w:rPr>
        <w:t>La supervision en temps réel permet de suivre l’état des équipements, détecter les anomalies et intervenir rapidement.</w:t>
      </w:r>
    </w:p>
    <w:p w14:paraId="41A1CB36">
      <w:pPr>
        <w:rPr>
          <w:rFonts w:hint="default"/>
          <w:lang w:val="fr-FR"/>
        </w:rPr>
      </w:pPr>
      <w:r>
        <w:rPr>
          <w:rFonts w:hint="default"/>
          <w:lang w:val="fr-FR"/>
        </w:rPr>
        <w:t>Des scénarios automatisés peuvent être configurés selon les horaires, l’occupation des espaces ou les besoins du bâtiment.</w:t>
      </w:r>
    </w:p>
    <w:p w14:paraId="45290CCC">
      <w:pPr>
        <w:rPr>
          <w:rFonts w:hint="default"/>
          <w:lang w:val="fr-FR"/>
        </w:rPr>
      </w:pPr>
      <w:r>
        <w:rPr>
          <w:rFonts w:hint="default"/>
          <w:lang w:val="fr-FR"/>
        </w:rPr>
        <w:t>La GTB contribue à réduire la consommation énergétique tout en améliorant le confort et la performance des installations.</w:t>
      </w:r>
    </w:p>
    <w:p w14:paraId="5B8563D2">
      <w:pPr>
        <w:rPr>
          <w:rFonts w:hint="default"/>
          <w:lang w:val="fr-FR"/>
        </w:rPr>
      </w:pPr>
      <w:r>
        <w:rPr>
          <w:rFonts w:hint="default"/>
          <w:lang w:val="fr-FR"/>
        </w:rPr>
        <w:t>Elle peut s’intégrer aux systèmes de sécurité, contrôle d’accès, vidéosurveillance et détection incendie.</w:t>
      </w:r>
    </w:p>
    <w:p w14:paraId="0C6BE14F">
      <w:pPr>
        <w:rPr>
          <w:rFonts w:hint="default"/>
          <w:lang w:val="fr-FR"/>
        </w:rPr>
      </w:pPr>
      <w:r>
        <w:rPr>
          <w:rFonts w:hint="default"/>
          <w:lang w:val="fr-FR"/>
        </w:rPr>
        <w:t>Une solution intelligente, évolutive et centralisée pour une gestion plus efficace, sécurisée et durable du bâtiment.</w:t>
      </w:r>
    </w:p>
    <w:p w14:paraId="7B80EF4F">
      <w:pPr>
        <w:rPr>
          <w:rFonts w:hint="default"/>
          <w:lang w:val="fr-FR"/>
        </w:rPr>
      </w:pPr>
    </w:p>
    <w:p w14:paraId="2C799FBC">
      <w:pPr>
        <w:rPr>
          <w:rFonts w:hint="default"/>
          <w:b/>
          <w:bCs/>
          <w:color w:val="3B5F21" w:themeColor="accent4" w:themeShade="80"/>
          <w:sz w:val="22"/>
          <w:szCs w:val="28"/>
          <w:u w:val="single"/>
          <w:lang w:val="fr-FR"/>
        </w:rPr>
      </w:pPr>
      <w:r>
        <w:rPr>
          <w:rFonts w:hint="default"/>
          <w:b/>
          <w:bCs/>
          <w:color w:val="3B5F21" w:themeColor="accent4" w:themeShade="80"/>
          <w:sz w:val="22"/>
          <w:szCs w:val="28"/>
          <w:u w:val="single"/>
          <w:lang w:val="fr-FR"/>
        </w:rPr>
        <w:t>Système d’Extinction Automatique</w:t>
      </w:r>
    </w:p>
    <w:p w14:paraId="17F4B64A">
      <w:pPr>
        <w:rPr>
          <w:rFonts w:hint="default"/>
          <w:lang w:val="fr-FR"/>
        </w:rPr>
      </w:pPr>
    </w:p>
    <w:p w14:paraId="63598E17">
      <w:pPr>
        <w:rPr>
          <w:rFonts w:hint="default"/>
          <w:lang w:val="fr-FR"/>
        </w:rPr>
      </w:pPr>
      <w:r>
        <w:rPr>
          <w:rFonts w:hint="default"/>
          <w:lang w:val="fr-FR"/>
        </w:rPr>
        <w:t>Le système d’extinction automatique assure une protection rapide et efficace des zones sensibles contre les risques d’incendie.</w:t>
      </w:r>
    </w:p>
    <w:p w14:paraId="178A59D0">
      <w:pPr>
        <w:rPr>
          <w:rFonts w:hint="default"/>
          <w:lang w:val="fr-FR"/>
        </w:rPr>
      </w:pPr>
      <w:r>
        <w:rPr>
          <w:rFonts w:hint="default"/>
          <w:lang w:val="fr-FR"/>
        </w:rPr>
        <w:t>Il détecte automatiquement le départ de feu et déclenche l’extinction sans intervention humaine lorsque les conditions sont réunies.</w:t>
      </w:r>
    </w:p>
    <w:p w14:paraId="73F5D421">
      <w:pPr>
        <w:rPr>
          <w:rFonts w:hint="default"/>
          <w:lang w:val="fr-FR"/>
        </w:rPr>
      </w:pPr>
      <w:r>
        <w:rPr>
          <w:rFonts w:hint="default"/>
          <w:lang w:val="fr-FR"/>
        </w:rPr>
        <w:t>La solution peut être adaptée aux salles serveurs, locaux électriques, cuisines professionnelles, parkings et espaces techniques.</w:t>
      </w:r>
    </w:p>
    <w:p w14:paraId="197AC317">
      <w:pPr>
        <w:rPr>
          <w:rFonts w:hint="default"/>
          <w:lang w:val="fr-FR"/>
        </w:rPr>
      </w:pPr>
      <w:r>
        <w:rPr>
          <w:rFonts w:hint="default"/>
          <w:lang w:val="fr-FR"/>
        </w:rPr>
        <w:t>Elle utilise des agents d’extinction appropriés selon la nature des équipements et les contraintes du site.</w:t>
      </w:r>
    </w:p>
    <w:p w14:paraId="4E22FC67">
      <w:pPr>
        <w:rPr>
          <w:rFonts w:hint="default"/>
          <w:lang w:val="fr-FR"/>
        </w:rPr>
      </w:pPr>
      <w:r>
        <w:rPr>
          <w:rFonts w:hint="default"/>
          <w:lang w:val="fr-FR"/>
        </w:rPr>
        <w:t>L’installation peut être intégrée au système de détection incendie pour assurer une réaction coordonnée et sécurisée.</w:t>
      </w:r>
    </w:p>
    <w:p w14:paraId="78CB8F21">
      <w:pPr>
        <w:rPr>
          <w:rFonts w:hint="default"/>
          <w:lang w:val="fr-FR"/>
        </w:rPr>
      </w:pPr>
      <w:r>
        <w:rPr>
          <w:rFonts w:hint="default"/>
          <w:lang w:val="fr-FR"/>
        </w:rPr>
        <w:t>La supervision permet de contrôler l’état du système, les alarmes, les déclenchements et les éventuelles anomalies.</w:t>
      </w:r>
    </w:p>
    <w:p w14:paraId="3DDB5E0C">
      <w:pPr>
        <w:rPr>
          <w:rFonts w:hint="default"/>
          <w:lang w:val="fr-FR"/>
        </w:rPr>
      </w:pPr>
      <w:r>
        <w:rPr>
          <w:rFonts w:hint="default"/>
          <w:lang w:val="fr-FR"/>
        </w:rPr>
        <w:t>Une solution professionnelle conçue pour protéger les personnes, les équipements et les infrastructures tout en limitant les dommages liés au feu.</w:t>
      </w:r>
    </w:p>
    <w:p w14:paraId="46456998">
      <w:pPr>
        <w:rPr>
          <w:rFonts w:hint="default"/>
          <w:lang w:val="fr-FR"/>
        </w:rPr>
      </w:pPr>
    </w:p>
    <w:p w14:paraId="3A718F8B">
      <w:pPr>
        <w:rPr>
          <w:rFonts w:hint="default"/>
          <w:lang w:val="fr-FR"/>
        </w:rPr>
      </w:pPr>
    </w:p>
    <w:p w14:paraId="0359F750">
      <w:pPr>
        <w:rPr>
          <w:rFonts w:hint="default"/>
          <w:lang w:val="fr-FR"/>
        </w:rPr>
      </w:pPr>
    </w:p>
    <w:p w14:paraId="672B0AF4">
      <w:pPr>
        <w:rPr>
          <w:rFonts w:hint="default"/>
          <w:lang w:val="fr-FR"/>
        </w:rPr>
      </w:pPr>
    </w:p>
    <w:p w14:paraId="7D88AE22">
      <w:pPr>
        <w:rPr>
          <w:rFonts w:hint="default"/>
          <w:lang w:val="fr-FR"/>
        </w:rPr>
      </w:pPr>
    </w:p>
    <w:p w14:paraId="6F8F8656">
      <w:pPr>
        <w:rPr>
          <w:rFonts w:hint="default"/>
          <w:lang w:val="fr-FR"/>
        </w:rPr>
      </w:pPr>
    </w:p>
    <w:p w14:paraId="39C8598F">
      <w:pPr>
        <w:rPr>
          <w:rFonts w:hint="default"/>
          <w:lang w:val="fr-FR"/>
        </w:rPr>
      </w:pPr>
    </w:p>
    <w:p w14:paraId="46382E80">
      <w:pPr>
        <w:rPr>
          <w:rFonts w:hint="default"/>
          <w:lang w:val="fr-FR"/>
        </w:rPr>
      </w:pPr>
    </w:p>
    <w:p w14:paraId="22EDF019">
      <w:pPr>
        <w:rPr>
          <w:rFonts w:hint="default"/>
          <w:lang w:val="fr-FR"/>
        </w:rPr>
      </w:pPr>
    </w:p>
    <w:p w14:paraId="25B0CFEC">
      <w:pPr>
        <w:rPr>
          <w:rFonts w:hint="default"/>
          <w:lang w:val="fr-FR"/>
        </w:rPr>
      </w:pPr>
    </w:p>
    <w:p w14:paraId="5E19DE20">
      <w:pPr>
        <w:rPr>
          <w:rFonts w:hint="default"/>
          <w:lang w:val="fr-FR"/>
        </w:rPr>
      </w:pPr>
    </w:p>
    <w:p w14:paraId="0B646FF9">
      <w:pPr>
        <w:rPr>
          <w:rFonts w:hint="default"/>
          <w:b/>
          <w:bCs/>
          <w:color w:val="851321" w:themeColor="accent6" w:themeShade="80"/>
          <w:sz w:val="22"/>
          <w:szCs w:val="28"/>
          <w:u w:val="single"/>
          <w:lang w:val="fr-FR"/>
        </w:rPr>
      </w:pPr>
      <w:r>
        <w:rPr>
          <w:rFonts w:hint="default"/>
          <w:b/>
          <w:bCs/>
          <w:color w:val="851321" w:themeColor="accent6" w:themeShade="80"/>
          <w:sz w:val="22"/>
          <w:szCs w:val="28"/>
          <w:u w:val="single"/>
          <w:lang w:val="fr-FR"/>
        </w:rPr>
        <w:t>Automate Programmable Industriel (API)</w:t>
      </w:r>
      <w:bookmarkStart w:id="0" w:name="_GoBack"/>
      <w:bookmarkEnd w:id="0"/>
    </w:p>
    <w:p w14:paraId="7AA01ED8">
      <w:pPr>
        <w:rPr>
          <w:rFonts w:hint="default"/>
          <w:lang w:val="fr-FR"/>
        </w:rPr>
      </w:pPr>
    </w:p>
    <w:p w14:paraId="1C50A45A">
      <w:pPr>
        <w:rPr>
          <w:rFonts w:hint="default"/>
          <w:lang w:val="fr-FR"/>
        </w:rPr>
      </w:pPr>
      <w:r>
        <w:rPr>
          <w:rFonts w:hint="default"/>
          <w:lang w:val="fr-FR"/>
        </w:rPr>
        <w:t>La solution d’automatisme basée sur un automate programmable permet de piloter et de contrôler efficacement les équipements techniques d’un bâtiment ou d’une installation.</w:t>
      </w:r>
    </w:p>
    <w:p w14:paraId="44E80C1F">
      <w:pPr>
        <w:rPr>
          <w:rFonts w:hint="default"/>
          <w:lang w:val="fr-FR"/>
        </w:rPr>
      </w:pPr>
      <w:r>
        <w:rPr>
          <w:rFonts w:hint="default"/>
          <w:lang w:val="fr-FR"/>
        </w:rPr>
        <w:t>Elle assure l’exécution automatique des commandes selon des scénarios, horaires, capteurs et conditions prédéfinies.</w:t>
      </w:r>
    </w:p>
    <w:p w14:paraId="4FDFB283">
      <w:pPr>
        <w:rPr>
          <w:rFonts w:hint="default"/>
          <w:lang w:val="fr-FR"/>
        </w:rPr>
      </w:pPr>
      <w:r>
        <w:rPr>
          <w:rFonts w:hint="default"/>
          <w:lang w:val="fr-FR"/>
        </w:rPr>
        <w:t>L’API peut gérer l’éclairage, la ventilation, les pompes, moteurs, portes, équipements électriques et systèmes de production.</w:t>
      </w:r>
    </w:p>
    <w:p w14:paraId="75435094">
      <w:pPr>
        <w:rPr>
          <w:rFonts w:hint="default"/>
          <w:lang w:val="fr-FR"/>
        </w:rPr>
      </w:pPr>
      <w:r>
        <w:rPr>
          <w:rFonts w:hint="default"/>
          <w:lang w:val="fr-FR"/>
        </w:rPr>
        <w:t>Il permet de centraliser les informations provenant des différents capteurs et de commander les équipements en temps réel.</w:t>
      </w:r>
    </w:p>
    <w:p w14:paraId="063A4148">
      <w:pPr>
        <w:rPr>
          <w:rFonts w:hint="default"/>
          <w:lang w:val="fr-FR"/>
        </w:rPr>
      </w:pPr>
      <w:r>
        <w:rPr>
          <w:rFonts w:hint="default"/>
          <w:lang w:val="fr-FR"/>
        </w:rPr>
        <w:t>La supervision facilite le suivi des états, la détection des anomalies et l’analyse du fonctionnement des installations.</w:t>
      </w:r>
    </w:p>
    <w:p w14:paraId="090CDDA8">
      <w:pPr>
        <w:rPr>
          <w:rFonts w:hint="default"/>
          <w:lang w:val="fr-FR"/>
        </w:rPr>
      </w:pPr>
      <w:r>
        <w:rPr>
          <w:rFonts w:hint="default"/>
          <w:lang w:val="fr-FR"/>
        </w:rPr>
        <w:t>La solution est flexible et évolutive, permettant d’ajouter de nouvelles fonctions selon les besoins du projet.</w:t>
      </w:r>
    </w:p>
    <w:p w14:paraId="59661374">
      <w:pPr>
        <w:rPr>
          <w:rFonts w:hint="default"/>
          <w:lang w:val="fr-FR"/>
        </w:rPr>
      </w:pPr>
      <w:r>
        <w:rPr>
          <w:rFonts w:hint="default"/>
          <w:lang w:val="fr-FR"/>
        </w:rPr>
        <w:t>Une technologie fiable et intelligente pour améliorer l’automatisation, la performance, la sécurité et l’efficacité énergétique.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D018C"/>
    <w:rsid w:val="73FD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2026-08-27T14:33:00Z</dcterms:created>
  <dc:creator>WPS_1776937205</dc:creator>
  <cp:lastModifiedBy>WPS_1776937205</cp:lastModifiedBy>
  <dcterms:modified xsi:type="dcterms:W3CDTF">2026-08-27T14:39:18Z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9884732C97CA4981890A6E5619431DCA_11</vt:lpwstr>
  </property>
  <property fmtid="{D5CDD505-2E9C-101B-9397-08002B2CF9AE}" pid="4" name="KSOTemplateDocerSaveRecord">
    <vt:lpwstr>eyJoZGlkIjoiZmUxZmJhY2FmZjBhNjA4YTBiMWYyYTYzZWI1YzFjMDIiLCJ1c2VySWQiOiIxNTgwNTQ4MDcyMzUxNyJ9</vt:lpwstr>
  </property>
</Properties>
</file>