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README.md</w:t>
      </w:r>
    </w:p>
    <w:p>
      <w:r>
        <w:br/>
        <w:t># Student Learning Center – Tutoring Database</w:t>
        <w:br/>
        <w:br/>
        <w:t>This project implements a full database for tracking tutoring sessions, attendance,</w:t>
        <w:br/>
        <w:t>tutors, students, and subjects. It supports reporting, analysis, and scheduling.</w:t>
        <w:br/>
        <w:br/>
        <w:t>## How to Run the Scripts</w:t>
        <w:br/>
        <w:t>1. Run schema:</w:t>
        <w:br/>
        <w:t xml:space="preserve">   SOURCE schema.sql;</w:t>
        <w:br/>
        <w:t>2. Load sample data:</w:t>
        <w:br/>
        <w:t xml:space="preserve">   SOURCE sample_data.sql;</w:t>
        <w:br/>
        <w:t>3. Run test queries:</w:t>
        <w:br/>
        <w:t xml:space="preserve">   SOURCE queries.sql;</w:t>
        <w:br/>
        <w:t>4. Create views:</w:t>
        <w:br/>
        <w:t xml:space="preserve">   SOURCE views.sql;</w:t>
        <w:br/>
        <w:br/>
        <w:t>## Key Queries</w:t>
        <w:br/>
        <w:t>- Sessions with tutor &amp; subject info</w:t>
        <w:br/>
        <w:t>- Session attendance counts</w:t>
        <w:br/>
        <w:t>- Tutor workload summary</w:t>
        <w:br/>
        <w:t>- Student attendance history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