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3902" w14:textId="5AB45F90" w:rsidR="00EB040E" w:rsidRPr="00EB040E" w:rsidRDefault="00EB040E" w:rsidP="00EB040E">
      <w:pPr>
        <w:rPr>
          <w:b/>
          <w:bCs/>
        </w:rPr>
      </w:pPr>
      <w:r w:rsidRPr="00EB040E">
        <w:rPr>
          <w:b/>
          <w:bCs/>
        </w:rPr>
        <w:t>Data Overview &amp; Quality Clean-up</w:t>
      </w:r>
    </w:p>
    <w:p w14:paraId="1682F113" w14:textId="77777777" w:rsidR="00EB040E" w:rsidRPr="00EB040E" w:rsidRDefault="00EB040E" w:rsidP="00EB040E">
      <w:pPr>
        <w:numPr>
          <w:ilvl w:val="0"/>
          <w:numId w:val="1"/>
        </w:numPr>
      </w:pPr>
      <w:r w:rsidRPr="00EB040E">
        <w:rPr>
          <w:b/>
          <w:bCs/>
        </w:rPr>
        <w:t>Dataset Scale:</w:t>
      </w:r>
      <w:r w:rsidRPr="00EB040E">
        <w:t xml:space="preserve"> You </w:t>
      </w:r>
      <w:proofErr w:type="spellStart"/>
      <w:r w:rsidRPr="00EB040E">
        <w:t>analyzed</w:t>
      </w:r>
      <w:proofErr w:type="spellEnd"/>
      <w:r w:rsidRPr="00EB040E">
        <w:t xml:space="preserve"> a robust dataset containing </w:t>
      </w:r>
      <w:r w:rsidRPr="00EB040E">
        <w:rPr>
          <w:b/>
          <w:bCs/>
        </w:rPr>
        <w:t>7,043 unique customer profiles</w:t>
      </w:r>
      <w:r w:rsidRPr="00EB040E">
        <w:t xml:space="preserve"> with </w:t>
      </w:r>
      <w:r w:rsidRPr="00EB040E">
        <w:rPr>
          <w:b/>
          <w:bCs/>
        </w:rPr>
        <w:t>21 distinct features</w:t>
      </w:r>
      <w:r w:rsidRPr="00EB040E">
        <w:t xml:space="preserve"> (columns).</w:t>
      </w:r>
    </w:p>
    <w:p w14:paraId="3867163B" w14:textId="77777777" w:rsidR="00EB040E" w:rsidRPr="00EB040E" w:rsidRDefault="00EB040E" w:rsidP="00EB040E">
      <w:pPr>
        <w:numPr>
          <w:ilvl w:val="0"/>
          <w:numId w:val="1"/>
        </w:numPr>
      </w:pPr>
      <w:r w:rsidRPr="00EB040E">
        <w:rPr>
          <w:b/>
          <w:bCs/>
        </w:rPr>
        <w:t>Data Integrity:</w:t>
      </w:r>
      <w:r w:rsidRPr="00EB040E">
        <w:t xml:space="preserve"> You successfully confirmed that there are </w:t>
      </w:r>
      <w:r w:rsidRPr="00EB040E">
        <w:rPr>
          <w:b/>
          <w:bCs/>
        </w:rPr>
        <w:t>0 duplicate customer IDs</w:t>
      </w:r>
      <w:r w:rsidRPr="00EB040E">
        <w:t>, ensuring structural integrity.</w:t>
      </w:r>
    </w:p>
    <w:p w14:paraId="65CCB557" w14:textId="77777777" w:rsidR="00EB040E" w:rsidRPr="00EB040E" w:rsidRDefault="00EB040E" w:rsidP="00EB040E">
      <w:pPr>
        <w:numPr>
          <w:ilvl w:val="0"/>
          <w:numId w:val="1"/>
        </w:numPr>
      </w:pPr>
      <w:r w:rsidRPr="00EB040E">
        <w:rPr>
          <w:b/>
          <w:bCs/>
        </w:rPr>
        <w:t>Critical Type Conversion:</w:t>
      </w:r>
      <w:r w:rsidRPr="00EB040E">
        <w:t xml:space="preserve"> You successfully resolved a common formatting trap in the </w:t>
      </w:r>
      <w:proofErr w:type="spellStart"/>
      <w:r w:rsidRPr="00EB040E">
        <w:t>TotalCharges</w:t>
      </w:r>
      <w:proofErr w:type="spellEnd"/>
      <w:r w:rsidRPr="00EB040E">
        <w:t xml:space="preserve"> column by converting hidden white spaces (" ") into zeros ("0"), safely casting the entire column from a generic object text type to a </w:t>
      </w:r>
      <w:r w:rsidRPr="00EB040E">
        <w:rPr>
          <w:b/>
          <w:bCs/>
        </w:rPr>
        <w:t>numeric float64</w:t>
      </w:r>
      <w:r w:rsidRPr="00EB040E">
        <w:t xml:space="preserve"> to allow for clean financial math operations.</w:t>
      </w:r>
    </w:p>
    <w:p w14:paraId="7955B79F" w14:textId="77777777" w:rsidR="00EB040E" w:rsidRPr="00EB040E" w:rsidRDefault="00EB040E" w:rsidP="00EB040E">
      <w:r w:rsidRPr="00EB040E">
        <w:pict w14:anchorId="4232905C">
          <v:rect id="_x0000_i1043" style="width:0;height:1.5pt" o:hralign="center" o:hrstd="t" o:hr="t" fillcolor="#a0a0a0" stroked="f"/>
        </w:pict>
      </w:r>
    </w:p>
    <w:p w14:paraId="687259FA" w14:textId="77777777" w:rsidR="00EB040E" w:rsidRPr="00EB040E" w:rsidRDefault="00EB040E" w:rsidP="00EB040E">
      <w:pPr>
        <w:rPr>
          <w:b/>
          <w:bCs/>
        </w:rPr>
      </w:pPr>
      <w:r w:rsidRPr="00EB040E">
        <w:rPr>
          <w:rFonts w:ascii="Segoe UI Emoji" w:hAnsi="Segoe UI Emoji" w:cs="Segoe UI Emoji"/>
          <w:b/>
          <w:bCs/>
        </w:rPr>
        <w:t>👤</w:t>
      </w:r>
      <w:r w:rsidRPr="00EB040E">
        <w:rPr>
          <w:b/>
          <w:bCs/>
        </w:rPr>
        <w:t xml:space="preserve"> Demographic Insights (Age &amp; Tenure)</w:t>
      </w:r>
    </w:p>
    <w:p w14:paraId="05F2B88C" w14:textId="77777777" w:rsidR="00EB040E" w:rsidRPr="00EB040E" w:rsidRDefault="00EB040E" w:rsidP="00EB040E">
      <w:pPr>
        <w:numPr>
          <w:ilvl w:val="0"/>
          <w:numId w:val="2"/>
        </w:numPr>
      </w:pPr>
      <w:r w:rsidRPr="00EB040E">
        <w:rPr>
          <w:b/>
          <w:bCs/>
        </w:rPr>
        <w:t>Senior Citizen Vulnerability:</w:t>
      </w:r>
      <w:r w:rsidRPr="00EB040E">
        <w:t xml:space="preserve"> While the total volume of non-senior citizens is larger, senior citizens show extreme vulnerability. A </w:t>
      </w:r>
      <w:r w:rsidRPr="00EB040E">
        <w:rPr>
          <w:b/>
          <w:bCs/>
        </w:rPr>
        <w:t>proportionately higher percentage of senior citizens churn out</w:t>
      </w:r>
      <w:r w:rsidRPr="00EB040E">
        <w:t xml:space="preserve"> compared to the rest of the customer base.</w:t>
      </w:r>
    </w:p>
    <w:p w14:paraId="4B9E757A" w14:textId="77777777" w:rsidR="00EB040E" w:rsidRPr="00EB040E" w:rsidRDefault="00EB040E" w:rsidP="00EB040E">
      <w:pPr>
        <w:numPr>
          <w:ilvl w:val="0"/>
          <w:numId w:val="2"/>
        </w:numPr>
      </w:pPr>
      <w:r w:rsidRPr="00EB040E">
        <w:rPr>
          <w:b/>
          <w:bCs/>
        </w:rPr>
        <w:t>The "First 60 Days" Risk Window:</w:t>
      </w:r>
      <w:r w:rsidRPr="00EB040E">
        <w:t xml:space="preserve"> Your continuous trend distributions (KDE and Histogram plots) reveal that customer risk peaks immediately. </w:t>
      </w:r>
      <w:r w:rsidRPr="00EB040E">
        <w:rPr>
          <w:b/>
          <w:bCs/>
        </w:rPr>
        <w:t>People tend to stay long-term if they survive past the first 1 to 2 months of service</w:t>
      </w:r>
      <w:r w:rsidRPr="00EB040E">
        <w:t>, highlighting that the onboarding phase is critical for retention.</w:t>
      </w:r>
    </w:p>
    <w:p w14:paraId="190DA004" w14:textId="77777777" w:rsidR="00EB040E" w:rsidRPr="00EB040E" w:rsidRDefault="00EB040E" w:rsidP="00EB040E">
      <w:r w:rsidRPr="00EB040E">
        <w:pict w14:anchorId="28D8F237">
          <v:rect id="_x0000_i1044" style="width:0;height:1.5pt" o:hralign="center" o:hrstd="t" o:hr="t" fillcolor="#a0a0a0" stroked="f"/>
        </w:pict>
      </w:r>
    </w:p>
    <w:p w14:paraId="3AC07300" w14:textId="77777777" w:rsidR="00EB040E" w:rsidRPr="00EB040E" w:rsidRDefault="00EB040E" w:rsidP="00EB040E">
      <w:pPr>
        <w:rPr>
          <w:b/>
          <w:bCs/>
        </w:rPr>
      </w:pPr>
      <w:r w:rsidRPr="00EB040E">
        <w:rPr>
          <w:rFonts w:ascii="Segoe UI Emoji" w:hAnsi="Segoe UI Emoji" w:cs="Segoe UI Emoji"/>
          <w:b/>
          <w:bCs/>
        </w:rPr>
        <w:t>📜</w:t>
      </w:r>
      <w:r w:rsidRPr="00EB040E">
        <w:rPr>
          <w:b/>
          <w:bCs/>
        </w:rPr>
        <w:t xml:space="preserve"> Contract &amp; Transaction Mechanics</w:t>
      </w:r>
    </w:p>
    <w:p w14:paraId="04088DA9" w14:textId="77777777" w:rsidR="00EB040E" w:rsidRPr="00EB040E" w:rsidRDefault="00EB040E" w:rsidP="00EB040E">
      <w:pPr>
        <w:numPr>
          <w:ilvl w:val="0"/>
          <w:numId w:val="3"/>
        </w:numPr>
      </w:pPr>
      <w:r w:rsidRPr="00EB040E">
        <w:rPr>
          <w:b/>
          <w:bCs/>
        </w:rPr>
        <w:t>Month-to-Month Contract Fragility:</w:t>
      </w:r>
      <w:r w:rsidRPr="00EB040E">
        <w:t xml:space="preserve"> The contract structure is one of the strongest visual predictors of customer loss. Customers on a </w:t>
      </w:r>
      <w:r w:rsidRPr="00EB040E">
        <w:rPr>
          <w:b/>
          <w:bCs/>
        </w:rPr>
        <w:t>Month-to-month plan are highly likely to churn</w:t>
      </w:r>
      <w:r w:rsidRPr="00EB040E">
        <w:t xml:space="preserve"> compared to the highly stable subsets of users locked into 1-year or 2-year commitments.</w:t>
      </w:r>
    </w:p>
    <w:p w14:paraId="572F4AE2" w14:textId="77777777" w:rsidR="00EB040E" w:rsidRPr="00EB040E" w:rsidRDefault="00EB040E" w:rsidP="00EB040E">
      <w:pPr>
        <w:numPr>
          <w:ilvl w:val="0"/>
          <w:numId w:val="3"/>
        </w:numPr>
      </w:pPr>
      <w:r w:rsidRPr="00EB040E">
        <w:rPr>
          <w:b/>
          <w:bCs/>
        </w:rPr>
        <w:t>Payment Method Triggers:</w:t>
      </w:r>
      <w:r w:rsidRPr="00EB040E">
        <w:t xml:space="preserve"> Transaction </w:t>
      </w:r>
      <w:proofErr w:type="spellStart"/>
      <w:r w:rsidRPr="00EB040E">
        <w:t>behavior</w:t>
      </w:r>
      <w:proofErr w:type="spellEnd"/>
      <w:r w:rsidRPr="00EB040E">
        <w:t xml:space="preserve"> heavily dictates loyalty. A customer is </w:t>
      </w:r>
      <w:r w:rsidRPr="00EB040E">
        <w:rPr>
          <w:b/>
          <w:bCs/>
        </w:rPr>
        <w:t xml:space="preserve">significantly more likely to churn if they rely on </w:t>
      </w:r>
      <w:proofErr w:type="gramStart"/>
      <w:r w:rsidRPr="00EB040E">
        <w:rPr>
          <w:b/>
          <w:bCs/>
        </w:rPr>
        <w:t>Electronic</w:t>
      </w:r>
      <w:proofErr w:type="gramEnd"/>
      <w:r w:rsidRPr="00EB040E">
        <w:rPr>
          <w:b/>
          <w:bCs/>
        </w:rPr>
        <w:t xml:space="preserve"> checks</w:t>
      </w:r>
      <w:r w:rsidRPr="00EB040E">
        <w:t xml:space="preserve"> as their primary payment option compared to automated bank transfers or traditional mailed checks.</w:t>
      </w:r>
    </w:p>
    <w:p w14:paraId="4C58ACAC" w14:textId="77777777" w:rsidR="00EB040E" w:rsidRPr="00EB040E" w:rsidRDefault="00EB040E" w:rsidP="00EB040E">
      <w:r w:rsidRPr="00EB040E">
        <w:pict w14:anchorId="25D0E4D3">
          <v:rect id="_x0000_i1045" style="width:0;height:1.5pt" o:hralign="center" o:hrstd="t" o:hr="t" fillcolor="#a0a0a0" stroked="f"/>
        </w:pict>
      </w:r>
    </w:p>
    <w:p w14:paraId="00E523E5" w14:textId="77777777" w:rsidR="00EB040E" w:rsidRPr="00EB040E" w:rsidRDefault="00EB040E" w:rsidP="00EB040E">
      <w:pPr>
        <w:rPr>
          <w:b/>
          <w:bCs/>
        </w:rPr>
      </w:pPr>
      <w:r w:rsidRPr="00EB040E">
        <w:rPr>
          <w:rFonts w:ascii="Segoe UI Emoji" w:hAnsi="Segoe UI Emoji" w:cs="Segoe UI Emoji"/>
          <w:b/>
          <w:bCs/>
        </w:rPr>
        <w:t>🌐</w:t>
      </w:r>
      <w:r w:rsidRPr="00EB040E">
        <w:rPr>
          <w:b/>
          <w:bCs/>
        </w:rPr>
        <w:t xml:space="preserve"> Core Infrastructure &amp; Feature Influence</w:t>
      </w:r>
    </w:p>
    <w:p w14:paraId="719EC0C2" w14:textId="77777777" w:rsidR="00EB040E" w:rsidRPr="00EB040E" w:rsidRDefault="00EB040E" w:rsidP="00EB040E">
      <w:r w:rsidRPr="00EB040E">
        <w:t>From your 3x3 grid analysis on the 9 primary product columns, several technical drivers emerged:</w:t>
      </w:r>
    </w:p>
    <w:p w14:paraId="7255D7FF" w14:textId="77777777" w:rsidR="00EB040E" w:rsidRPr="00EB040E" w:rsidRDefault="00EB040E" w:rsidP="00EB040E">
      <w:pPr>
        <w:numPr>
          <w:ilvl w:val="0"/>
          <w:numId w:val="4"/>
        </w:numPr>
      </w:pPr>
      <w:r w:rsidRPr="00EB040E">
        <w:rPr>
          <w:b/>
          <w:bCs/>
        </w:rPr>
        <w:t>High-Risk Internet Infrastructure:</w:t>
      </w:r>
      <w:r w:rsidRPr="00EB040E">
        <w:t xml:space="preserve"> Customers subscribed to </w:t>
      </w:r>
      <w:r w:rsidRPr="00EB040E">
        <w:rPr>
          <w:b/>
          <w:bCs/>
        </w:rPr>
        <w:t>Fiber optic internet</w:t>
      </w:r>
      <w:r w:rsidRPr="00EB040E">
        <w:t xml:space="preserve"> exhibit an incredibly high density of churn compared to baseline DSL subscribers.</w:t>
      </w:r>
    </w:p>
    <w:p w14:paraId="624C513D" w14:textId="77777777" w:rsidR="00EB040E" w:rsidRPr="00EB040E" w:rsidRDefault="00EB040E" w:rsidP="00EB040E">
      <w:pPr>
        <w:numPr>
          <w:ilvl w:val="0"/>
          <w:numId w:val="4"/>
        </w:numPr>
      </w:pPr>
      <w:r w:rsidRPr="00EB040E">
        <w:rPr>
          <w:b/>
          <w:bCs/>
        </w:rPr>
        <w:t>The Shield Effect (Add-on Services):</w:t>
      </w:r>
      <w:r w:rsidRPr="00EB040E">
        <w:t xml:space="preserve"> Subscribing to companion features creates an immediate </w:t>
      </w:r>
      <w:proofErr w:type="spellStart"/>
      <w:r w:rsidRPr="00EB040E">
        <w:t>defense</w:t>
      </w:r>
      <w:proofErr w:type="spellEnd"/>
      <w:r w:rsidRPr="00EB040E">
        <w:t xml:space="preserve"> against churn. Customers </w:t>
      </w:r>
      <w:r w:rsidRPr="00EB040E">
        <w:rPr>
          <w:b/>
          <w:bCs/>
        </w:rPr>
        <w:t xml:space="preserve">without </w:t>
      </w:r>
      <w:proofErr w:type="spellStart"/>
      <w:r w:rsidRPr="00EB040E">
        <w:rPr>
          <w:b/>
          <w:bCs/>
        </w:rPr>
        <w:t>OnlineSecurity</w:t>
      </w:r>
      <w:proofErr w:type="spellEnd"/>
      <w:r w:rsidRPr="00EB040E">
        <w:rPr>
          <w:b/>
          <w:bCs/>
        </w:rPr>
        <w:t xml:space="preserve">, </w:t>
      </w:r>
      <w:proofErr w:type="spellStart"/>
      <w:r w:rsidRPr="00EB040E">
        <w:rPr>
          <w:b/>
          <w:bCs/>
        </w:rPr>
        <w:t>OnlineBackup</w:t>
      </w:r>
      <w:proofErr w:type="spellEnd"/>
      <w:r w:rsidRPr="00EB040E">
        <w:rPr>
          <w:b/>
          <w:bCs/>
        </w:rPr>
        <w:t xml:space="preserve">, and </w:t>
      </w:r>
      <w:proofErr w:type="spellStart"/>
      <w:r w:rsidRPr="00EB040E">
        <w:rPr>
          <w:b/>
          <w:bCs/>
        </w:rPr>
        <w:t>TechSupport</w:t>
      </w:r>
      <w:proofErr w:type="spellEnd"/>
      <w:r w:rsidRPr="00EB040E">
        <w:rPr>
          <w:b/>
          <w:bCs/>
        </w:rPr>
        <w:t xml:space="preserve"> churn at overwhelming rates</w:t>
      </w:r>
      <w:r w:rsidRPr="00EB040E">
        <w:t>.</w:t>
      </w:r>
    </w:p>
    <w:p w14:paraId="24D577E4" w14:textId="77777777" w:rsidR="00EB040E" w:rsidRPr="00EB040E" w:rsidRDefault="00EB040E" w:rsidP="00EB040E">
      <w:pPr>
        <w:numPr>
          <w:ilvl w:val="0"/>
          <w:numId w:val="4"/>
        </w:numPr>
      </w:pPr>
      <w:r w:rsidRPr="00EB040E">
        <w:rPr>
          <w:b/>
          <w:bCs/>
        </w:rPr>
        <w:t>Stable Safe-Havens:</w:t>
      </w:r>
      <w:r w:rsidRPr="00EB040E">
        <w:t xml:space="preserve"> Interestingly, the absolute lowest churn indicators belong to the subgroups bucketed under </w:t>
      </w:r>
      <w:r w:rsidRPr="00EB040E">
        <w:rPr>
          <w:b/>
          <w:bCs/>
        </w:rPr>
        <w:t>'No internet service'</w:t>
      </w:r>
      <w:r w:rsidRPr="00EB040E">
        <w:t xml:space="preserve"> across all feature plots.</w:t>
      </w:r>
    </w:p>
    <w:p w14:paraId="4C75344B" w14:textId="77777777" w:rsidR="001D10B9" w:rsidRDefault="001D10B9"/>
    <w:sectPr w:rsidR="001D10B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65CE" w14:textId="77777777" w:rsidR="008D0544" w:rsidRDefault="008D0544" w:rsidP="00EB040E">
      <w:pPr>
        <w:spacing w:after="0" w:line="240" w:lineRule="auto"/>
      </w:pPr>
      <w:r>
        <w:separator/>
      </w:r>
    </w:p>
  </w:endnote>
  <w:endnote w:type="continuationSeparator" w:id="0">
    <w:p w14:paraId="626757AD" w14:textId="77777777" w:rsidR="008D0544" w:rsidRDefault="008D0544" w:rsidP="00EB0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A5C43" w14:textId="77777777" w:rsidR="008D0544" w:rsidRDefault="008D0544" w:rsidP="00EB040E">
      <w:pPr>
        <w:spacing w:after="0" w:line="240" w:lineRule="auto"/>
      </w:pPr>
      <w:r>
        <w:separator/>
      </w:r>
    </w:p>
  </w:footnote>
  <w:footnote w:type="continuationSeparator" w:id="0">
    <w:p w14:paraId="585BEAA6" w14:textId="77777777" w:rsidR="008D0544" w:rsidRDefault="008D0544" w:rsidP="00EB0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5285" w14:textId="51FE8AA6" w:rsidR="00EB040E" w:rsidRDefault="00EB040E">
    <w:pPr>
      <w:pStyle w:val="Header"/>
      <w:rPr>
        <w:lang w:val="en-US"/>
      </w:rPr>
    </w:pPr>
    <w:r>
      <w:rPr>
        <w:lang w:val="en-US"/>
      </w:rPr>
      <w:t>Summary</w:t>
    </w:r>
  </w:p>
  <w:p w14:paraId="543C07D2" w14:textId="77777777" w:rsidR="00EB040E" w:rsidRPr="00EB040E" w:rsidRDefault="00EB040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1484"/>
    <w:multiLevelType w:val="multilevel"/>
    <w:tmpl w:val="87C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E3411"/>
    <w:multiLevelType w:val="multilevel"/>
    <w:tmpl w:val="754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C7210"/>
    <w:multiLevelType w:val="multilevel"/>
    <w:tmpl w:val="1C2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16960"/>
    <w:multiLevelType w:val="multilevel"/>
    <w:tmpl w:val="C7B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592476">
    <w:abstractNumId w:val="0"/>
  </w:num>
  <w:num w:numId="2" w16cid:durableId="1022172144">
    <w:abstractNumId w:val="2"/>
  </w:num>
  <w:num w:numId="3" w16cid:durableId="686759658">
    <w:abstractNumId w:val="3"/>
  </w:num>
  <w:num w:numId="4" w16cid:durableId="47691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0E"/>
    <w:rsid w:val="001D10B9"/>
    <w:rsid w:val="003620F3"/>
    <w:rsid w:val="008D0544"/>
    <w:rsid w:val="00934502"/>
    <w:rsid w:val="009B0734"/>
    <w:rsid w:val="00EB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182A"/>
  <w15:chartTrackingRefBased/>
  <w15:docId w15:val="{84247080-2CF3-4FA8-BBC8-A2107D05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0E"/>
  </w:style>
  <w:style w:type="paragraph" w:styleId="Footer">
    <w:name w:val="footer"/>
    <w:basedOn w:val="Normal"/>
    <w:link w:val="FooterChar"/>
    <w:uiPriority w:val="99"/>
    <w:unhideWhenUsed/>
    <w:rsid w:val="00EB0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parveen</dc:creator>
  <cp:keywords/>
  <dc:description/>
  <cp:lastModifiedBy>asma parveen</cp:lastModifiedBy>
  <cp:revision>1</cp:revision>
  <dcterms:created xsi:type="dcterms:W3CDTF">2026-09-06T12:03:00Z</dcterms:created>
  <dcterms:modified xsi:type="dcterms:W3CDTF">2026-09-06T12:05:00Z</dcterms:modified>
</cp:coreProperties>
</file>