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8AB" w:rsidRPr="000E7E24" w:rsidRDefault="000E7E24">
      <w:pPr>
        <w:rPr>
          <w:sz w:val="16"/>
          <w:szCs w:val="16"/>
        </w:rPr>
      </w:pPr>
      <w:r w:rsidRPr="000E7E24">
        <w:rPr>
          <w:sz w:val="16"/>
          <w:szCs w:val="16"/>
        </w:rPr>
        <w:t>AGNIESZKA STANKIEWICZ</w:t>
      </w:r>
    </w:p>
    <w:p w:rsidR="000E7E24" w:rsidRPr="000E7E24" w:rsidRDefault="000E7E24">
      <w:pPr>
        <w:rPr>
          <w:sz w:val="16"/>
          <w:szCs w:val="16"/>
        </w:rPr>
      </w:pPr>
      <w:r w:rsidRPr="000E7E24">
        <w:rPr>
          <w:sz w:val="16"/>
          <w:szCs w:val="16"/>
        </w:rPr>
        <w:t>06,06,2022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Akwizycję przeprowadzono  po  61min od podania 18F-FDG.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Glikemia: 85mg%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Problem kliniczny:  Choroba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>. Ocena zaawansowania.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Konsultujący specjalista radiologii i diagn</w:t>
      </w:r>
      <w:r w:rsidRPr="000E7E24">
        <w:rPr>
          <w:rFonts w:ascii="Arial" w:hAnsi="Arial" w:cs="Arial"/>
          <w:color w:val="000000"/>
          <w:sz w:val="16"/>
          <w:szCs w:val="16"/>
        </w:rPr>
        <w:t>ostyki obrazowej: A. Grochowska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Głowa i szyja: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Aktwyne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metabolicznie węzły chłonne przedziałów III i IV obustronnie wielkości do 10mm, SUV max do 3,7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Asymetryczne pobudzenie metaboliczne w topografii migdałka gardłowego lewego, SUV max do 5,8- do kontroli.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Aktywne metabolicznie węzły chłonne pojedyncze i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: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głównie po stronie prawej,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, przy łuku aorty,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,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przyprzełykowe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wielkości do 32mm wg PET, SUV max do 9,0.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Pobudzenie metaboliczne w masach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miękkotkankowych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grubości do 20mm w śródpiersiu przednim w topografii grasicy SUV max do 4,0 [pomiar na Im 125] Zmiana guzkowo- włóknista w segmencie 3 płuca prawego wielkości 10mm wg PET, SUV max 3,2. 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Poza tym fizjologiczny metabolizm FDG w narząda</w:t>
      </w:r>
      <w:r w:rsidRPr="000E7E24">
        <w:rPr>
          <w:rFonts w:ascii="Arial" w:hAnsi="Arial" w:cs="Arial"/>
          <w:color w:val="080000"/>
          <w:sz w:val="16"/>
          <w:szCs w:val="16"/>
        </w:rPr>
        <w:t>ch klatki piersiowej i śródpiersia.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w płacie górnym i środkowym płuca prawego widoczne pogrubienia przegrodowe.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Aktywny metabolicznie obszar w topografii prawych przydatków wielkości 19mm wg PET, SUV max 7,7- do pilnej weryfikacji ginekologicznej.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Odcinkowe pobudzenie metaboliczne w topografii pętli jelitowych- czynnościowo?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Niejednorodny metabolizm FDG w wątrobie zwłaszcza w s.6 brzeżnie- do kontroli.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Śledziona wielkości 119x36x75mm.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Układ kostny: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Pobudzenie metaboliczne w całym układzie kostnym.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Zwiększony metabolizm FDG w topografii linii cięcia rękojeści mostka - stan po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sternotomii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>, SUV max 4,6.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do 2,4.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Wnioski: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aktywnej metabolicznie choroby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powyżej poziomu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przeponu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. Wskazana pilna kontrola ginekologiczna.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Zmiana guzkowo- włóknista w segmencie 3 płuca prawego - do kontroli/weryfikacji.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>
      <w:pPr>
        <w:rPr>
          <w:sz w:val="16"/>
          <w:szCs w:val="16"/>
        </w:rPr>
      </w:pPr>
      <w:r w:rsidRPr="000E7E24">
        <w:rPr>
          <w:sz w:val="16"/>
          <w:szCs w:val="16"/>
        </w:rPr>
        <w:t>23,08,2022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Akwizycję przeprowadzono  po 59min od podania 18F-FDG.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Glikemia: 96mg%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Problem kliniczny:  Choroba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>. Stan po ABVD.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Konsultujący specjalista radiologii i diag</w:t>
      </w:r>
      <w:r w:rsidRPr="000E7E24">
        <w:rPr>
          <w:rFonts w:ascii="Arial" w:hAnsi="Arial" w:cs="Arial"/>
          <w:color w:val="000000"/>
          <w:sz w:val="16"/>
          <w:szCs w:val="16"/>
        </w:rPr>
        <w:t>nostyki obrazowej: A. Grochowska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Głowa i szyja: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Fizjologiczny metabolizm FDG w narząda</w:t>
      </w:r>
      <w:r w:rsidRPr="000E7E24">
        <w:rPr>
          <w:rFonts w:ascii="Arial" w:hAnsi="Arial" w:cs="Arial"/>
          <w:color w:val="080000"/>
          <w:sz w:val="16"/>
          <w:szCs w:val="16"/>
        </w:rPr>
        <w:t>ch klatki piersiowej i śródpiersia.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W śródpiersiu w topografii grasicy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pasmotawe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wzmożenie cieniowania tkanki tłuszczowej grubości do  20mm- do weryfikacji.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Odcinkowe pobudzenie metaboliczne w topografii pętli jelitowych- czynnościowo?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Układ kostny: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Pobudzenie metaboliczne w całym układzie kostnym- związane ze stosowanym leczeniem?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do 2,1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 do 3,2.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>Wnioski: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E7E24">
        <w:rPr>
          <w:rFonts w:ascii="Arial" w:hAnsi="Arial" w:cs="Arial"/>
          <w:color w:val="08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0E7E24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0E7E24">
        <w:rPr>
          <w:rFonts w:ascii="Arial" w:hAnsi="Arial" w:cs="Arial"/>
          <w:color w:val="080000"/>
          <w:sz w:val="16"/>
          <w:szCs w:val="16"/>
        </w:rPr>
        <w:t xml:space="preserve">. Poza tym jak w opisie powyżej.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>
      <w:pPr>
        <w:rPr>
          <w:sz w:val="16"/>
          <w:szCs w:val="16"/>
        </w:rPr>
      </w:pPr>
      <w:r w:rsidRPr="000E7E24">
        <w:rPr>
          <w:sz w:val="16"/>
          <w:szCs w:val="16"/>
        </w:rPr>
        <w:t>08,11,2022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Glikemia: 99 mg%.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Problem kliniczny:  Choroba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(stwardnienie guzkowe). Ocena remisji po zakończeniu chemioterapii przed kwalifikacją do IFRT.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Głowa i szyja: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zatok czołowych, zwłaszcza prawej.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Drobne zmiany włókniste i niewielkie nawarstwienia opłucnowe w szczycie płuca lewego.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W śródpiersiu przednim w topografii grasicy pasmowate wzmożenie cieniowania tkanki tłuszczowej o grubości do  20mm - do oceny w badaniu TK KLP.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Drobne obwodowe zmiany włókniste w płacie górnym płuca prawego.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. 4 i 5 płuca lewego oraz obustronnie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>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Odcinkowe pobudzenie metaboliczne w topografii pętli jelitowych- czynnościowo?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Układ kostny: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Fizjologiczny metabolizm FDG w całym układzie kostnym objętym badaniem.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Zmiany zwyrodnieniowe kręgosłupa. Odcinkowe zwapnienie wewnątrzkanałowo, w topografii więzadła podłużnego tylnego, na poziomie C7-Th1.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Ok. 5mm wyspa kostna w przednio-prawobocznej części trzonu Th4.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Dyskopatia L5/S1. Os sacrum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>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w dolnym segmencie kręgosłupa lędźwiowego.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do 1,7;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Wnioski: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Poza tym, jak w opisie powyżej.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E7E24" w:rsidRPr="000E7E24" w:rsidRDefault="000E7E24">
      <w:pPr>
        <w:rPr>
          <w:sz w:val="16"/>
          <w:szCs w:val="16"/>
        </w:rPr>
      </w:pPr>
      <w:r w:rsidRPr="000E7E24">
        <w:rPr>
          <w:sz w:val="16"/>
          <w:szCs w:val="16"/>
        </w:rPr>
        <w:t>25,04,2023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Akwizycję przeprowadzono  po 61 min od podania 18F-FDG.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Glikemia: 92 mg%.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Problem kliniczny:  Choroba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(stwardnienie guzkowe). Ocena remisji po zakończeniu chemioterapii 3 miesiące po IFRT.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Głowa i szyja: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Dość symetryczna aktywność metaboliczna w topografii trąbek słuchowych oraz strukturach pierścienia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>, SUV max do 6,6 - do oceny klinicznej.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zatok czołowych, zwłaszcza prawej.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Drobne zmiany włókniste i niewielkie nawarstwienia opłucnowe w szczycie płuca lewego.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W śródpiersiu przednim w topografii grasicy pasmowate wzmożenie cieniowania tkanki tłuszczowej o grubości do 17mm.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Drobne obwodowe zmiany włókniste w płacie górnym płuca prawego.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. 4 i 5 płuca lewego oraz obustronnie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>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Aktywność metaboliczna w obrębie torbieli w topografii przydatków lewych, SUV max 9,7 - czynnościowa? - do ew. oceny ginekologicznej.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lastRenderedPageBreak/>
        <w:t>Układ kostny: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Fizjologiczny metabolizm FDG w całym układzie kostnym objętym badaniem.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Zmiany zwyrodnieniowe kręgosłupa. Odcinkowe zwapnienie wewnątrzkanałowo, w topografii więzadła podłużnego tylnego, na poziomie C7-Th1.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Ok. 5mm wyspa kostna w przednio-prawobocznej części trzonu Th4.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Dyskopatia L5/S1. Os sacrum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>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w dolnym segmencie kręgosłupa lędźwiowego.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 do 3,3.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>Wnioski: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0E7E2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0E7E2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E7E24">
        <w:rPr>
          <w:rFonts w:ascii="Arial" w:hAnsi="Arial" w:cs="Arial"/>
          <w:color w:val="000000"/>
          <w:sz w:val="16"/>
          <w:szCs w:val="16"/>
        </w:rPr>
        <w:t xml:space="preserve">Poza tym, jak w opisie powyżej. </w:t>
      </w:r>
    </w:p>
    <w:p w:rsidR="000E7E24" w:rsidRPr="000E7E24" w:rsidRDefault="000E7E24" w:rsidP="000E7E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E7E24" w:rsidRPr="000E7E24" w:rsidRDefault="000E7E24">
      <w:pPr>
        <w:rPr>
          <w:sz w:val="16"/>
          <w:szCs w:val="16"/>
        </w:rPr>
      </w:pPr>
    </w:p>
    <w:p w:rsidR="000E7E24" w:rsidRPr="000E7E24" w:rsidRDefault="000E7E24">
      <w:pPr>
        <w:rPr>
          <w:sz w:val="16"/>
          <w:szCs w:val="16"/>
        </w:rPr>
      </w:pPr>
      <w:bookmarkStart w:id="0" w:name="_GoBack"/>
      <w:bookmarkEnd w:id="0"/>
    </w:p>
    <w:sectPr w:rsidR="000E7E24" w:rsidRPr="000E7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E24"/>
    <w:rsid w:val="000E7E24"/>
    <w:rsid w:val="0019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06E8A"/>
  <w15:chartTrackingRefBased/>
  <w15:docId w15:val="{2422ED76-B407-454E-B165-64FDD783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993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2026-06-08T11:03:00Z</dcterms:created>
  <dcterms:modified xsi:type="dcterms:W3CDTF">2026-06-08T11:05:00Z</dcterms:modified>
</cp:coreProperties>
</file>