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483850" w:rsidRDefault="00483850">
      <w:pPr>
        <w:rPr>
          <w:sz w:val="16"/>
          <w:szCs w:val="16"/>
        </w:rPr>
      </w:pPr>
      <w:bookmarkStart w:id="0" w:name="_GoBack"/>
      <w:r w:rsidRPr="00483850">
        <w:rPr>
          <w:sz w:val="16"/>
          <w:szCs w:val="16"/>
        </w:rPr>
        <w:t>ANNA BĄK</w:t>
      </w:r>
    </w:p>
    <w:p w:rsidR="00483850" w:rsidRPr="00483850" w:rsidRDefault="00483850">
      <w:pPr>
        <w:rPr>
          <w:sz w:val="16"/>
          <w:szCs w:val="16"/>
        </w:rPr>
      </w:pPr>
      <w:r w:rsidRPr="00483850">
        <w:rPr>
          <w:sz w:val="16"/>
          <w:szCs w:val="16"/>
        </w:rPr>
        <w:t>23,11,2021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Zakres badania:  od szczytu głowy do 1/3 ud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Akwizycję przeprowadzono  po 56 min od podania 18F-FDG.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Glikemia: 90 mg%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Problem kliniczny: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Chłoniak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grudkowy G1. Progresja FL?  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Konsultujący specjalista radiologii i diagnostyki obrazowej: A. Grochowska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Głowa i szyja: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Wzmożony metabolizm FDG na tylnej ścianie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nosogardła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SUV max do 10,9- do kontroli laryngologicznej.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Aktywne metabolicznie drobne węzły chłonne szyjne grupy 2B wielkości do 7 mm SUV max do 3,6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Aktywny metabolicznie węzeł chłonny podobojczykowy lewy wielkości 12 mm SUV max 5,1.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80000"/>
          <w:sz w:val="16"/>
          <w:szCs w:val="16"/>
        </w:rPr>
      </w:pPr>
      <w:r w:rsidRPr="00483850">
        <w:rPr>
          <w:rFonts w:ascii="Arial" w:hAnsi="Arial" w:cs="Arial"/>
          <w:b/>
          <w:bCs/>
          <w:color w:val="080000"/>
          <w:sz w:val="16"/>
          <w:szCs w:val="16"/>
        </w:rPr>
        <w:t xml:space="preserve">Bardzo liczne, aktywne metabolicznie obszary w śledzionie wielkości do 30x30x31 mm wg PET SUV max do 13,8 [Im </w:t>
      </w:r>
      <w:proofErr w:type="spellStart"/>
      <w:r w:rsidRPr="00483850">
        <w:rPr>
          <w:rFonts w:ascii="Arial" w:hAnsi="Arial" w:cs="Arial"/>
          <w:b/>
          <w:bCs/>
          <w:color w:val="080000"/>
          <w:sz w:val="16"/>
          <w:szCs w:val="16"/>
        </w:rPr>
        <w:t>fuz</w:t>
      </w:r>
      <w:proofErr w:type="spellEnd"/>
      <w:r w:rsidRPr="00483850">
        <w:rPr>
          <w:rFonts w:ascii="Arial" w:hAnsi="Arial" w:cs="Arial"/>
          <w:b/>
          <w:bCs/>
          <w:color w:val="080000"/>
          <w:sz w:val="16"/>
          <w:szCs w:val="16"/>
        </w:rPr>
        <w:t>. 142].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Aktywne metabolicznie obszary w lewym płacie wątroby wielkości do 18 mm wg PET SUV max do 6,4.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Aktywny metabolicznie węzeł chłonne pachwinowe prawe wielkości do 18 mm SUV max 17,6.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Stan po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cholecystektomii</w:t>
      </w:r>
      <w:proofErr w:type="spellEnd"/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Układ kostny: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b/>
          <w:bCs/>
          <w:color w:val="080000"/>
          <w:sz w:val="16"/>
          <w:szCs w:val="16"/>
        </w:rPr>
        <w:t xml:space="preserve">Bardzo liczne, aktywne metabolicznie obszary w całym układzie kostnym objętym badaniem wielkości </w:t>
      </w:r>
      <w:r w:rsidRPr="00483850">
        <w:rPr>
          <w:rFonts w:ascii="Arial" w:hAnsi="Arial" w:cs="Arial"/>
          <w:b/>
          <w:bCs/>
          <w:color w:val="080000"/>
          <w:sz w:val="16"/>
          <w:szCs w:val="16"/>
          <w:u w:val="single"/>
        </w:rPr>
        <w:t>największe</w:t>
      </w:r>
      <w:r w:rsidRPr="00483850">
        <w:rPr>
          <w:rFonts w:ascii="Arial" w:hAnsi="Arial" w:cs="Arial"/>
          <w:b/>
          <w:bCs/>
          <w:color w:val="080000"/>
          <w:sz w:val="16"/>
          <w:szCs w:val="16"/>
        </w:rPr>
        <w:t>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- na poziomie Th4 wielkości 36x29x35 mm wg PET SUV max do 19,0  [Im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>. 97]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- w masywie bocznym lewym kości krzyżowej wielkości do 20x60x33 mm wg PET SUV max do 21,4 [Im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>. 221]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- w talerzu kości biodrowej prawej wielkości 16x35mm wg PET SUV max do 16,3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do 3,1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Wnioski: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aktywnego metabolicznie procesu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chłoniakowego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z masywnym zajęciem układu kostnego, śledziony, wątroby oraz pojedynczych węzłów chłonnych po obu stronach przepony.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>
      <w:pPr>
        <w:rPr>
          <w:sz w:val="16"/>
          <w:szCs w:val="16"/>
        </w:rPr>
      </w:pPr>
      <w:r w:rsidRPr="00483850">
        <w:rPr>
          <w:sz w:val="16"/>
          <w:szCs w:val="16"/>
        </w:rPr>
        <w:t>17,05,2022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Akwizycję przeprowadzono  po 63 min od podania 18F-FDG.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Gli</w:t>
      </w:r>
      <w:r w:rsidRPr="00483850">
        <w:rPr>
          <w:rFonts w:ascii="Arial" w:hAnsi="Arial" w:cs="Arial"/>
          <w:color w:val="000000"/>
          <w:sz w:val="16"/>
          <w:szCs w:val="16"/>
        </w:rPr>
        <w:t>kemia: 95 mg%.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483850">
        <w:rPr>
          <w:rFonts w:ascii="Arial" w:hAnsi="Arial" w:cs="Arial"/>
          <w:color w:val="000000"/>
          <w:sz w:val="16"/>
          <w:szCs w:val="16"/>
        </w:rPr>
        <w:t xml:space="preserve"> grudkowy G1. Ocena remisji choroby po 4 cyklach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</w:rPr>
        <w:t>immunochemioterapii</w:t>
      </w:r>
      <w:proofErr w:type="spellEnd"/>
      <w:r w:rsidRPr="00483850">
        <w:rPr>
          <w:rFonts w:ascii="Arial" w:hAnsi="Arial" w:cs="Arial"/>
          <w:color w:val="000000"/>
          <w:sz w:val="16"/>
          <w:szCs w:val="16"/>
        </w:rPr>
        <w:t>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>Głowa i szyja: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>Fizjologiczny metabo</w:t>
      </w:r>
      <w:r w:rsidRPr="00483850">
        <w:rPr>
          <w:rFonts w:ascii="Arial" w:hAnsi="Arial" w:cs="Arial"/>
          <w:color w:val="080000"/>
          <w:sz w:val="16"/>
          <w:szCs w:val="16"/>
        </w:rPr>
        <w:t>lizm FDG w obrębie głowy i szyi.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Wydatne zwapnienia w topografii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sierpu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mózgu.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Drobne polipowate zgrubienia błony śluzowej w zachyłku zębodołowym lewej zatoki szczękowej.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Tarczyca powiększona, o nieco niejednorodnym cieniowaniu w przeglądowym badaniu TK - do kontroli w USG.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Fizjologiczny metabolizm FDG w narządach klatki piersiowej i śródpiersia.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Węzły chłonne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śródpiersiowe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wielkości do 10x8mm.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>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Fizjologiczny metabolizm FDG w narządach jamy brzusznej i miednicy.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Stan po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cholecystektomii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- w loży widoczne są klipsy naczyniowe.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Układ kostny: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Fizjologiczny metabolizm FDG w układzie kostnym.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Zmiany zwyrodnieniowe kręgosłupa. Wielopoziomowo dyskopatie w odcinku szyjnym i piersiowym kręgosłupa.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Wielopoziomowo guzki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Schmorla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w obrębie blaszek granicznych trzonów kręgowych.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Zmiany wytwórcze w stawach krzyżowo-biodrowych, w małych stawach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międzykregowych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i w stawach żebrowo-poprzecznych.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Wydatna wyspa kostna w trzonie prawej kości biodrowej oraz w masywie bocznym kości krzyżowej po stronie lewej 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Poza tym drobne wyspy kostne w kościach udowych i w kościach miednicy.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lastRenderedPageBreak/>
        <w:t xml:space="preserve">MBPS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do 1,4;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do 1,9.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Wnioski: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Badaniem PET/CT z 18F-FDG uwidoczniono bardzo dobrą odpowiedź procesu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chłoniakowego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na stosowane leczenie. Poza tym jak w opisie powyżej. </w:t>
      </w:r>
    </w:p>
    <w:p w:rsidR="00483850" w:rsidRPr="00483850" w:rsidRDefault="00483850">
      <w:pPr>
        <w:rPr>
          <w:sz w:val="16"/>
          <w:szCs w:val="16"/>
        </w:rPr>
      </w:pPr>
    </w:p>
    <w:p w:rsidR="00483850" w:rsidRPr="00483850" w:rsidRDefault="00483850">
      <w:pPr>
        <w:rPr>
          <w:sz w:val="16"/>
          <w:szCs w:val="16"/>
        </w:rPr>
      </w:pPr>
      <w:r w:rsidRPr="00483850">
        <w:rPr>
          <w:sz w:val="16"/>
          <w:szCs w:val="16"/>
        </w:rPr>
        <w:t>15,09,2022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>Akwizycję przeprowadzono  po 63 min od podania 18F-FDG.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>Glikemia: 96 mg%.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483850">
        <w:rPr>
          <w:rFonts w:ascii="Arial" w:hAnsi="Arial" w:cs="Arial"/>
          <w:color w:val="000000"/>
          <w:sz w:val="16"/>
          <w:szCs w:val="16"/>
        </w:rPr>
        <w:t xml:space="preserve"> grudkowy G1. Ocena remisji choroby po 8 cyklach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</w:rPr>
        <w:t>immunochemioterapii</w:t>
      </w:r>
      <w:proofErr w:type="spellEnd"/>
      <w:r w:rsidRPr="00483850">
        <w:rPr>
          <w:rFonts w:ascii="Arial" w:hAnsi="Arial" w:cs="Arial"/>
          <w:color w:val="000000"/>
          <w:sz w:val="16"/>
          <w:szCs w:val="16"/>
        </w:rPr>
        <w:t>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>Głowa i szyja: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>Fizjologiczny metabo</w:t>
      </w:r>
      <w:r w:rsidRPr="00483850">
        <w:rPr>
          <w:rFonts w:ascii="Arial" w:hAnsi="Arial" w:cs="Arial"/>
          <w:color w:val="080000"/>
          <w:sz w:val="16"/>
          <w:szCs w:val="16"/>
        </w:rPr>
        <w:t>lizm FDG w obrębie głowy i szyi.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Wydatne zwapnienia w topografii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sierpu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mózgu.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Drobne polipowate zgrubienia błony śluzowej w zachyłku zębodołowym lewej zatoki szczękowej.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Tarczyca powiększona, o nieco niejednorodnym cieniowaniu w przeglądowym badaniu TK - opisywana już poprzednio..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Zagęszczenia miąższowe w segmencie 6 i oraz obwodowo w segmentach 8,9 i 10 płuca lewego, SUV max do 3,5- do oceny z całością obrazu klinicznego. 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Pobudzenie metaboliczne w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6 płuca prawego na obszaru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zageszczeń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wielkości 11mm, SUV max 4,0.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Węzły chłonne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śródpiersiowe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wielkości do 10x8mm.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>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Fizjologiczny metabolizm FDG w narządach jamy brzusznej i miednicy.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Stan po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cholecystektomii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- w loży widoczne są klipsy naczyniowe.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Układ kostny: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Zmiany zwyrodnieniowe kręgosłupa odcinkowo z pobudzeniem metabolicznym.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Poza tym fizjologiczny metabolizm FDG w układzie kostnym.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Wielopoziomowo dyskopatie w odcinku szyjnym i piersiowym kręgosłupa.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Wielopoziomowo guzki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Schmorla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w obrębie blaszek granicznych trzonów kręgowych.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Zmiany wytwórcze w stawach krzyżowo-biodrowych, w małych stawach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międzykregowych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i w stawach żebrowo-poprzecznych.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Wydatna wyspa kostna w trzonie prawej kości biodrowej oraz w masywie bocznym kości krzyżowej po stronie lewej 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Poza tym drobne wyspy kostne w kościach udowych i w kościach miednicy.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do 2,7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do 3,3.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Wnioski: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Badaniem PET/CT z 18F-FDG uwidoczniono zmiany w płucach - do oceny z całością obrazu klinicznego. Poza tym jak w opisie powyżej. 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>
      <w:pPr>
        <w:rPr>
          <w:sz w:val="16"/>
          <w:szCs w:val="16"/>
        </w:rPr>
      </w:pPr>
      <w:r w:rsidRPr="00483850">
        <w:rPr>
          <w:sz w:val="16"/>
          <w:szCs w:val="16"/>
        </w:rPr>
        <w:t>19,09,2023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>Glikemia: 95 mg%.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483850">
        <w:rPr>
          <w:rFonts w:ascii="Arial" w:hAnsi="Arial" w:cs="Arial"/>
          <w:color w:val="000000"/>
          <w:sz w:val="16"/>
          <w:szCs w:val="16"/>
        </w:rPr>
        <w:t xml:space="preserve"> grudkowy G1. Ocena remisji choroby po 8 cyklach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</w:rPr>
        <w:t>immunochemioterapii</w:t>
      </w:r>
      <w:proofErr w:type="spellEnd"/>
      <w:r w:rsidRPr="00483850">
        <w:rPr>
          <w:rFonts w:ascii="Arial" w:hAnsi="Arial" w:cs="Arial"/>
          <w:color w:val="000000"/>
          <w:sz w:val="16"/>
          <w:szCs w:val="16"/>
        </w:rPr>
        <w:t>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>Głowa i szyja: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</w:rPr>
        <w:t>Fizjologiczny metabo</w:t>
      </w:r>
      <w:r w:rsidRPr="00483850">
        <w:rPr>
          <w:rFonts w:ascii="Arial" w:hAnsi="Arial" w:cs="Arial"/>
          <w:color w:val="080000"/>
          <w:sz w:val="16"/>
          <w:szCs w:val="16"/>
        </w:rPr>
        <w:t>lizm FDG w obrębie głowy i szyi.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Wydatne zwapnienia w topografii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sierpu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mózgu.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Tarczyca powiększona, o nieco niejednorodnym cieniowaniu w przeglądowym badaniu TK - opisywana już poprzednio..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Fizjologiczny metabolizm FDG w narządach klatki piersiowej i śródpiersia.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Węzły chłonne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śródpiersiowe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wielkości do 9x7mm.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Niewielkie obszary o typie mlecznej szyby w topografii podstawnej części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>. 3 płuca lewego.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Niewielkie zmiany miąższowo-włókniste w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>. 3/4 płuca lewego [SUV max do 2,5].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>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lastRenderedPageBreak/>
        <w:t>Brzuch i miednica: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Fizjologiczny metabolizm FDG w narządach jamy brzusznej i miednicy.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Stan po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cholecystektomii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- w loży widoczne są klipsy naczyniowe.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Układ kostny: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Zmiany zwyrodnieniowe kręgosłupa odcinkowo z pobudzeniem metabolicznym.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Poza tym fizjologiczny metabolizm FDG w układzie kostnym.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Wielopoziomowo dyskopatie w odcinku szyjnym i piersiowym kręgosłupa.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Wielopoziomowo guzki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Schmorla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w obrębie blaszek granicznych trzonów kręgowych.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Zmiany wytwórcze w stawach krzyżowo-biodrowych, w małych stawach międzykręgowych i w stawach żebrowo-poprzecznych.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Wydatna wyspa kostna w trzonie prawej kości biodrowej oraz w masywie bocznym kości krzyżowej po stronie lewej 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Poza tym drobne wyspy kostne w kościach udowych i w kościach miednicy.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do 2,5;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483850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483850">
        <w:rPr>
          <w:rFonts w:ascii="Arial" w:hAnsi="Arial" w:cs="Arial"/>
          <w:color w:val="080000"/>
          <w:sz w:val="16"/>
          <w:szCs w:val="16"/>
        </w:rPr>
        <w:t xml:space="preserve"> do 3,0.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80000"/>
          <w:sz w:val="16"/>
          <w:szCs w:val="16"/>
        </w:rPr>
        <w:t>Wnioski: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83850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483850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483850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483850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  <w:lang w:val="en-US"/>
        </w:rPr>
        <w:t>jednoznacznych</w:t>
      </w:r>
      <w:proofErr w:type="spellEnd"/>
      <w:r w:rsidRPr="00483850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  <w:lang w:val="en-US"/>
        </w:rPr>
        <w:t>cech</w:t>
      </w:r>
      <w:proofErr w:type="spellEnd"/>
      <w:r w:rsidRPr="00483850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  <w:lang w:val="en-US"/>
        </w:rPr>
        <w:t>aktywnego</w:t>
      </w:r>
      <w:proofErr w:type="spellEnd"/>
      <w:r w:rsidRPr="00483850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483850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  <w:lang w:val="en-US"/>
        </w:rPr>
        <w:t>procesu</w:t>
      </w:r>
      <w:proofErr w:type="spellEnd"/>
      <w:r w:rsidRPr="00483850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  <w:lang w:val="en-US"/>
        </w:rPr>
        <w:t>ch</w:t>
      </w:r>
      <w:r w:rsidRPr="00483850">
        <w:rPr>
          <w:rFonts w:ascii="Arial" w:hAnsi="Arial" w:cs="Arial"/>
          <w:color w:val="000000"/>
          <w:sz w:val="16"/>
          <w:szCs w:val="16"/>
        </w:rPr>
        <w:t>łoniakowego</w:t>
      </w:r>
      <w:proofErr w:type="spellEnd"/>
      <w:r w:rsidRPr="00483850">
        <w:rPr>
          <w:rFonts w:ascii="Arial" w:hAnsi="Arial" w:cs="Arial"/>
          <w:color w:val="000000"/>
          <w:sz w:val="16"/>
          <w:szCs w:val="16"/>
        </w:rPr>
        <w:t>.</w:t>
      </w:r>
    </w:p>
    <w:p w:rsidR="00483850" w:rsidRPr="00483850" w:rsidRDefault="00483850" w:rsidP="004838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83850">
        <w:rPr>
          <w:rFonts w:ascii="Arial" w:hAnsi="Arial" w:cs="Arial"/>
          <w:color w:val="000000"/>
          <w:sz w:val="16"/>
          <w:szCs w:val="16"/>
          <w:lang w:val="en-US"/>
        </w:rPr>
        <w:t xml:space="preserve">Poza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  <w:lang w:val="en-US"/>
        </w:rPr>
        <w:t>tym</w:t>
      </w:r>
      <w:proofErr w:type="spellEnd"/>
      <w:r w:rsidRPr="00483850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  <w:lang w:val="en-US"/>
        </w:rPr>
        <w:t>jak</w:t>
      </w:r>
      <w:proofErr w:type="spellEnd"/>
      <w:r w:rsidRPr="00483850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  <w:lang w:val="en-US"/>
        </w:rPr>
        <w:t>opisie</w:t>
      </w:r>
      <w:proofErr w:type="spellEnd"/>
      <w:r w:rsidRPr="00483850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83850">
        <w:rPr>
          <w:rFonts w:ascii="Arial" w:hAnsi="Arial" w:cs="Arial"/>
          <w:color w:val="000000"/>
          <w:sz w:val="16"/>
          <w:szCs w:val="16"/>
          <w:lang w:val="en-US"/>
        </w:rPr>
        <w:t>powy</w:t>
      </w:r>
      <w:r w:rsidRPr="00483850">
        <w:rPr>
          <w:rFonts w:ascii="Arial" w:hAnsi="Arial" w:cs="Arial"/>
          <w:color w:val="000000"/>
          <w:sz w:val="16"/>
          <w:szCs w:val="16"/>
        </w:rPr>
        <w:t>żej</w:t>
      </w:r>
      <w:proofErr w:type="spellEnd"/>
      <w:r w:rsidRPr="00483850">
        <w:rPr>
          <w:rFonts w:ascii="Arial" w:hAnsi="Arial" w:cs="Arial"/>
          <w:color w:val="000000"/>
          <w:sz w:val="16"/>
          <w:szCs w:val="16"/>
        </w:rPr>
        <w:t xml:space="preserve">. </w:t>
      </w:r>
    </w:p>
    <w:bookmarkEnd w:id="0"/>
    <w:p w:rsidR="00483850" w:rsidRPr="00483850" w:rsidRDefault="00483850">
      <w:pPr>
        <w:rPr>
          <w:sz w:val="16"/>
          <w:szCs w:val="16"/>
        </w:rPr>
      </w:pPr>
    </w:p>
    <w:sectPr w:rsidR="00483850" w:rsidRPr="004838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850"/>
    <w:rsid w:val="00483850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ACC73"/>
  <w15:chartTrackingRefBased/>
  <w15:docId w15:val="{D6306F11-CD94-4EFD-BFAE-F56CB1BF6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1082</Words>
  <Characters>6493</Characters>
  <Application>Microsoft Office Word</Application>
  <DocSecurity>0</DocSecurity>
  <Lines>54</Lines>
  <Paragraphs>15</Paragraphs>
  <ScaleCrop>false</ScaleCrop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2026-06-10T10:04:00Z</dcterms:created>
  <dcterms:modified xsi:type="dcterms:W3CDTF">2026-06-10T10:05:00Z</dcterms:modified>
</cp:coreProperties>
</file>