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5E4D4F" w:rsidRDefault="005E4D4F">
      <w:pPr>
        <w:rPr>
          <w:sz w:val="16"/>
          <w:szCs w:val="16"/>
        </w:rPr>
      </w:pPr>
      <w:bookmarkStart w:id="0" w:name="_GoBack"/>
      <w:r w:rsidRPr="005E4D4F">
        <w:rPr>
          <w:sz w:val="16"/>
          <w:szCs w:val="16"/>
        </w:rPr>
        <w:t>GRZEGORZ KOSOWSKI</w:t>
      </w:r>
    </w:p>
    <w:p w:rsidR="005E4D4F" w:rsidRPr="005E4D4F" w:rsidRDefault="005E4D4F">
      <w:pPr>
        <w:rPr>
          <w:sz w:val="16"/>
          <w:szCs w:val="16"/>
        </w:rPr>
      </w:pPr>
      <w:r w:rsidRPr="005E4D4F">
        <w:rPr>
          <w:sz w:val="16"/>
          <w:szCs w:val="16"/>
        </w:rPr>
        <w:t>15,06,2021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Akwizycję przeprowadzono  po 56 min od podania 18F-FDG.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Glikemia: 96mmol/l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guzkowy [grudkowy]. Ocena zaawansowania klinicznego 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OPIS: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Ibraheem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Al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Maraih</w:t>
      </w:r>
      <w:proofErr w:type="spellEnd"/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Głowa i szyja: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pobudzone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chłonne: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 2A po stronie lewej o wielkości  8x11mm,  SUV max 6,0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 2A po stronie prawej o wielkości  6x8m,  SUV max 5,0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- 1B po stronie lewej o wielkości 9x15mm,  SUV max 7,0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- 1B po stronie prawej o wielkości 10x14mm,  SUV max 5,5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- 2B po stronie lewej o wielkości 5x6mm,  SUV max 3,8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- 2B po stronie prawej o wielkości 6x7mm,  SUV max 3,7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- 3 po stronie lewej o wielkości 6x7mm,  SUV max 4,4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- 3 po stronie prawej o wielkości 5x7,5mm,  SUV max 3,4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Pobudzone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chłonne pachowe prawe wielkości 22mm, SUV max 1,3 [im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166]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Wn</w:t>
      </w:r>
      <w:r w:rsidRPr="005E4D4F">
        <w:rPr>
          <w:rFonts w:ascii="Arial" w:hAnsi="Arial" w:cs="Arial"/>
          <w:color w:val="000000"/>
          <w:sz w:val="16"/>
          <w:szCs w:val="16"/>
        </w:rPr>
        <w:t>ęka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płuca lewego SUV max do 3,0, wnęka płuca prawego, SUV max do 3,3. 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Drobny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uwapniony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guzek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r w:rsidRPr="005E4D4F">
        <w:rPr>
          <w:rFonts w:ascii="Arial" w:hAnsi="Arial" w:cs="Arial"/>
          <w:color w:val="000000"/>
          <w:sz w:val="16"/>
          <w:szCs w:val="16"/>
        </w:rPr>
        <w:t>segmencie 3 płuca prawego [Im 299]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łókniste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nadprzeponowych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segmentach obu płuc.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pobudzone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chłonne: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- okołoaortalne po stronie lewej o wielkości 24x26mm , SUV max do 5,1 [im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209]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- okołoaortalne po stronie prawej o wielkości 19x28mm , SUV max do 6,6 [im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205]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li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czne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spakietowane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pojedyncze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pobudzone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chłonne krezkowe wielkości do 36x23x42mm, SUV max do 8,8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pojedyncze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chłonne przykręgosłupowe po stronie prawej wielkości do 16x13 mm, SUV max do 4,6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biodrowe zewnętrzne po stronie prawej wielkości 18x18mm, SUV max 7,6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pachwinowe prawej wielkości 13x13mm, SUV max 5,0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- pachwinowe lewej wielkości 10x13mm, SUV max 3,5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Układ kostny: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zwyrodnieniowo-wytwórcze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kręgosłupa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Wielopoziomowo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widoczne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drobne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guzki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Schmorla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Wyspa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kostna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głowie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kości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udowej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prawej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2,1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do 3,2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Badaniem PET/CT z 18F-FDG uwidoczniono aktywne metabolicznie węzły chłonne po obu stronach przepony.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Poza tym jak powyżej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>
      <w:pPr>
        <w:rPr>
          <w:sz w:val="16"/>
          <w:szCs w:val="16"/>
        </w:rPr>
      </w:pPr>
      <w:r w:rsidRPr="005E4D4F">
        <w:rPr>
          <w:sz w:val="16"/>
          <w:szCs w:val="16"/>
        </w:rPr>
        <w:t>21,10,2021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Glikemia: 73 mg%.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grudkowy. Ocena odpowiedzi po 3 cyklach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>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Głowa i szyja: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Tarczyca powiększona, schodzi nisko do śródpiersia przedniego, z drobnymi zwapnieniami, o niejednorodnym cieniowaniu w przeglądowym badaniu TK - do kontroli w USG.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  <w:lang w:val="en-US"/>
        </w:rPr>
        <w:t>F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izjologiczny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metabolizm FDG w narządach klatki piersiowej i śródpiersia.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Drobne obwodowe zmiany włókniste w płatach górnych obu płuc.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lastRenderedPageBreak/>
        <w:t>Drobny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uwapniony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guzek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r w:rsidRPr="005E4D4F">
        <w:rPr>
          <w:rFonts w:ascii="Arial" w:hAnsi="Arial" w:cs="Arial"/>
          <w:color w:val="000000"/>
          <w:sz w:val="16"/>
          <w:szCs w:val="16"/>
        </w:rPr>
        <w:t>segmencie 3 płuca prawego.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Niewielkie zmiany miąższowo-włókniste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Niewielkie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łókniste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nadprzeponowych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segmentach obu płuc.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Rozlanie wzmożony metabolizm FDG w żołądku SUV max  do 4,9 - w pierwszej kolejności o charakterze odczynowym.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Rozlanie i odcinkowo wzmożony metabolizm FDG w jelitach - w pierwszej kolejności o charakterze czynnościowym.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Węzły chłonne okołoaortalne obustronnie, wielkości do 13 mm [Im CT 476].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Układ kostny: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zwyrodnieniowo-wytwórcze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kręgosłupa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Nieznaczna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prawowypukła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skolioza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kręgosłupa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piersiowego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Wielopoziomowo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drobne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guzki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Schmorla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obrębie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blaszek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granicznych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trzonów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kręgowych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Wielopoziomowo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dyskopatie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odcinku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szyjnym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,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piersiowym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lędźwiowym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kręgosłupa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Drobne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wyspy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kostne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trzonach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kręgowych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Niejednorodna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przebudowa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struktury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kostnej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trzonu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nieco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przyległej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części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talerza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prawej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kości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biodrowej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Wyspa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kostna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głowie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prawej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kości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udowej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2,1;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do 3,5.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Badaniem PET/CT z 18F-FDG nie uwidoczniono obecności aktywnej metabolicznie choroby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>. Poza tym jak powyżej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5E4D4F" w:rsidRPr="005E4D4F" w:rsidRDefault="005E4D4F">
      <w:pPr>
        <w:rPr>
          <w:sz w:val="16"/>
          <w:szCs w:val="16"/>
        </w:rPr>
      </w:pPr>
      <w:r w:rsidRPr="005E4D4F">
        <w:rPr>
          <w:sz w:val="16"/>
          <w:szCs w:val="16"/>
        </w:rPr>
        <w:t>10,02,2022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Glikemia: 97 mg%.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grudkowy. Ocena remisji choroby po zakończeniu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immunochemioterapii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I rzutu.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Głowa i szyja: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Asymetrycznie wzmożony metabolizm FDG w topografii lewego migdałka gardłowego SUV max do 6,0- do kontroli laryngologicznej.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Tarczyca powiększona, schodzi nisko do śródpiersia przedniego, z drobnymi zwapnieniami, o niejednorodnym cieniowaniu w przeglądowym badaniu TK - do kontroli w USG.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  <w:lang w:val="en-US"/>
        </w:rPr>
        <w:t>F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izjologiczny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metabolizm FDG w narządach klatki piersiowej i śródpiersia.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Drobne obwodowe zmiany włókniste w płatach górnych obu płuc.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Drobny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uwapniony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guzek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r w:rsidRPr="005E4D4F">
        <w:rPr>
          <w:rFonts w:ascii="Arial" w:hAnsi="Arial" w:cs="Arial"/>
          <w:color w:val="000000"/>
          <w:sz w:val="16"/>
          <w:szCs w:val="16"/>
        </w:rPr>
        <w:t>segmencie 3 płuca prawego.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Niewielkie zmiany miąższowo-włókniste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>. 4 płuca lewego oraz 10 płuca prawego.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Niewielkie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łókniste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nadprzeponowych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segmentach obu płuc.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Rozlanie wzmożony metabolizm FDG w dnie żołądka SUV max  do 5,2 - w pierwszej kolejności o charakterze odczynowym.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Rozlanie i odcinkowo wzmożony metabolizm FDG w jelitach - w pierwszej kolejności o charakterze czynnościowym.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Węzły chłonne okołoaortalne obustronnie, wielkości do 13x11 mm.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Układ kostny: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Niejednorodny metabolizm FDG w układzie kostnym objętym badaniem.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zwyrodnieniowo-wytwórcze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kręgosłupa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Nieznaczna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prawowypukła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skolioza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kręgosłupa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piersiowego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Wielopoziomowo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drobne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guzki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Schmorla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obrębie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blaszek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granicznych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trzonów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kręgowych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Wielopoziomowo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dyskopatie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odcinku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szyjnym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,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piersiowym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lędźwiowym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kręgosłupa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Drobne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wyspy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kostne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trzonach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kręgowych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Niejednorodna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przebudowa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struktury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kostnej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trzonu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nieco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przyległej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części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talerza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prawej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kości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biodrowej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Wyspa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kostna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głowie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prawej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kości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udowej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wielkości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10x5mm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oraz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druga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drobna</w:t>
      </w:r>
      <w:proofErr w:type="spellEnd"/>
      <w:r w:rsidRPr="005E4D4F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Inne: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Wzmożony metabolizm FDG w mięśniach ramienia prawego SUV max 5,1- zmiany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odczynowo-przeciążeniowe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>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1,9;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 do 3,8.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t xml:space="preserve">Badaniem PET/CT z 18F-FDG nie uwidoczniono obecności aktywnej metabolicznie choroby </w:t>
      </w:r>
      <w:proofErr w:type="spellStart"/>
      <w:r w:rsidRPr="005E4D4F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5E4D4F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5E4D4F">
        <w:rPr>
          <w:rFonts w:ascii="Arial" w:hAnsi="Arial" w:cs="Arial"/>
          <w:color w:val="000000"/>
          <w:sz w:val="16"/>
          <w:szCs w:val="16"/>
        </w:rPr>
        <w:lastRenderedPageBreak/>
        <w:t>Poza tym jak powyżej</w:t>
      </w: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5E4D4F" w:rsidRPr="005E4D4F" w:rsidRDefault="005E4D4F" w:rsidP="005E4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bookmarkEnd w:id="0"/>
    <w:p w:rsidR="005E4D4F" w:rsidRPr="005E4D4F" w:rsidRDefault="005E4D4F">
      <w:pPr>
        <w:rPr>
          <w:sz w:val="16"/>
          <w:szCs w:val="16"/>
        </w:rPr>
      </w:pPr>
    </w:p>
    <w:sectPr w:rsidR="005E4D4F" w:rsidRPr="005E4D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4F"/>
    <w:rsid w:val="005E4D4F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3DA94"/>
  <w15:chartTrackingRefBased/>
  <w15:docId w15:val="{8066289D-3CE3-49C3-9758-B6515A74F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979</Words>
  <Characters>5879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2026-06-10T09:02:00Z</dcterms:created>
  <dcterms:modified xsi:type="dcterms:W3CDTF">2026-06-10T09:10:00Z</dcterms:modified>
</cp:coreProperties>
</file>