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6427FC" w:rsidRDefault="006427FC">
      <w:pPr>
        <w:rPr>
          <w:sz w:val="16"/>
          <w:szCs w:val="16"/>
        </w:rPr>
      </w:pPr>
      <w:bookmarkStart w:id="0" w:name="_GoBack"/>
      <w:r w:rsidRPr="006427FC">
        <w:rPr>
          <w:sz w:val="16"/>
          <w:szCs w:val="16"/>
        </w:rPr>
        <w:t>HALINA LEWIŃSKA</w:t>
      </w:r>
    </w:p>
    <w:p w:rsidR="006427FC" w:rsidRPr="006427FC" w:rsidRDefault="006427FC">
      <w:pPr>
        <w:rPr>
          <w:sz w:val="16"/>
          <w:szCs w:val="16"/>
        </w:rPr>
      </w:pPr>
      <w:r w:rsidRPr="006427FC">
        <w:rPr>
          <w:sz w:val="16"/>
          <w:szCs w:val="16"/>
        </w:rPr>
        <w:t>08,02,2022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Akwizycję przeprowadzono  po 58min od podania 18F-FDG.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Glikemia: 79mg%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grudkowy. Ocena stopnia zaawansowania. 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Głowa i szyja: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i pojedyncze aktywne metaboliczne węzły chłonne szyjne: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po stronie lewej grup 2, 3, 4, 5 średnicy wg PET do 22mm, SUV max do 8,0,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- po stronie prawej grup 2, 3, 4, 5 łączące się z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przytchawiczymi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najwyższymi po stronie lewej wielkości wg PET do 43x63x99mm, SUV max do 8,0.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i pojedyncze aktywne metaboliczne węzły chłonne: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w śródpiersiu przednim i przymostkowe obustronnie średnicy wg PET do 12mm, SUV max do 6,0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położone przy łuku aorty po stronie lewej  średnicy wg PET do 18mm, SUV max do 5,5,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po stronie prawej  średnicy wg PET do 26mm, SUV max do 6,9,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okna aortalno-płucnego średnicy wg PET do 31mm, SUV max do 7,0,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przyosierdziu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po stronie prawej  średnicy wg PET do 9mm, SUV max do 5,4,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wnęki płuca lewego średnicy wg PET 16mm, SUV  max 5,3,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- wnęki płuca prawego średnicy wg PET 33mm, SUV max 6,5, 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wielkości wg PET do 49x26mm, SUV max do 8,7,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- pomiędzy żyłą płucną lewą a aortą średnicy wg PET do 15mm, SUV max do 8,8, 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- w zachyłkach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przeponowo-sercowych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przednich obustronnie średnicy wg PET do 12mm, SUV max do 5,0,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pachowe po stronie lewej wielkości wg PET do 39x68mm, SUV max do 10,5,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pachowe po stronie prawej  średnicy wg PET do 52x39mm, SUV max do 10,2.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Grzbietowo w płatach dolnych zmiany bliznowato-włókniste, poza tym obustronnie zmiany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i zaburzenia perfuzji  w miąższu obu płuc - do oceny klinicznej.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i pojedyncze aktywne metaboliczne węzły chłonne: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w okolicy krzywizny mniejszej żołądka wielkości wg PET do 52x76mm, SUV max do 9,6,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po stronie lewej wielkości wg PET do 46x74x198mm, SUV max do 11,7,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po stronie prawej wielkości wg PET do 30x70x215mm, SUV max do 9,1,  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krezkowe i położone do przodu od talerzy biodrowych średnicy wg PET do 26mm, SUV max 7,3,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biodrowe wspólne, wewnętrzne, zewnętrze, pachwinowe i udowe lewe wielkości wg PET 77x51mm, SUV max do 12,9,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biodrowe wspólne, wewnętrzne, zewnętrze, pachwinowe i udowe prawe wielkości wg PET 49x54mm, SUV max do 10,8,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- w okolicy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przedkrzyżowe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średnicy wg PET do 21mm, SUV max do 8,0,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do tyłu od trzonu kości biodrowej lewej średnicy wg PET 13mm, SUV max 6,9.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Pęcherzyk żółciowy ze złogami wielkości do 17 mm.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Zastój w UKM nerki prawej. Zwapnienia w trzonie macicy.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Układ kostny: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Niejednorodny metabolizm FDG w układzie kostnym (zwłaszcza w odcinku lędźwiowym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i kościach miednicy) - do oceny z obrazem klinicznym i wynikiem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trepanobiopsji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Poza tym fizjologiczny metabolizm FDG w układzie kostnym.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Zmiany zwyrodnieniowo-wytwórcze kręgosłupa, dyskopatia L4/5 i L5/S1.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Inne: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do 1,9.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Wnioski: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Badaniem PET/CT z 18F-FDG uwidoczniono aktywny metabolicznie proces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chłoniakowy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z zajęciem węzłów chłonnych po obu stronach przepony. 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Niejednorodny metabolizm FDG w układzie kostnym (zwłaszcza w odcinku lędźwiowym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i kościach miednicy) - do oceny z obrazem klinicznym i wynikiem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trepanobiopsji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6427FC" w:rsidRPr="006427FC" w:rsidRDefault="006427FC">
      <w:pPr>
        <w:rPr>
          <w:sz w:val="16"/>
          <w:szCs w:val="16"/>
        </w:rPr>
      </w:pPr>
      <w:r w:rsidRPr="006427FC">
        <w:rPr>
          <w:sz w:val="16"/>
          <w:szCs w:val="16"/>
        </w:rPr>
        <w:t>16,08,2022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Akwizycję przeprowadzono  po 59 min od podania 18F-FDG.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Glikemia: 120 mg%.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grudkowy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st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zaawansowania wg Lugano III/IV. Ocena odpowiedzi po 4 cyklach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Obinutuzumab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>+ CVP.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Głowa i szyja: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Hyperostosis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frontalis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.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Komory boczne mózgu poszerzone - wyraźny zanik podkorowy mózgu.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Wydatne zgrubienia błony śluzowej w sitowiu po stronie lewej oraz niewielkie po stronie prawej.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Niewielkie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prawowypukłe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skrzywienie przegrody nosowej, z ostrogą kostną skierowana na stronę prawą.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węzły chłonne szyjne po stronie lewej: grupy 4 z węzłami chłonnymi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przytchawiczymi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lewymi, wielkości do 29x30x37 mm.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Węzły chłonne szyjne grupy 5 po stronie prawej wielkości do 14x17 mm oraz do 17x15mm po stronie lewej.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Ok. 6mm zwapnienie w prawym płacie tarczycy.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Pojedyncze i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węzły chłonne: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w śródpiersiu przednim  średnicy do 9 mm;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lewostronnie od łuku aorty wielkości do 8x17 mm;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po stronie prawej  średnicy do 11 mm;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okna aortalno-płucnego do 16 mm;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przy osierdziu po stronie prawej  średnicy do 6 mm;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wielkości do 17x13x22 mm;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- w zachyłkach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przeponowo-sercowych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przednich do 9 mm; 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pachowe po stronie lewej wielkości do 30x18 mm;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pachowe po stronie prawej wielkości do 30x16 mm (SUV max do 1,6).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Niewielkie zmiany włókniste w szczytach obu płuc.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Ok. 17mm pęcherz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rozedmowy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u podstawy płata górnego płuca lewego.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Niewielkie zmiany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rozedmowo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>-włókniste w segmentach grzbietowych płatów dolnych obu płuc.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Ogniskowo wzmożony metabolizm FDG w odbytnicy SUV max do 7,0- do kontroli w badaniu endoskopowej.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Masy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(dokładna ocena wielkości mas resztkowych możliwa jest w badaniu TK z kontrastem dożylnym):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okołoaortalnie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>, obustronnie od poziomu odejścia tętnicy krezkowej górnej do rozwidlenia, wielkości do ok. 84x34x96mm;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przy naczyniach biodrowych wspólnych, wewnętrznych i zewnętrznych prawych, wielkości do ok. 45x36mm;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przy naczyniach biodrowych wspólnych, wewnętrznych i zewnętrznych lewych, wielkości do ok. 36x32mm.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Pojedyncze i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węzły chłonne: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w okolicy krzywizny mniejszej żołądka wielkości do 16 mm;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pachwinowe lewe [więcej i większe], wielkości do 22x34 mm;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pachwinowe prawe wielkości do 16x14mm.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Pęcherzyk żółciowy o znacznie pogrubiałej ścianie w przeglądowym badaniu TK, z częściowo uwapnionymi konkrementami, wielkości do 17 mm - </w:t>
      </w:r>
      <w:proofErr w:type="spellStart"/>
      <w:r w:rsidRPr="006427FC">
        <w:rPr>
          <w:rFonts w:ascii="Arial" w:hAnsi="Arial" w:cs="Arial"/>
          <w:b/>
          <w:bCs/>
          <w:i/>
          <w:iCs/>
          <w:color w:val="000000"/>
          <w:sz w:val="16"/>
          <w:szCs w:val="16"/>
        </w:rPr>
        <w:t>calculus</w:t>
      </w:r>
      <w:proofErr w:type="spellEnd"/>
      <w:r w:rsidRPr="006427FC">
        <w:rPr>
          <w:rFonts w:ascii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proofErr w:type="spellStart"/>
      <w:r w:rsidRPr="006427FC">
        <w:rPr>
          <w:rFonts w:ascii="Arial" w:hAnsi="Arial" w:cs="Arial"/>
          <w:b/>
          <w:bCs/>
          <w:i/>
          <w:iCs/>
          <w:color w:val="000000"/>
          <w:sz w:val="16"/>
          <w:szCs w:val="16"/>
        </w:rPr>
        <w:t>cholecystitis</w:t>
      </w:r>
      <w:proofErr w:type="spellEnd"/>
      <w:r w:rsidRPr="006427FC">
        <w:rPr>
          <w:rFonts w:ascii="Arial" w:hAnsi="Arial" w:cs="Arial"/>
          <w:b/>
          <w:bCs/>
          <w:i/>
          <w:iCs/>
          <w:color w:val="000000"/>
          <w:sz w:val="16"/>
          <w:szCs w:val="16"/>
        </w:rPr>
        <w:t>?.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Nefrostomia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po stronie prawej. Liczne zwapnienia w trzonie macicy - macica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mięśniakowata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>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Układ kostny: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Zmiany zwyrodnieniowo-wytwórcze kręgosłupa. Niewielka esowata skolioza kręgosłupa, z rotacją kręgów.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Wrodzony blok kostny na poziomie C3-C4, ze śladową, szczątkową tarczą międzykręgową 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Dyskopatie na poziomach: L4/L5 [z nierównym obrysem blaszek granicznych trzonów kręgowych i objawem próżni krążka międzykręgowego] i L5/S1.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i w stawach żebrowo-poprzecznych.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Zmiany zwyrodnieniowe w stawach krzyżowo-biodrowych. Os sacrum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>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Ok. 5mm ognisko sklerotyczne w głowie lewej kości ramiennej.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Obwodowy obszar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osteolityczny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w głowie prawej kości ramiennej.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Inne: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1,6;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do 2,4.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Wnioski: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Aktualnie badaniem PET/CT z 18F-FDG nie uwidoczniono obecności aktywnej metabolicznie choroby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- dobra odpowiedź metaboliczna choroby na stosowane leczenie, z częściową regresją radiologiczną zmian.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6427FC" w:rsidRPr="006427FC" w:rsidRDefault="006427FC">
      <w:pPr>
        <w:rPr>
          <w:sz w:val="16"/>
          <w:szCs w:val="16"/>
        </w:rPr>
      </w:pPr>
      <w:r w:rsidRPr="006427FC">
        <w:rPr>
          <w:sz w:val="16"/>
          <w:szCs w:val="16"/>
        </w:rPr>
        <w:t>29,11,2022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Akwizycję przeprowadzono  po 62min od podania 18F-FDG.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Glikemia: 149mg%.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lastRenderedPageBreak/>
        <w:t xml:space="preserve">Problem kliniczny: 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grudkowy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st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zaawansowania wg Lugano III/IV. Ocena remisji choroby.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>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Głowa i szyja: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Hyperostosis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frontalis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.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Komory boczne mózgu poszerzone - wyraźny zanik podkorowy mózgu.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Wydatne zgrubienia błony śluzowej w sitowiu po stronie lewej oraz niewielkie po stronie prawej.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Niewielkie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prawowypukłe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skrzywienie przegrody nosowej, z ostrogą kostną skierowana na stronę prawą.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Drobne zgrubienia błony śluzowej w obu zatokach szczękowych.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Ok. 6mm zwapnienie w prawym płacie tarczycy.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Węzły chłonne pachowe wielkości do 20mm. 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Pojedyncze węzły chłonne w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środpiersiu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wielkości do 10mm.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Niewielkie zmiany włókniste w szczytach obu płuc.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Ok. 17mm pęcherz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rozedmowy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u podstawy płata górnego płuca lewego.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Niewielkie zmiany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rozedmowo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>-włókniste w segmentach grzbietowych płatów dolnych obu płuc.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Liczne zwapnienia w obu piersiach.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Ogniskowo wzmożony metabolizm FDG w odbytnicy SUV max do 7,0- do kontroli w badaniu endoskopowej.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Masy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(dokładna ocena wielkości mas resztkowych możliwa jest w badaniu TK z kontrastem dożylnym):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okołoaortalnie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>, obustronnie od poziomu odejścia tętnicy krezkowej górnej do rozwidlenia, wielkości do ok. 81x31x73mm;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przy naczyniach biodrowych wspólnych, wewnętrznych i zewnętrznych prawych, wielkości do ok. 31x37mm;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- przy naczyniach biodrowych wspólnych, wewnętrznych i zewnętrznych lewych, wielkości do ok. 28x32mm.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Węzły chłonne pachwinowe wielkości do 17mm. 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Pęcherzyk żółciowy o znacznie pogrubiałej ścianie w przeglądowym badaniu TK, z częściowo uwapnionymi konkrementami, wielkości do 17 mm - </w:t>
      </w:r>
      <w:proofErr w:type="spellStart"/>
      <w:r w:rsidRPr="006427FC">
        <w:rPr>
          <w:rFonts w:ascii="Arial" w:hAnsi="Arial" w:cs="Arial"/>
          <w:b/>
          <w:bCs/>
          <w:i/>
          <w:iCs/>
          <w:color w:val="000000"/>
          <w:sz w:val="16"/>
          <w:szCs w:val="16"/>
        </w:rPr>
        <w:t>calculus</w:t>
      </w:r>
      <w:proofErr w:type="spellEnd"/>
      <w:r w:rsidRPr="006427FC">
        <w:rPr>
          <w:rFonts w:ascii="Arial" w:hAnsi="Arial" w:cs="Arial"/>
          <w:b/>
          <w:bCs/>
          <w:i/>
          <w:iCs/>
          <w:color w:val="000000"/>
          <w:sz w:val="16"/>
          <w:szCs w:val="16"/>
        </w:rPr>
        <w:t xml:space="preserve"> </w:t>
      </w:r>
      <w:proofErr w:type="spellStart"/>
      <w:r w:rsidRPr="006427FC">
        <w:rPr>
          <w:rFonts w:ascii="Arial" w:hAnsi="Arial" w:cs="Arial"/>
          <w:b/>
          <w:bCs/>
          <w:i/>
          <w:iCs/>
          <w:color w:val="000000"/>
          <w:sz w:val="16"/>
          <w:szCs w:val="16"/>
        </w:rPr>
        <w:t>cholecystitis</w:t>
      </w:r>
      <w:proofErr w:type="spellEnd"/>
      <w:r w:rsidRPr="006427FC">
        <w:rPr>
          <w:rFonts w:ascii="Arial" w:hAnsi="Arial" w:cs="Arial"/>
          <w:b/>
          <w:bCs/>
          <w:i/>
          <w:iCs/>
          <w:color w:val="000000"/>
          <w:sz w:val="16"/>
          <w:szCs w:val="16"/>
        </w:rPr>
        <w:t>?.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Liczne zwapnienia w trzonie macicy - macica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mięśniakowata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>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Układ kostny: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Zmiany zwyrodnieniowo-wytwórcze kręgosłupa. Niewielka esowata skolioza kręgosłupa, z rotacją kręgów.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Wrodzony blok kostny na poziomie C3-C4, ze śladową, szczątkową tarczą międzykręgową 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Dyskopatie na poziomach: L4/L5 [z nierównym obrysem blaszek granicznych trzonów kręgowych i objawem próżni krążka międzykręgowego] i L5/S1.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i w stawach żebrowo-poprzecznych.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Zmiany zwyrodnieniowe w stawach krzyżowo-biodrowych. Os sacrum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>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Ok. 5mm ognisko sklerotyczne w głowie lewej kości ramiennej.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Obwodowy obszar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osteolityczny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w głowie prawej kości ramiennej.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Inne: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1,9;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 xml:space="preserve"> do 2,9.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>Wnioski: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6427FC">
        <w:rPr>
          <w:rFonts w:ascii="Arial" w:hAnsi="Arial" w:cs="Arial"/>
          <w:color w:val="000000"/>
          <w:sz w:val="16"/>
          <w:szCs w:val="16"/>
        </w:rPr>
        <w:t xml:space="preserve">Aktualnie badaniem PET/CT z 18F-FDG nie uwidoczniono obecności aktywnej metabolicznie choroby </w:t>
      </w:r>
      <w:proofErr w:type="spellStart"/>
      <w:r w:rsidRPr="006427FC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6427FC">
        <w:rPr>
          <w:rFonts w:ascii="Arial" w:hAnsi="Arial" w:cs="Arial"/>
          <w:color w:val="000000"/>
          <w:sz w:val="16"/>
          <w:szCs w:val="16"/>
        </w:rPr>
        <w:t>. Poza tym, jak w opisie powyżej.</w:t>
      </w: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6427FC" w:rsidRPr="006427FC" w:rsidRDefault="006427FC" w:rsidP="006427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bookmarkEnd w:id="0"/>
    <w:p w:rsidR="006427FC" w:rsidRPr="006427FC" w:rsidRDefault="006427FC">
      <w:pPr>
        <w:rPr>
          <w:sz w:val="16"/>
          <w:szCs w:val="16"/>
        </w:rPr>
      </w:pPr>
    </w:p>
    <w:sectPr w:rsidR="006427FC" w:rsidRPr="006427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7FC"/>
    <w:rsid w:val="006427FC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CADE1"/>
  <w15:chartTrackingRefBased/>
  <w15:docId w15:val="{05644E19-54AA-4E9B-A809-AA9911E4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1530</Words>
  <Characters>9186</Characters>
  <Application>Microsoft Office Word</Application>
  <DocSecurity>0</DocSecurity>
  <Lines>76</Lines>
  <Paragraphs>21</Paragraphs>
  <ScaleCrop>false</ScaleCrop>
  <Company/>
  <LinksUpToDate>false</LinksUpToDate>
  <CharactersWithSpaces>10695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2026-06-10T08:49:00Z</dcterms:created>
  <dcterms:modified xsi:type="dcterms:W3CDTF">2026-06-10T08:52:00Z</dcterms:modified>
</cp:coreProperties>
</file>