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D58" w:rsidRPr="004524F1" w:rsidRDefault="004524F1">
      <w:pPr>
        <w:rPr>
          <w:sz w:val="16"/>
          <w:szCs w:val="16"/>
        </w:rPr>
      </w:pPr>
      <w:bookmarkStart w:id="0" w:name="_GoBack"/>
      <w:r w:rsidRPr="004524F1">
        <w:rPr>
          <w:sz w:val="16"/>
          <w:szCs w:val="16"/>
        </w:rPr>
        <w:t>JUSTYNA GARA</w:t>
      </w:r>
    </w:p>
    <w:p w:rsidR="004524F1" w:rsidRPr="004524F1" w:rsidRDefault="004524F1">
      <w:pPr>
        <w:rPr>
          <w:sz w:val="16"/>
          <w:szCs w:val="16"/>
        </w:rPr>
      </w:pPr>
      <w:r w:rsidRPr="004524F1">
        <w:rPr>
          <w:sz w:val="16"/>
          <w:szCs w:val="16"/>
        </w:rPr>
        <w:t>26,09,2022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Akwizycję przeprowadzono  po 62min od podania 18F-FDG.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Glikemia: 115mg%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Problem kliniczny:  Ziarnica złośliwa. Ocena zaawansowania.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Miernie zwiększony metabolizm FDG w przysadce - do oceny klinicznej.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Płyn w obu jamach opłucnowych grubości płaszcza do 42mm.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Wkłucie centralne założone do żyły szyjnej wewnętrznej po stronie prawej.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Balon cewnika w pęcherzu moczowym.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Cewnik w prawej żyle biodrowej  zewnętrznej.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Liczne poziomy płynów w jelitach - stan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podniedrożnościowy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Płyn w prawym zachyłku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przyokrężniczym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, płyn w lewym zachyłku przy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okrężniczym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mniejszej ilości.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Układ kostny: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Rozlanie zwiększony metabolizm FDG w układzie kostnym, SUV max do 11,0.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Inny: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Miernie zwiększony metabolizm w topografii nieco pogrubiałej skórze pośladków, SUV max 2,7 - do oceny klinicznej.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Zwiększony metabolizm FDG w topografii przyczepów mięśni pośladkowych małych, SUV max do 6,3 - w pierwszej kolejności zmiany przeciążeniowe.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1,6,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Wnioski: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Badaniem PET/CT z 18F-FDG uwidoczniono rozlanie zwiększony wychwyt znacznika w układzie kostnym - do weryfikacji w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trepanobiopsji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Poza tym nie uwidoczniono jednoznacznych cech aktywnej choroby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4524F1" w:rsidRPr="004524F1" w:rsidRDefault="004524F1">
      <w:pPr>
        <w:rPr>
          <w:rFonts w:ascii="Arial" w:hAnsi="Arial" w:cs="Arial"/>
          <w:color w:val="080000"/>
          <w:sz w:val="16"/>
          <w:szCs w:val="16"/>
        </w:rPr>
      </w:pPr>
      <w:r w:rsidRPr="004524F1">
        <w:rPr>
          <w:rFonts w:ascii="Arial" w:hAnsi="Arial" w:cs="Arial"/>
          <w:color w:val="080000"/>
          <w:sz w:val="16"/>
          <w:szCs w:val="16"/>
        </w:rPr>
        <w:t>01,12,2022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Akwizycję przeprowadzono  po 74min od podania 18F-FDG.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Glikemia: 83mg%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Problem kliniczny:  Ziarnica złośliwa. Wczesna ocena odpowiedzi po 2 cyklach ABVD.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Miernie zwiększony metabolizm FDG w przysadce - do oceny klinicznej.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Aktywny metabolicznie obszar w śródpiersiu przednim pośrodkowo powyżej żyły bezimiennej wielkości 8mm wg PET, SUV max do 4,1.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Pobudzenie metaboliczne n w miednicy po stronie lewej w łączności z lewymi przydatkami SUV max 6,3 [Im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241]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Układ kostny: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Niejednorodny metabolizm FDG w układzie kostnym- do kontroli.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Inny: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Asymetryczne pobudzenie metaboliczne w mięśniach szyi po stronie prawej- zmiany przeciążeniowe.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Pobudzenie metaboliczne i zwiększona aktywność metaboliczna w topografii tkanki brunatnej szyi i KLP i pojedynczy obszar w jamie brzusznej z obecnością drobnych węzłów chłonnych na szyi wielkości do 5mm, SUV max do 1,9- do kontroli.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lastRenderedPageBreak/>
        <w:t>Wartości referencyjne: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1,9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Wnioski: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obszar w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środpiersiu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przednim - do weryfikacji.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524F1" w:rsidRPr="004524F1" w:rsidRDefault="004524F1">
      <w:pPr>
        <w:rPr>
          <w:sz w:val="16"/>
          <w:szCs w:val="16"/>
        </w:rPr>
      </w:pPr>
    </w:p>
    <w:p w:rsidR="004524F1" w:rsidRPr="004524F1" w:rsidRDefault="004524F1">
      <w:pPr>
        <w:rPr>
          <w:sz w:val="16"/>
          <w:szCs w:val="16"/>
        </w:rPr>
      </w:pPr>
      <w:r w:rsidRPr="004524F1">
        <w:rPr>
          <w:sz w:val="16"/>
          <w:szCs w:val="16"/>
        </w:rPr>
        <w:t>26,01,2023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Glikemia: 72 mg%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. Badanie kontrolne po IV cyklu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Znaczna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Utrzymuje się aktywny metabolicznie obszar w śródpiersiu przednim pośrodkowo powyżej żyły bezimiennej, średnicy 8 mm wg PET SUV max do 3,7 [Im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 103].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Niewielka ilość płynu w jamie Douglasa po stronie lewej.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Układ kostny: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Rozlanie wzmożony metabolizm FDG w układzie kostnym objętym badaniem- w pierwszej kolejności związany z prowadzonym leczeniem.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Niewielka esowata skolioza kręgosłupa: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odcinku piersiowym oraz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odcinku piersiowym, z rotacją kręgów.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 Odszczepione jądra kostnienia w okolicy spojenia łonowego obustronnie lub zmiany pourazowe.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Inny: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Pobudzenie metaboliczne w mięśniach szyi i kończyn górnych - w pierwszej kolejności zmiany przeciążeniowo-odczynowe.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1,3;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Wnioski: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Badaniem PET/CT z 18F-FDG uwidoczniono obecność nadal aktywnego metabolicznie drobnego obszaru w śródpiersiu przednim pośrodkowo - do weryfikacji.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>
      <w:pPr>
        <w:rPr>
          <w:sz w:val="16"/>
          <w:szCs w:val="16"/>
        </w:rPr>
      </w:pPr>
      <w:r w:rsidRPr="004524F1">
        <w:rPr>
          <w:sz w:val="16"/>
          <w:szCs w:val="16"/>
        </w:rPr>
        <w:t>23,03,2023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Akwizycję przeprowadzono  po 53 min od podania 18F-FDG.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Glikemia: 83 mg%.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. Badanie kontrolne po IV cyklu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Znaczna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Nadal utrzymuje się aktywny metabolicznie obszar w śródpiersiu przednim pośrodkowo powyżej żyły bezimiennej, średnicy 8 mm wg PET SUV max do 3,8 [Im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 102] - do oceny w badaniu TK KLP z kontrastem dożylnym/weryfikacji.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Nieliczne, drobne węzły chłonne krezkowe i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, wielkości do 10x7mm.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Niewielka ilość płynu w jamie Douglasa.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Układ kostny: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Rozlanie wzmożony metabolizm FDG w układzie kostnym objętym badaniem- w pierwszej kolejności związany z prowadzonym leczeniem.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Niewielka esowata skolioza kręgosłupa: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odcinku piersiowym oraz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odcinku piersiowym, z rotacją kręgów.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 Odszczepione jądra kostnienia w okolicy spojenia łonowego obustronnie lub zmiany pourazowe.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1,7;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Wnioski: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Badaniem PET/CT z 18F-FDG uwidoczniono obecność nadal aktywnego metabolicznie drobnego obszaru w śródpiersiu przednim pośrodkowo - do weryfikacji, jak w badaniach poprzednich.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>
      <w:pPr>
        <w:rPr>
          <w:sz w:val="16"/>
          <w:szCs w:val="16"/>
        </w:rPr>
      </w:pPr>
      <w:r w:rsidRPr="004524F1">
        <w:rPr>
          <w:sz w:val="16"/>
          <w:szCs w:val="16"/>
        </w:rPr>
        <w:t>24,07,2023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Akwizycję przeprowadzono  po 56 min od podania 18F-FDG.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Glikemia: 93 mg%.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 Badanie odpowiedzi po zakończeniu leczenia- po VI cyklach ABVD.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Miernie pobudzone metabolicznie węzły chłonne przedziału 2 obustronnie wielkości do 11mm, SUV max do 3,1- do kontroli.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Znaczna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Nadal utrzymuje się aktywny metabolicznie obszar w śródpiersiu przednim pośrodkowo powyżej żyły bezimiennej, średnicy 10 mm wg PET SUV max do 6,1 [Im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 102].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Pobudzony metabolicznie węzeł chłonny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górny prawy wielkości 12x9mm, SUV max 3,8- do kontroli.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śródpiersiu,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, pośrodkowo i po stronie lewej, wielkości ok.  62x34x58mm wg PET, SUV max 5,2.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Odcinkowe pobudzenie metaboliczne w topografii pętli jelitowych- czynnościowo?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Nieliczne, drobne węzły chłonne krezkowe i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, wielkości do 9x6mm.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Układ kostny: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Niewielka esowata skolioza kręgosłupa: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odcinku piersiowym oraz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odcinku piersiowym, z rotacją kręgów.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 Odszczepione jądra kostnienia w okolicy spojenia łonowego obustronnie lub zmiany pourazowe.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do 2,6;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do 3,9.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Wnioski: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aktywnego metabolicznie drobnego obszaru w śródpiersiu przednim pośrodkowo a także pobudzonego metabolicznie węzła chłonnego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przytchawiczego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- wymaga kontroli.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W obecnym badaniu widoczna jest ponadto niejednorodna, częściowo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rozfragmentowana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masa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śródpiersiu - podejrzenie wznowy.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524F1" w:rsidRPr="004524F1" w:rsidRDefault="004524F1">
      <w:pPr>
        <w:rPr>
          <w:sz w:val="16"/>
          <w:szCs w:val="16"/>
        </w:rPr>
      </w:pPr>
      <w:r w:rsidRPr="004524F1">
        <w:rPr>
          <w:sz w:val="16"/>
          <w:szCs w:val="16"/>
        </w:rPr>
        <w:t>01,02,2024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Zakres badania:  od szczytu głowy do 1/3 ud.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Glikemia: 94 mg%.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Problem kliniczny: </w:t>
      </w:r>
      <w:proofErr w:type="spellStart"/>
      <w:r w:rsidRPr="004524F1">
        <w:rPr>
          <w:rFonts w:ascii="Arial" w:hAnsi="Arial" w:cs="Arial"/>
          <w:sz w:val="16"/>
          <w:szCs w:val="16"/>
        </w:rPr>
        <w:t>Chłoniak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4524F1">
        <w:rPr>
          <w:rFonts w:ascii="Arial" w:hAnsi="Arial" w:cs="Arial"/>
          <w:sz w:val="16"/>
          <w:szCs w:val="16"/>
        </w:rPr>
        <w:t>Hodgkina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. Ocena remisji </w:t>
      </w:r>
      <w:proofErr w:type="spellStart"/>
      <w:r w:rsidRPr="004524F1">
        <w:rPr>
          <w:rFonts w:ascii="Arial" w:hAnsi="Arial" w:cs="Arial"/>
          <w:sz w:val="16"/>
          <w:szCs w:val="16"/>
        </w:rPr>
        <w:t>chłoniaka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Głowa i szyja: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Znaczna </w:t>
      </w:r>
      <w:proofErr w:type="spellStart"/>
      <w:r w:rsidRPr="004524F1">
        <w:rPr>
          <w:rFonts w:ascii="Arial" w:hAnsi="Arial" w:cs="Arial"/>
          <w:sz w:val="16"/>
          <w:szCs w:val="16"/>
        </w:rPr>
        <w:t>hypoplazja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zatok czołowych.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Klatka piersiowa i śródpiersie: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Nadal utrzymuje się aktywny metabolicznie obszar w śródpiersiu przednim pośrodkowo powyżej żyły bezimiennej, wielkości  9mm wg PET SUV max do 5,2 [Im </w:t>
      </w:r>
      <w:proofErr w:type="spellStart"/>
      <w:r w:rsidRPr="004524F1">
        <w:rPr>
          <w:rFonts w:ascii="Arial" w:hAnsi="Arial" w:cs="Arial"/>
          <w:sz w:val="16"/>
          <w:szCs w:val="16"/>
        </w:rPr>
        <w:t>fuz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. 100] oraz w topografii węzłów chłonnych </w:t>
      </w:r>
      <w:proofErr w:type="spellStart"/>
      <w:r w:rsidRPr="004524F1">
        <w:rPr>
          <w:rFonts w:ascii="Arial" w:hAnsi="Arial" w:cs="Arial"/>
          <w:sz w:val="16"/>
          <w:szCs w:val="16"/>
        </w:rPr>
        <w:t>przytchawiczych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dolnych prawych, SUV max 4,1.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Pobudzony metabolicznie węzeł chłonny </w:t>
      </w:r>
      <w:proofErr w:type="spellStart"/>
      <w:r w:rsidRPr="004524F1">
        <w:rPr>
          <w:rFonts w:ascii="Arial" w:hAnsi="Arial" w:cs="Arial"/>
          <w:sz w:val="16"/>
          <w:szCs w:val="16"/>
        </w:rPr>
        <w:t>przytchawiczy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górny prawy wielkości 14x11mm, SUV max 4,0- do kontroli.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Niejednorodnie aktywna metabolicznie m</w:t>
      </w:r>
      <w:r w:rsidRPr="004524F1">
        <w:rPr>
          <w:rFonts w:ascii="Arial" w:hAnsi="Arial" w:cs="Arial"/>
          <w:color w:val="000000"/>
          <w:sz w:val="16"/>
          <w:szCs w:val="16"/>
        </w:rPr>
        <w:t xml:space="preserve">asa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śródpiersiu,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, pośrodkowo i po stronie lewej, o orientacyjnych wymiarach:.  62x23x50mm wg PET, SUV max 4,4- dokładna ocena wielkości masy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mozliwa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w badaniu TK KLP z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kntrastem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24F1">
        <w:rPr>
          <w:rFonts w:ascii="Arial" w:hAnsi="Arial" w:cs="Arial"/>
          <w:color w:val="000000"/>
          <w:sz w:val="16"/>
          <w:szCs w:val="16"/>
        </w:rPr>
        <w:t>dozylnym</w:t>
      </w:r>
      <w:proofErr w:type="spellEnd"/>
      <w:r w:rsidRPr="004524F1">
        <w:rPr>
          <w:rFonts w:ascii="Arial" w:hAnsi="Arial" w:cs="Arial"/>
          <w:color w:val="000000"/>
          <w:sz w:val="16"/>
          <w:szCs w:val="16"/>
        </w:rPr>
        <w:t>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color w:val="000000"/>
          <w:sz w:val="16"/>
          <w:szCs w:val="16"/>
        </w:rPr>
        <w:t xml:space="preserve">Poza tym fizjologiczny metabolizm FDG w </w:t>
      </w:r>
      <w:r w:rsidRPr="004524F1">
        <w:rPr>
          <w:rFonts w:ascii="Arial" w:hAnsi="Arial" w:cs="Arial"/>
          <w:sz w:val="16"/>
          <w:szCs w:val="16"/>
        </w:rPr>
        <w:t>narządach klatki piersiowej i śródpiersia.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Niewielkie zmiany włókniste </w:t>
      </w:r>
      <w:proofErr w:type="spellStart"/>
      <w:r w:rsidRPr="004524F1">
        <w:rPr>
          <w:rFonts w:ascii="Arial" w:hAnsi="Arial" w:cs="Arial"/>
          <w:sz w:val="16"/>
          <w:szCs w:val="16"/>
        </w:rPr>
        <w:t>nadprzeponowo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w płucu lewym.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Brzuch i miednica: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Pobudzenie metaboliczne części wpustowej żołądka- czynnościowo?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Odcinkowe pobudzenie metaboliczne w topografii pętli jelitowych- czynnościowo?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Układ kostny: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Niejednorodny metabolizm FDG w układzie kostnym objętym badaniem.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Niewielka esowata skolioza kręgosłupa: </w:t>
      </w:r>
      <w:proofErr w:type="spellStart"/>
      <w:r w:rsidRPr="004524F1">
        <w:rPr>
          <w:rFonts w:ascii="Arial" w:hAnsi="Arial" w:cs="Arial"/>
          <w:sz w:val="16"/>
          <w:szCs w:val="16"/>
        </w:rPr>
        <w:t>prawowypukła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w odcinku piersiowym oraz </w:t>
      </w:r>
      <w:proofErr w:type="spellStart"/>
      <w:r w:rsidRPr="004524F1">
        <w:rPr>
          <w:rFonts w:ascii="Arial" w:hAnsi="Arial" w:cs="Arial"/>
          <w:sz w:val="16"/>
          <w:szCs w:val="16"/>
        </w:rPr>
        <w:t>lewowypukła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w odcinku piersiowym, z rotacją kręgów.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Os sacrum </w:t>
      </w:r>
      <w:proofErr w:type="spellStart"/>
      <w:r w:rsidRPr="004524F1">
        <w:rPr>
          <w:rFonts w:ascii="Arial" w:hAnsi="Arial" w:cs="Arial"/>
          <w:sz w:val="16"/>
          <w:szCs w:val="16"/>
        </w:rPr>
        <w:t>arcuatum</w:t>
      </w:r>
      <w:proofErr w:type="spellEnd"/>
      <w:r w:rsidRPr="004524F1">
        <w:rPr>
          <w:rFonts w:ascii="Arial" w:hAnsi="Arial" w:cs="Arial"/>
          <w:sz w:val="16"/>
          <w:szCs w:val="16"/>
        </w:rPr>
        <w:t>. Odszczepione jądra kostnienia w okolicy spojenia łonowego obustronnie lub zmiany pourazowe.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Wartości referencyjne: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4524F1">
        <w:rPr>
          <w:rFonts w:ascii="Arial" w:hAnsi="Arial" w:cs="Arial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do 1,9;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4524F1">
        <w:rPr>
          <w:rFonts w:ascii="Arial" w:hAnsi="Arial" w:cs="Arial"/>
          <w:sz w:val="16"/>
          <w:szCs w:val="16"/>
        </w:rPr>
        <w:t>SUVmax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do 3,3.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>Wnioski: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Badaniem PET/CT z 18F-FDG uwidoczniono obecność nadal aktywnego metabolicznie drobnego obszaru w śródpiersiu przednim pośrodkowo a także pobudzonego metabolicznie węzła chłonnego </w:t>
      </w:r>
      <w:proofErr w:type="spellStart"/>
      <w:r w:rsidRPr="004524F1">
        <w:rPr>
          <w:rFonts w:ascii="Arial" w:hAnsi="Arial" w:cs="Arial"/>
          <w:sz w:val="16"/>
          <w:szCs w:val="16"/>
        </w:rPr>
        <w:t>przytchawiczego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- wymaga kontroli.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Ponadto widoczna jest niejednorodna, częściowo </w:t>
      </w:r>
      <w:proofErr w:type="spellStart"/>
      <w:r w:rsidRPr="004524F1">
        <w:rPr>
          <w:rFonts w:ascii="Arial" w:hAnsi="Arial" w:cs="Arial"/>
          <w:sz w:val="16"/>
          <w:szCs w:val="16"/>
        </w:rPr>
        <w:t>rozfragmentowana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masa </w:t>
      </w:r>
      <w:proofErr w:type="spellStart"/>
      <w:r w:rsidRPr="004524F1">
        <w:rPr>
          <w:rFonts w:ascii="Arial" w:hAnsi="Arial" w:cs="Arial"/>
          <w:sz w:val="16"/>
          <w:szCs w:val="16"/>
        </w:rPr>
        <w:t>miękkotkankowa</w:t>
      </w:r>
      <w:proofErr w:type="spellEnd"/>
      <w:r w:rsidRPr="004524F1">
        <w:rPr>
          <w:rFonts w:ascii="Arial" w:hAnsi="Arial" w:cs="Arial"/>
          <w:sz w:val="16"/>
          <w:szCs w:val="16"/>
        </w:rPr>
        <w:t xml:space="preserve"> w śródpiersiu - 0braz bez istotnych zmian w stosunku do badania PET z 24.07.2023.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24F1">
        <w:rPr>
          <w:rFonts w:ascii="Arial" w:hAnsi="Arial" w:cs="Arial"/>
          <w:sz w:val="16"/>
          <w:szCs w:val="16"/>
        </w:rPr>
        <w:t xml:space="preserve">Poza tym jak w opisie powyżej. </w:t>
      </w: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4524F1" w:rsidRPr="004524F1" w:rsidRDefault="004524F1" w:rsidP="004524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bookmarkEnd w:id="0"/>
    <w:p w:rsidR="004524F1" w:rsidRPr="004524F1" w:rsidRDefault="004524F1">
      <w:pPr>
        <w:rPr>
          <w:sz w:val="16"/>
          <w:szCs w:val="16"/>
        </w:rPr>
      </w:pPr>
    </w:p>
    <w:sectPr w:rsidR="004524F1" w:rsidRPr="004524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4F1"/>
    <w:rsid w:val="00144D58"/>
    <w:rsid w:val="0045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9DDA0"/>
  <w15:chartTrackingRefBased/>
  <w15:docId w15:val="{27446F9E-CA90-4A50-B7C3-2B582102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1561</Words>
  <Characters>9367</Characters>
  <Application>Microsoft Office Word</Application>
  <DocSecurity>0</DocSecurity>
  <Lines>78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2026-06-08T10:49:00Z</dcterms:created>
  <dcterms:modified xsi:type="dcterms:W3CDTF">2026-06-08T10:51:00Z</dcterms:modified>
</cp:coreProperties>
</file>