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B22" w:rsidRPr="00E90B5A" w:rsidRDefault="00E90B5A">
      <w:pPr>
        <w:rPr>
          <w:sz w:val="16"/>
          <w:szCs w:val="16"/>
        </w:rPr>
      </w:pPr>
      <w:r w:rsidRPr="00E90B5A">
        <w:rPr>
          <w:sz w:val="16"/>
          <w:szCs w:val="16"/>
        </w:rPr>
        <w:t>MATEUSZ JANIK</w:t>
      </w:r>
    </w:p>
    <w:p w:rsidR="00E90B5A" w:rsidRPr="00E90B5A" w:rsidRDefault="00E90B5A">
      <w:pPr>
        <w:rPr>
          <w:sz w:val="16"/>
          <w:szCs w:val="16"/>
        </w:rPr>
      </w:pPr>
      <w:r w:rsidRPr="00E90B5A">
        <w:rPr>
          <w:sz w:val="16"/>
          <w:szCs w:val="16"/>
        </w:rPr>
        <w:t>28.04.2022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Akwizycję przeprowadzono po 58 min od podania 18F-FDG.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Glikemia: 117mg%.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Problem kliniczny: HL, ocena przed leczeniem.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Nie dostarczono do wglądu poprzednich wyników badań obrazowych.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Opis wprowadził lek. rez. Gracjan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Cielniaszek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>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u w:val="single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u w:val="single"/>
        </w:rPr>
      </w:pPr>
      <w:r w:rsidRPr="00E90B5A">
        <w:rPr>
          <w:rFonts w:ascii="Arial" w:hAnsi="Arial" w:cs="Arial"/>
          <w:color w:val="000000"/>
          <w:sz w:val="16"/>
          <w:szCs w:val="16"/>
          <w:u w:val="single"/>
        </w:rPr>
        <w:t>Głowa i szyja: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Aktywne metabolicznie liczne powiększone węzły chłonne szyjne 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przestrzeni przygardłowej obustronnie - po prawej śr. do 16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8,7, po lewej wym. do 14 x 20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10,4;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grup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Ib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- po prawej pojedyncze, graniczne, wym. do 11 x 8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3,6; po lewej kilka częściowo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spakietowanych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wym. do 15 x 23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9,9;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grup II - po prawej mniej liczne, częściowo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tym z grupą V po tej stronie, na przekrojach poprzecznych wym. do 26 x 16 mm (wg PET),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9,4; po lewej liczniejsze,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ciągłości z grupą V po tej stronie, wym. do 37 x 48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10,6;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grup III-IV - po prawej liczniejsze,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, w ciągłości z pakietami węzłów nad- i podobojczykowych po tej stronie; największe pakiety na przekroju poprzecznym wym. do 36 x 30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11,4; po lewej mniej liczne, częściowo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, w ciągłości z pakietami nadobojczykowymi po tej stronie, wym. do 24 x 36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6,6;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grup V - po prawej bardzo liczne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ciągnące się przez całą grupę, w największym wymiarze na przekroju poprzecznym ok. 39 x 50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12,3; po lewej nieco mniej liczne, częściowo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- największe wym. do 24 x 20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7,2.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Aktywność metaboliczna w strukturach pierścienia chłonnego gardła, szczególnie wydatna w obrębie migdałków podniebiennych - obustronnie w przeglądowym TK wydają się być powiększone wym. do 15,9 mm (wg PET),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4,0.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Pojedyncze drobne zmiany śluzówkowe zatoki szczękowej prawej. Hipoplazja zatok czołowych.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  <w:u w:val="single"/>
        </w:rPr>
        <w:t>Klatka piersiowa i śródpiersie: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Aktywne metabolicznie węzły chłonne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pojedyczne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grupach: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nad- i podobojczykowych oraz śródpiersia górnego w tym przymostkowe  po prawej w łączności z grupą IV szyjną, wym. do 40 x 19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7,1;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nad- i podobojczykowych oraz śródpiersia górnego w tym przymostkowe po lewej w łączności z grupami węzłów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przynaczyniowych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i okna aortalno-płucnego, największy pakiet wym. do 56 x 38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10,8;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przytchawiczych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górnych oraz dolnych - po prawej wielkości do 34 x 22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8,6; po lewej nieliczne wym. do 17 x 10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4,0;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podostrogowej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i wnękowej po stronie prawej - wym. do 27 x 20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7,3;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wnękowej i oskrzelowo-płucnej po stronie lewej -  wym. do 23 x 17 mm wg PET,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11,2;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przedsercowej - w zachyłku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przeponowo-sercowym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tuż nad przeponą, poniżej koniuszka serca i w przyleganiu do ścian klatki piersiowej po stronie lewej, wym. do 21 x 14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5,5;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okołoprzełykowej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- pojedynczy (Im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112), śr. do 8 mm wg PET,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5,8.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Aktywne metabolicznie węzły chłonne pachowe - po stronie prawej największy wym. do 25 x 12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5,5; po lewej pojedynczy aktywny, śr. do 11 mm,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6,4.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W miąższu płuca lewego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nieliczne, nieco nieregularne nieliczne obszary litej konsolidacji miąższu wym. do 10 x 5 mm (Im TK 350)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Obszar nieaktywnej metabolicznie litej konsolidacji miąższu płucnego w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. III lewym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przynaczyniowo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i przysercowo, śr. do 7 mm - niecharakterystyczny do kontroli.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  <w:u w:val="single"/>
        </w:rPr>
        <w:t>Brzuch i miednica: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u w:val="single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  <w:u w:val="single"/>
        </w:rPr>
        <w:t>Układ kostny: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Niejednorodny pobudzony metabolizm FDG w obrębie struktur kręgosłupa i kości miednicy,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3,9.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Krawędzi przednia dolna L1 zniekształcona, o nierównym obrysie z widocznym zwapnieniem w więzadle podłużnym przednim - być może zmiany pozapalne.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Nieliczne guzki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blaszek granicznych dolnego odcinka kręgosłupa piersiowego.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1,4.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2,1.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b/>
          <w:bCs/>
          <w:color w:val="000000"/>
          <w:sz w:val="16"/>
          <w:szCs w:val="16"/>
          <w:u w:val="single"/>
        </w:rPr>
        <w:t>Wnioski: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po jednej stronie przepony.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zgodnie z opisem.</w:t>
      </w:r>
    </w:p>
    <w:p w:rsidR="00E90B5A" w:rsidRPr="00E90B5A" w:rsidRDefault="00E90B5A">
      <w:pPr>
        <w:rPr>
          <w:sz w:val="16"/>
          <w:szCs w:val="16"/>
        </w:rPr>
      </w:pPr>
    </w:p>
    <w:p w:rsidR="00E90B5A" w:rsidRPr="00E90B5A" w:rsidRDefault="00E90B5A">
      <w:pPr>
        <w:rPr>
          <w:sz w:val="16"/>
          <w:szCs w:val="16"/>
        </w:rPr>
      </w:pPr>
      <w:r w:rsidRPr="00E90B5A">
        <w:rPr>
          <w:sz w:val="16"/>
          <w:szCs w:val="16"/>
        </w:rPr>
        <w:t>13.06.2022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lastRenderedPageBreak/>
        <w:t>Zakres badania:  od szczytu głowy do 1/3 ud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Akwizycję przeprowadzono po 57min od podania 18F-FDG.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Glikemia: 93mg%.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Problem kliniczny: HL, ocena po 2 cyklach ABVD.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Aktywność metaboliczna w obrębie brunatnej tkanki tłuszczowej okolicy szyi i karku, SUV max do 11,9, w jej topografii widoczne są obszary o wzmożonej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densyjności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oraz drobne węzły chłonne średnicy do 11mm.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Aktywność metaboliczna w topografii  migdałka gardłowego,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7,1 - do ew. oceny laryngologicznej.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Pojedyncze drobne zmiany śluzówkowe zatoki szczękowej prawej. Hipoplazja zatok czołowych.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Aktywność metaboliczna w obrębie brunatnej tkanki tłuszczowej klatki piersiowej i śródpiersia, SUV max do 7,8, w jej topografii widoczne są obszary o wzmożonej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densyjności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oraz drobne węzły chłonne średnicy do 10mm.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W śródpiersiu przednim widoczne są masy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o wymiarach około 32x21mm - lewobocznie (Im CT 295), w śródpiersiu przednim na długości około 76mm, grubości do 18mm (Im CT 305) - masy resztkowe do dalszej kontroli.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Aktywność metaboliczna w obrębie brunatnej tkanki tłuszczowej pomiędzy nerką lewą a śledzioną, SUV max do 5,6.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Układ kostny: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obrębie struktur kręgosłupa i kości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Krawędzi przednia dolna L1 zniekształcona, o nierównym obrysie z widocznym zwapnieniem w więzadle podłużnym przednim - być może zmiany pozapalne.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Nieliczne guzki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blaszek granicznych dolnego odcinka kręgosłupa piersiowego.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1,2,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2,0.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Wnioski: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Badaniem PET/CT z 18F-FDG uwidoczniono dobrą odpowiedź metaboliczną choroby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na stosowane leczenie.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zgodnie z opisem.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90B5A" w:rsidRPr="00E90B5A" w:rsidRDefault="00E90B5A">
      <w:pPr>
        <w:rPr>
          <w:sz w:val="16"/>
          <w:szCs w:val="16"/>
        </w:rPr>
      </w:pPr>
      <w:r w:rsidRPr="00E90B5A">
        <w:rPr>
          <w:sz w:val="16"/>
          <w:szCs w:val="16"/>
        </w:rPr>
        <w:t>07.09.2022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Akwizycję przeprowadzono po 59min od podania 18F-FDG.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Glikemia: 101mg%.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Problem kliniczny: HL, ocena po 4 cyklach ABVD.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Zwiększona aktywność metaboliczna w obrębie brunatnej tkanki tłuszczowej okolicy szyi i karku, SUV max do 11,9 - wzmożone cieniowania tkanki tłuszczowej, nie da się wykluczyć drobnych do 10mm węzłów chłonnych wśród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zwiekszonego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metabolizmu tkanki tłuszczowej- do kontroli.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Zwiększona aktywność metaboliczna w topografii  migdałka gardłowego,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5,9 - do ew. oceny laryngologicznej.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Pojedyncze drobne zmiany śluzówkowe zatoki szczękowej prawej. Hipoplazja zatok czołowych.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Zwiększona aktywność metaboliczna w obrębie brunatnej tkanki tłuszczowej klatki piersiowej i śródpiersia w jej topografii widoczne są obszary o wzmożonej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densyjności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oraz drobne węzły chłonne średnicy do 8mm.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Aktywne metabolicznie węzły chłonne przy łuku aorty wielkości do 19mm wg PET, SUV max do 9,6.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W śródpiersiu przednim widoczne są masy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o wymiarach około 42x23mm - lewobocznie (Im CT 304) - jak poprzednio, w śródpiersiu przednim na długości około 76mm, grubości do 18mm (Im CT 306) - masy resztkowe do dalszej kontroli.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Zwiększona aktywność metaboliczna w obrębie brunatnej tkanki tłuszczowej jamy brzusznej 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Układ kostny: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obrębie struktur kręgosłupa i kości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Krawędzi przednia dolna L1 zniekształcona, o nierównym obrysie z widocznym zwapnieniem w więzadle podłużnym przednim - być może zmiany pozapalne.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Nieliczne guzki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blaszek granicznych dolnego odcinka kręgosłupa piersiowego.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1,6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2,6.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Wnioski: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Badaniem PET/CT z 18F-FDG uwidoczniono obecność aktywnych metabolicznie węzłów chłonnych przy łuku aorty.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90B5A" w:rsidRPr="00E90B5A" w:rsidRDefault="00E90B5A">
      <w:pPr>
        <w:rPr>
          <w:sz w:val="16"/>
          <w:szCs w:val="16"/>
        </w:rPr>
      </w:pPr>
      <w:r w:rsidRPr="00E90B5A">
        <w:rPr>
          <w:sz w:val="16"/>
          <w:szCs w:val="16"/>
        </w:rPr>
        <w:t>12.01.2023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Akwizycję przeprowadzono po 57min od podania 18F-FDG.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Glikemia: 92mg%.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Problem kliniczny: HL, ocena po II linii leczenia.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Pojedyncze drobne zmiany śluzówkowe zatoki szczękowej prawej. Hipoplazja zatok czołowych.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W śródpiersiu przednim widoczne są masy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o wymiarach około 42x23mm - lewobocznie (Im CT 304) - jak poprzednio, w śródpiersiu przednim na długości około 76mm, grubości do 18mm (Im CT 306) - masy resztkowe do dalszej kontroli.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FF"/>
          <w:sz w:val="16"/>
          <w:szCs w:val="16"/>
        </w:rPr>
      </w:pPr>
      <w:r w:rsidRPr="00E90B5A">
        <w:rPr>
          <w:rFonts w:ascii="Arial" w:hAnsi="Arial" w:cs="Arial"/>
          <w:color w:val="FF00FF"/>
          <w:sz w:val="16"/>
          <w:szCs w:val="16"/>
        </w:rPr>
        <w:t>Węzły chłonne separujące się przy naczyniach podobojczykowych lewych wielkości do 19mm.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Układ kostny: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obrębie struktur kręgosłupa i kości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Krawędzi przednia dolna L1 zniekształcona, o nierównym obrysie z widocznym zwapnieniem w więzadle podłużnym przednim - być może zmiany pozapalne.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Nieliczne guzki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blaszek granicznych dolnego odcinka kręgosłupa piersiowego.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Inne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Zwi</w:t>
      </w:r>
      <w:r w:rsidRPr="00E90B5A">
        <w:rPr>
          <w:rFonts w:ascii="Arial" w:hAnsi="Arial" w:cs="Arial"/>
          <w:color w:val="000000"/>
          <w:sz w:val="16"/>
          <w:szCs w:val="16"/>
        </w:rPr>
        <w:t>ększony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metabolizm FDG w topografii tkanki tłuszczowej brunatnej szyi, KLP i jamy brzusznej - nie można jednoznacznie wykluczyć obecności drobnych węzłów chłonnych wśród pobudzonej tkanki tłuszczowej.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1,6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2,3.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Wnioski: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Badaniem PET/CT z 18F-FDG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obecno</w:t>
      </w:r>
      <w:r w:rsidRPr="00E90B5A">
        <w:rPr>
          <w:rFonts w:ascii="Arial" w:hAnsi="Arial" w:cs="Arial"/>
          <w:color w:val="000000"/>
          <w:sz w:val="16"/>
          <w:szCs w:val="16"/>
        </w:rPr>
        <w:t>ści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aktywnego metabolicznie procesu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>
      <w:pPr>
        <w:rPr>
          <w:sz w:val="16"/>
          <w:szCs w:val="16"/>
        </w:rPr>
      </w:pPr>
      <w:r w:rsidRPr="00E90B5A">
        <w:rPr>
          <w:sz w:val="16"/>
          <w:szCs w:val="16"/>
        </w:rPr>
        <w:t>01.08.2023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Akwizycję przeprowadzono po 56 min od podania 18F-FDG.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Glikemia: 94 mg%.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NSCHL. Ocena kontrolna: +100 doba po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autoSCT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>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Aplazja zatok czołowych.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Drobne przyścienne zgrubienie błony śluzowej w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zacyłku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zębodołowym prawej zatoki szczękowej.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Masy resztkowe w śródpiersiu przednim, pośrodkowo i po stronie lewej wielkości ok. 47x20mm.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Separujące się masy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śródpiersiu po stronie lewej wielkości do 22x17mm.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Dokładna ocena mas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reztkowych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możliwa w badaniu TK KLP z kontrastem dożylnym.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Węzły chłonne nad- i podobojczykowe lewe wielkości do 15x10mm.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Drobny obszar zagęszczeń miąższowych obwodowo w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>. 10 płuca lewego.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lastRenderedPageBreak/>
        <w:t xml:space="preserve">Niewielkie zmiany włókniste obustronnie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>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Wzmożony metabolizm FDG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nadwpustowo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przełyku SUV max 6,3- odczynowo?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Wzmożony metabolizm FDG w jelitach położonych w miednicy SUV max do 7,8- czynnościowo?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Układ kostny: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obrębie struktur kręgosłupa i kości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Nieznaczna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skolioza kręgosłupa piersiowego.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Krawędź przednia dolna trzonu L1 zniekształcona, o nierównym obrysie, z widocznym zwapnieniem w więzadle podłużnym przednim lub drobnym odłamem kostnym/odszczepionym jądrem kostnienia w przyleganiu.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Nierówne obrysy blaszek granicznych trzonów kręgowych oraz drobne i miernie wydatne guzki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kręgowych, zwłaszcza w środkowym i dolnym odcinku kręgosłupa piersiowego. Os sacrum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>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Ok. 7mm wyspa kostna w głowie prawej kości ramiennej oraz drobna w lewej.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Inne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Zwi</w:t>
      </w:r>
      <w:r w:rsidRPr="00E90B5A">
        <w:rPr>
          <w:rFonts w:ascii="Arial" w:hAnsi="Arial" w:cs="Arial"/>
          <w:color w:val="000000"/>
          <w:sz w:val="16"/>
          <w:szCs w:val="16"/>
        </w:rPr>
        <w:t>ększony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metabolizm FDG w topografii tkanki tłuszczowej brunatnej szyi, KLP i jamy brzusznej.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1,5;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Wnioski: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Badaniem PET/CT z 18F-FDG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obecno</w:t>
      </w:r>
      <w:r w:rsidRPr="00E90B5A">
        <w:rPr>
          <w:rFonts w:ascii="Arial" w:hAnsi="Arial" w:cs="Arial"/>
          <w:color w:val="000000"/>
          <w:sz w:val="16"/>
          <w:szCs w:val="16"/>
        </w:rPr>
        <w:t>ści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aktywnego metabolicznie procesu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Masy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śródpiersiu - do dalszej kontroli.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90B5A" w:rsidRPr="00E90B5A" w:rsidRDefault="00E90B5A">
      <w:pPr>
        <w:rPr>
          <w:sz w:val="16"/>
          <w:szCs w:val="16"/>
        </w:rPr>
      </w:pPr>
      <w:r w:rsidRPr="00E90B5A">
        <w:rPr>
          <w:sz w:val="16"/>
          <w:szCs w:val="16"/>
        </w:rPr>
        <w:t>04.06.2024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Akwizycję przeprowadzono po 57min od podania 18F-FDG.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Glikemia: 89mg%.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NSCHL. Ocena odpowiedzi po leczeniu.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Symetrycznie wzmożona aktywność metaboliczna w strukturach pierścienia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>, SUV max 13,1.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Aplazja zatok czołowych.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Niewielkie przyścienne zgrubienie błony śluzowej w zachyłku zębodołowym prawej zatoki szczękowej.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Częściowo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rozfragmentowane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masy resztkowe w śródpiersiu przednim pośrodkowo wielkości do ok. 35x20mm.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Separujące się masy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śródpiersiu po stronie lewej wielkości do 22x17mm.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Dokładna ocena mas resztkowych możliwa w badaniu TK KLP z kontrastem dożylnym.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Węzły chłonne nad- i podobojczykowe lewe wielkości do 15x10mm.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>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Wzmożony metabolizm FDG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nadwpustowo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przełyku SUV max 6,3- odczynowo?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Wzmożony metabolizm FDG w jelitach położonych w miednicy, głownie po stronie prawej SUV max do 10,3 - czynnościowo?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Układ kostny: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Fizjologiczny metabolizm FDG w obrębie struktur kręgosłupa i kości miednicy.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Nieznaczna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skolioza kręgosłupa piersiowego.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Krawędź przednia dolna trzonu L1 zniekształcona, o nierównym obrysie, z widocznym zwapnieniem w więzadle podłużnym przednim lub drobnym odłamem kostnym/odszczepionym jądrem kostnienia w przyleganiu.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Nierówne obrysy blaszek granicznych trzonów kręgowych oraz drobne i miernie wydatne guzki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kręgowych, zwłaszcza w środkowym i dolnym odcinku kręgosłupa piersiowego. Os sacrum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>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Ok. 7mm wyspa kostna w głowie prawej kości ramiennej oraz drobna w lewej.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Inne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Zwi</w:t>
      </w:r>
      <w:r w:rsidRPr="00E90B5A">
        <w:rPr>
          <w:rFonts w:ascii="Arial" w:hAnsi="Arial" w:cs="Arial"/>
          <w:color w:val="000000"/>
          <w:sz w:val="16"/>
          <w:szCs w:val="16"/>
        </w:rPr>
        <w:t>ększony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metabolizm FDG w topografii tkanki tłuszczowej brunatnej szyi, KLP i jamy brzusznej, pośród której widoczne są pojedyncze drobne węzły chłonne.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2,0;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do 2,6.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>Wnioski: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Badaniem PET/CT z 18F-FDG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E90B5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  <w:lang w:val="en-US"/>
        </w:rPr>
        <w:t>obecno</w:t>
      </w:r>
      <w:r w:rsidRPr="00E90B5A">
        <w:rPr>
          <w:rFonts w:ascii="Arial" w:hAnsi="Arial" w:cs="Arial"/>
          <w:color w:val="000000"/>
          <w:sz w:val="16"/>
          <w:szCs w:val="16"/>
        </w:rPr>
        <w:t>ści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aktywnego metabolicznie procesu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t xml:space="preserve">Masy </w:t>
      </w:r>
      <w:proofErr w:type="spellStart"/>
      <w:r w:rsidRPr="00E90B5A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E90B5A">
        <w:rPr>
          <w:rFonts w:ascii="Arial" w:hAnsi="Arial" w:cs="Arial"/>
          <w:color w:val="000000"/>
          <w:sz w:val="16"/>
          <w:szCs w:val="16"/>
        </w:rPr>
        <w:t xml:space="preserve"> w śródpiersiu - do dalszej kontroli.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0B5A">
        <w:rPr>
          <w:rFonts w:ascii="Arial" w:hAnsi="Arial" w:cs="Arial"/>
          <w:color w:val="000000"/>
          <w:sz w:val="16"/>
          <w:szCs w:val="16"/>
        </w:rPr>
        <w:lastRenderedPageBreak/>
        <w:t xml:space="preserve">Poza tym jak w opisie powyżej. </w:t>
      </w:r>
    </w:p>
    <w:p w:rsidR="00E90B5A" w:rsidRPr="00E90B5A" w:rsidRDefault="00E90B5A" w:rsidP="00E90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90B5A" w:rsidRPr="00E90B5A" w:rsidRDefault="00E90B5A">
      <w:pPr>
        <w:rPr>
          <w:sz w:val="16"/>
          <w:szCs w:val="16"/>
        </w:rPr>
      </w:pPr>
    </w:p>
    <w:p w:rsidR="00E90B5A" w:rsidRPr="00E90B5A" w:rsidRDefault="00E90B5A">
      <w:pPr>
        <w:rPr>
          <w:sz w:val="16"/>
          <w:szCs w:val="16"/>
        </w:rPr>
      </w:pPr>
    </w:p>
    <w:p w:rsidR="00E90B5A" w:rsidRPr="00E90B5A" w:rsidRDefault="00E90B5A">
      <w:pPr>
        <w:rPr>
          <w:sz w:val="16"/>
          <w:szCs w:val="16"/>
        </w:rPr>
      </w:pPr>
      <w:bookmarkStart w:id="0" w:name="_GoBack"/>
      <w:bookmarkEnd w:id="0"/>
    </w:p>
    <w:sectPr w:rsidR="00E90B5A" w:rsidRPr="00E90B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B5A"/>
    <w:rsid w:val="00AF6B22"/>
    <w:rsid w:val="00E9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34BF0"/>
  <w15:chartTrackingRefBased/>
  <w15:docId w15:val="{E9DEA41A-0324-47B7-BA67-0698993E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2149</Words>
  <Characters>12898</Characters>
  <Application>Microsoft Office Word</Application>
  <DocSecurity>0</DocSecurity>
  <Lines>107</Lines>
  <Paragraphs>30</Paragraphs>
  <ScaleCrop>false</ScaleCrop>
  <Company/>
  <LinksUpToDate>false</LinksUpToDate>
  <CharactersWithSpaces>15017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2026-06-08T10:40:00Z</dcterms:created>
  <dcterms:modified xsi:type="dcterms:W3CDTF">2026-06-08T10:43:00Z</dcterms:modified>
</cp:coreProperties>
</file>