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131DFD" w:rsidRDefault="00131DFD">
      <w:pPr>
        <w:rPr>
          <w:sz w:val="16"/>
          <w:szCs w:val="16"/>
        </w:rPr>
      </w:pPr>
      <w:bookmarkStart w:id="0" w:name="_GoBack"/>
      <w:r w:rsidRPr="00131DFD">
        <w:rPr>
          <w:sz w:val="16"/>
          <w:szCs w:val="16"/>
        </w:rPr>
        <w:t>RENATA PIROWSKA</w:t>
      </w:r>
    </w:p>
    <w:p w:rsidR="00131DFD" w:rsidRPr="00131DFD" w:rsidRDefault="00131DFD">
      <w:pPr>
        <w:rPr>
          <w:sz w:val="16"/>
          <w:szCs w:val="16"/>
        </w:rPr>
      </w:pPr>
      <w:r w:rsidRPr="00131DFD">
        <w:rPr>
          <w:sz w:val="16"/>
          <w:szCs w:val="16"/>
        </w:rPr>
        <w:t>27,05,2021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Akwizycję przeprowadzono  po  57min od podania 18F-FDG.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Glikemia: 86mg%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rozlany. Ocena zaawansowania klinicznego.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Głowa i szyja: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W obu jamach opłucnowych 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Rozlanie zwiększony metabolizm FDG w części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przedodźwiernikowej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żołądka, SUV max do 4,0 - w pierwszej kolejności czynnościowe.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Aktywny metabolicznie naciek w miednicy mniejszej obejmujący pętle jelit, macicę, pochwę, pęcherz moczowy, przylegające węzły chłonne o łącznym wymiarze wg PET 86x116x151mm, SUV max do 23,7.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Aktywność metaboliczna w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topografi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pętli jelit (?) położonych do przodu od  głównej masy guza, SUV max do 6,6 - naciek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chłoniakowy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>? zmiany czynnościowe z ucisku?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Aktywny metabolicznie węzeł chłonny pachwinowy lewy średnicy wg PET 26mm, SUV max 10,9.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Pobudzony metabolicznie węzeł chłonny biodrowy zewnętrzny prawy wielkości 20x13mm, SUV max 4,6 [Im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232]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Pęcherzyk żółciowy cienkościenny z uwapnionym na obwodzie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konkrementem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w zakresie trzonu ok. 23x15mm. 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W odnodze bocznej nadnercza prawego guzek ok. 16x12mm - do oceny z kontrastem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i.v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>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Nefrostomia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po stronie lewej. UKM nerki prawej poszerzony.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Cewnik w pęcherzu moczowym.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Układ kostny: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Niejednorodny metabolizm FDG w układzie kostnym, zwłaszcza w trzonie S1 - konieczna kontrola.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Zmiany zwyrodnieniowo-wytwórcze kręgosłupa. Skolioza.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Blok kostny Th3/Th4. Dyskopatia C5/6.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2,0,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do 4,6.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Wnioski: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Badaniem PET/CT z 18F-FDG uwidoczniono rozległy aktywny metabolicznie naciek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chłoniakowy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w obrębie miednicy mniejszej. 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31DFD" w:rsidRPr="00131DFD" w:rsidRDefault="00131DFD">
      <w:pPr>
        <w:rPr>
          <w:sz w:val="16"/>
          <w:szCs w:val="16"/>
        </w:rPr>
      </w:pPr>
      <w:r w:rsidRPr="00131DFD">
        <w:rPr>
          <w:sz w:val="16"/>
          <w:szCs w:val="16"/>
        </w:rPr>
        <w:t>17,08,2021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Akwizycję przeprowadzono  po  58min od podania 18F-FDG.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Glikemia: 101mg%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rozlany. Ocena odpowiedzi po 3 cyklach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chemioimmunoterapii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>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Głowa i szyja: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Rozlanie zwiększony metabolizm FDG w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nadwpustowej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części żołądka, SUV max do 3,8 - w pierwszej kolejności czynnościowe.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Pęcherzyk żółciowy cienkościenny z uwapnionym na obwodzie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konkrementem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w zakresie trzonu ok. 23x15mm. 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W odnodze bocznej nadnercza prawego guzek ok. 16x12mm - do oceny z kontrastem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i.v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>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Węzły chłonne pachwinowe średnicy do 15mm.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Przy lewym mięśniu gruszkowatym widoczne niewielkie pasmo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grubości 6mm - do kontroli.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Układ kostny: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Rozlany metabolizm FDG w układzie kostnym - w pierwszej kolejności związany ze stosowanym leczeniem.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Zmiany zwyrodnieniowo-wytwórcze kręgosłupa. Skolioza.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Blok kostny Th3/Th4. Dyskopatia C5/6.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Inne: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lastRenderedPageBreak/>
        <w:t>Rozlana aktywność metaboliczna w mięśniach grzbietu po stronie prawej, SUV max do 4,1 - w pierwszej kolejności czynnościowe.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2,3,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do 3,1.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Wnioski: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Badaniem PET/CT z 18F-FDG uwidoczniono bardzo dobrą odpowiedź choroby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 na stosowane leczenie. 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131DFD" w:rsidRPr="00131DFD" w:rsidRDefault="00131DFD">
      <w:pPr>
        <w:rPr>
          <w:sz w:val="16"/>
          <w:szCs w:val="16"/>
        </w:rPr>
      </w:pPr>
      <w:r w:rsidRPr="00131DFD">
        <w:rPr>
          <w:sz w:val="16"/>
          <w:szCs w:val="16"/>
        </w:rPr>
        <w:t>09,11,2021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Akwizycję przeprowadzono  po  58min od podania 18F-FDG.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Glikemia: 95mg%.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rozlany. Ocena remisji choroby po zakończeniu chemioterapii. 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Głowa i szyja: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lewej zatoki czołowej.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Niewielkie zmiany włóknisto-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niedodmowe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u podstawy płata górnego płuca lewego.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Rozlanie zwiększony metabolizm FDG w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nadwpustowej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części żołądka, SUV max do 3,3 - w pierwszej kolejności czynnościowe.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Pęcherzyk żółciowy cienkościenny z uwapnionym na obwodzie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konkrementem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wielkości ok. 23x18mm. 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W odnodze bocznej nadnercza prawego guzek wielkości ok. 15x12mm.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Węzły chłonne pachwinowe średnicy do 12mm.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Przy lewym mięśniu gruszkowatym widoczne niewielkie pasmo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o szerokości ok 6mm - do kontroli.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Układ kostny: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Rozlany metabolizm FDG w układzie kostnym - w pierwszej kolejności związany ze stosowanym leczeniem.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Niewielka esowata skolioza: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w odcinku piersiowym oraz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w odcinku lędźwiowym kręgosłupa.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Cecy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niestabilności i dyskopatie w odcinku szyjnym kręgosłupa - ciasna na poziomie C5/C6.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Blok kostny na poziomie Th3/Th4, ze szczątkową, sklerotyczną tarczą międzykręgową.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Kątowe ułożenie kości krzyżowej.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1,8;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 do 3,1.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>Wnioski: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131DFD">
        <w:rPr>
          <w:rFonts w:ascii="Arial" w:hAnsi="Arial" w:cs="Arial"/>
          <w:color w:val="000000"/>
          <w:sz w:val="16"/>
          <w:szCs w:val="16"/>
        </w:rPr>
        <w:t xml:space="preserve">Badaniem PET/CT z 18F-FDG nie uwidoczniono jednoznacznych cech aktywnej metabolicznie choroby </w:t>
      </w:r>
      <w:proofErr w:type="spellStart"/>
      <w:r w:rsidRPr="00131DFD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131DFD">
        <w:rPr>
          <w:rFonts w:ascii="Arial" w:hAnsi="Arial" w:cs="Arial"/>
          <w:color w:val="000000"/>
          <w:sz w:val="16"/>
          <w:szCs w:val="16"/>
        </w:rPr>
        <w:t xml:space="preserve">. Poza tym jak w opisie powyżej.  </w:t>
      </w:r>
    </w:p>
    <w:p w:rsidR="00131DFD" w:rsidRPr="00131DFD" w:rsidRDefault="00131DFD" w:rsidP="00131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bookmarkEnd w:id="0"/>
    <w:p w:rsidR="00131DFD" w:rsidRPr="00131DFD" w:rsidRDefault="00131DFD">
      <w:pPr>
        <w:rPr>
          <w:sz w:val="16"/>
          <w:szCs w:val="16"/>
        </w:rPr>
      </w:pPr>
    </w:p>
    <w:sectPr w:rsidR="00131DFD" w:rsidRPr="00131D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DFD"/>
    <w:rsid w:val="00131DFD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133CC"/>
  <w15:chartTrackingRefBased/>
  <w15:docId w15:val="{341B09C2-B246-431F-8F1F-4DFE220D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776</Words>
  <Characters>4656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2026-06-10T08:11:00Z</dcterms:created>
  <dcterms:modified xsi:type="dcterms:W3CDTF">2026-06-10T08:17:00Z</dcterms:modified>
</cp:coreProperties>
</file>