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культуры</w:t>
      </w:r>
      <w:r>
        <w:t xml:space="preserve"> </w:t>
      </w:r>
      <w:r>
        <w:t xml:space="preserve">Аксельрода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Общественное мнение и культурная динамика определяются социальным влиянием, тенденцией индивидов становиться более похожими при взаимодействии, что является основным механизмом модели избирателя. Само по себе социальное влияние обычно приводит систему к монокультурному равновесию, в то время как различия между индивидами и группами сохраняются в реальном мире. Если люди склонны становиться более похожими в своих убеждениях, установках и поведении при взаимодействии, почему все такие различия в конечном итоге не исчезают? Социологи предложили множество механизмов для ответа на этот вопрос. Цель этой статьи - исследовать еще один механизм.</w:t>
      </w:r>
    </w:p>
    <w:p>
      <w:pPr>
        <w:pStyle w:val="BodyText"/>
      </w:pPr>
      <w:r>
        <w:t xml:space="preserve">Рассматриваемый здесь механизм имеет дело с тем, как люди действительно становятся более похожими по мере взаимодействия, но также дает объяснение того, почему тенденция к сближению прекращается, не достигнув завершения. Таким образом, он дает новый тип объяснения того, почему мы не все становимся похожими. Поскольку предлагаемый механизм может существовать наряду с другими механизмами, его можно рассматривать как дополняющий более старые объяснения, а не обязательно конкурирующий с ними</w:t>
      </w:r>
      <w:r>
        <w:t xml:space="preserve"> </w:t>
      </w:r>
      <w:r>
        <w:t xml:space="preserve">[1]</w:t>
      </w:r>
      <w:r>
        <w:t xml:space="preserve">. В своей основополагающей статье политолог Роберт Аксельрод объясняет разнообразие культур как следствие гомофилии</w:t>
      </w:r>
      <w:r>
        <w:t xml:space="preserve"> </w:t>
      </w:r>
      <w:r>
        <w:t xml:space="preserve">[2]</w:t>
      </w:r>
      <w:r>
        <w:t xml:space="preserve">, которая представляет собой тенденцию чаще взаимодействовать с индивидами, которые более похожи. В модели Аксельрода акторы характеризуются конечным числом культурных особенностей. По словам самого Аксельрода, чем больше актер похож на соседа, тем больше вероятность того, что актер перенимает одну из черт соседа.</w:t>
      </w:r>
    </w:p>
    <w:bookmarkEnd w:id="20"/>
    <w:bookmarkStart w:id="28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21" w:name="биограф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Биография</w:t>
      </w:r>
    </w:p>
    <w:p>
      <w:pPr>
        <w:pStyle w:val="FirstParagraph"/>
      </w:pPr>
      <w:r>
        <w:t xml:space="preserve">Роберт Аксельрод — американский политолог и экономист, профессор политических наук и государственной политики в Мичиганском университете, где работает с 1974 года, член Национальной АН США (1986), удостоен Национальной научной медали (2014)</w:t>
      </w:r>
      <w:r>
        <w:t xml:space="preserve"> </w:t>
      </w:r>
      <w:r>
        <w:t xml:space="preserve">[3]</w:t>
      </w:r>
      <w:r>
        <w:t xml:space="preserve">. В 1997 год он написал статью в журнале Journal of Conflict Resolution под названием</w:t>
      </w:r>
      <w:r>
        <w:t xml:space="preserve"> </w:t>
      </w:r>
      <w:r>
        <w:t xml:space="preserve">“</w:t>
      </w:r>
      <w:r>
        <w:t xml:space="preserve">The dissemination of culture: a model with local convergence and global polarization</w:t>
      </w:r>
      <w:r>
        <w:t xml:space="preserve">”</w:t>
      </w:r>
      <w:r>
        <w:t xml:space="preserve"> </w:t>
      </w:r>
      <w:r>
        <w:t xml:space="preserve">[1]</w:t>
      </w:r>
      <w:r>
        <w:t xml:space="preserve">, где описал свою модель, иллюстрирующую, как локальная конвергенция может порождать глобальную поляризацию.</w:t>
      </w:r>
    </w:p>
    <w:p>
      <w:pPr>
        <w:pStyle w:val="BodyText"/>
      </w:pPr>
      <w:r>
        <w:t xml:space="preserve">Модель Аксельрода оказала значительное влияние на научный мир, и несколько авторов подробно проанализировали модель и некоторые из ее структурных допущений. Также модель была расширена, модифицирована и использовалась в других контекстах: например, Собиратель (2002) исследует новые способы передачи и отбора культурных черт, Бхавнани (2003) изучает исторический процесс формирования гражданских сообществ, Гонсалес-Авелла и др. (2007) рассматривают влияние средств массовой информации на процессы распространения культуры, а Лейдесдорф (2001) исследует эволюцию конкурирующих технологий</w:t>
      </w:r>
      <w:r>
        <w:t xml:space="preserve"> </w:t>
      </w:r>
      <w:r>
        <w:t xml:space="preserve">[4]</w:t>
      </w:r>
      <w:r>
        <w:t xml:space="preserve">.</w:t>
      </w:r>
    </w:p>
    <w:bookmarkEnd w:id="21"/>
    <w:bookmarkStart w:id="22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В этой модели имеется квадратная решетка ячеек</w:t>
      </w:r>
      <w:r>
        <w:t xml:space="preserve"> </w:t>
      </w:r>
      <m:oMath>
        <m:r>
          <m:t>L</m:t>
        </m:r>
        <m:r>
          <m:rPr>
            <m:sty m:val="p"/>
          </m:rPr>
          <m:t>×</m:t>
        </m:r>
        <m:r>
          <m:t>L</m:t>
        </m:r>
      </m:oMath>
      <w:r>
        <w:t xml:space="preserve">. Каждая ячейка представляет стационарную особь, которая наделена определенной культурой. Культура индивида характеризуется списком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черт, или измерений культуры (например, язык, религия, стиль одежды …); для каждой черты существует набор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черт, которые являются альтернативными значениями, которые может иметь эта черта. Все агенты имеют одинаковое значение для</w:t>
      </w:r>
      <w:r>
        <w:t xml:space="preserve"> </w:t>
      </w:r>
      <m:oMath>
        <m:r>
          <m:t>f</m:t>
        </m:r>
      </m:oMath>
      <w:r>
        <w:t xml:space="preserve">, и все функции имеют одинаковое значение для</w:t>
      </w:r>
      <w:r>
        <w:t xml:space="preserve"> </w:t>
      </w:r>
      <m:oMath>
        <m:r>
          <m:t>q</m:t>
        </m:r>
      </m:oMath>
      <w:r>
        <w:t xml:space="preserve">. Таким образом, культура человека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представлена вектором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из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переменных, где каждая переменная принимает целое значение в диапазоне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q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Изначально индивидуумам присваивается случайная культура. Следовательно, параметр</w:t>
      </w:r>
      <w:r>
        <w:t xml:space="preserve"> </w:t>
      </w:r>
      <m:oMath>
        <m:r>
          <m:t>q</m:t>
        </m:r>
      </m:oMath>
      <w:r>
        <w:t xml:space="preserve">, который определяет возможные черты в каждом культурном измерении, можно рассматривать как показатель начального беспорядка или культурного разнообразия в системе.</w:t>
      </w:r>
    </w:p>
    <w:p>
      <w:pPr>
        <w:pStyle w:val="BodyText"/>
      </w:pPr>
      <w:r>
        <w:t xml:space="preserve">Временной этап в модели определяется следующими видами деятельности:</w:t>
      </w:r>
    </w:p>
    <w:p>
      <w:pPr>
        <w:pStyle w:val="Compact"/>
        <w:numPr>
          <w:ilvl w:val="0"/>
          <w:numId w:val="1001"/>
        </w:numPr>
      </w:pPr>
      <w:r>
        <w:t xml:space="preserve">Один агент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(активный) выбирается случайным образом;</w:t>
      </w:r>
    </w:p>
    <w:p>
      <w:pPr>
        <w:pStyle w:val="Compact"/>
        <w:numPr>
          <w:ilvl w:val="0"/>
          <w:numId w:val="1001"/>
        </w:numPr>
      </w:pPr>
      <w:r>
        <w:t xml:space="preserve">Один из соседей агента</w:t>
      </w:r>
      <w:r>
        <w:t xml:space="preserve"> </w:t>
      </w:r>
      <m:oMath>
        <m:r>
          <m:t>k</m:t>
        </m:r>
      </m:oMath>
      <w:r>
        <w:t xml:space="preserve">, обозначаемый как агент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(пассивный), выбирается случайным образом;</w:t>
      </w:r>
    </w:p>
    <w:p>
      <w:pPr>
        <w:pStyle w:val="Compact"/>
        <w:numPr>
          <w:ilvl w:val="0"/>
          <w:numId w:val="1001"/>
        </w:numPr>
      </w:pPr>
      <w:r>
        <w:t xml:space="preserve">Агенты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взаимодействуют с вероятностью, равной их культурному сходству,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  <m:r>
          <m:t>r</m:t>
        </m:r>
        <m:r>
          <m:rPr>
            <m:sty m:val="p"/>
          </m:rPr>
          <m:t>/</m:t>
        </m:r>
        <m:r>
          <m:t>f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  <m:r>
          <m:t>r</m:t>
        </m:r>
      </m:oMath>
      <w:r>
        <w:t xml:space="preserve"> </w:t>
      </w:r>
      <w:r>
        <w:t xml:space="preserve">обозначает количество культурных особенностей, для которых агенты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обладают одинаковыми признаками. Взаимодействие заключается в том, что активный агент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выбирает случайным образом один из признаков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t>r</m:t>
        </m:r>
      </m:oMath>
      <w:r>
        <w:t xml:space="preserve">, по которым два агента различаются, и копирует признак пассивного агента</w:t>
      </w:r>
      <w:r>
        <w:t xml:space="preserve"> </w:t>
      </w:r>
      <m:oMath>
        <m:r>
          <m:t>r</m:t>
        </m:r>
      </m:oMath>
      <w:r>
        <w:t xml:space="preserve">. Таким образом, агент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приближается к культурным интересам агента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pStyle w:val="FirstParagraph"/>
      </w:pPr>
      <w:r>
        <w:t xml:space="preserve">Описанный выше процесс продолжается до тех пор, пока не произойдет никаких культурных изменений. Это происходит, когда культуры каждой пары соседних агентов либо идентичны, либо совершенно различны.</w:t>
      </w:r>
    </w:p>
    <w:p>
      <w:pPr>
        <w:pStyle w:val="BodyText"/>
      </w:pPr>
      <w:r>
        <w:t xml:space="preserve">Аксельрод исследует совокупное поведение этой модели, изучая пространственное распределение возникающих культурных регионов: наборов пространственно смежных агентов, разделяющих идентичный вектор культуры. Естественно, параметры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влияют на вероятность, с которой система эволюционирует к монокультуре (только один культурный регион) или к глобальной поляризации (несколько мультикультурных регионов).</w:t>
      </w:r>
    </w:p>
    <w:bookmarkEnd w:id="22"/>
    <w:bookmarkStart w:id="26" w:name="математическое-описание-модел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Математическое описание модели</w:t>
      </w:r>
    </w:p>
    <w:p>
      <w:pPr>
        <w:pStyle w:val="FirstParagraph"/>
      </w:pPr>
      <w:r>
        <w:t xml:space="preserve">Сеть представляет собой конечный связный граф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с множеством вершин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 множеством ребер</w:t>
      </w:r>
      <w:r>
        <w:t xml:space="preserve"> </w:t>
      </w:r>
      <m:oMath>
        <m:r>
          <m:t>E</m:t>
        </m:r>
      </m:oMath>
      <w:r>
        <w:t xml:space="preserve">. Каждая вершина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характеризуется вектором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из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культурных признаков, каждый из которых предполагает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возможных состояний:</w:t>
      </w:r>
    </w:p>
    <w:p>
      <w:pPr>
        <w:pStyle w:val="BodyText"/>
      </w:pP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1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p>
              <m:e>
                <m:r>
                  <m:t>X</m:t>
                </m:r>
              </m:e>
              <m:sup>
                <m:r>
                  <m:t>F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nor/>
            <m:sty m:val="p"/>
          </m:rPr>
          <m:t>, где</m:t>
        </m:r>
        <m:sSup>
          <m:e>
            <m:r>
              <m:t>X</m:t>
            </m:r>
          </m:e>
          <m:sup>
            <m:r>
              <m:t>i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q</m:t>
        </m:r>
        <m:r>
          <m:rPr>
            <m:nor/>
            <m:sty m:val="p"/>
          </m:rPr>
          <m:t> для 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На каждом временном шаге вершина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выбирается равномерно случайным образом из множества вершин вместе с одним из ее соседей</w:t>
      </w:r>
      <w:r>
        <w:t xml:space="preserve"> </w:t>
      </w:r>
      <m:oMath>
        <m:r>
          <m:t>y</m:t>
        </m:r>
      </m:oMath>
      <w:r>
        <w:t xml:space="preserve">. Затем с вероятностью, равной доле общих признаков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выбирается один из признаков, для которых состояния различны (если таковые имеются), и состояние вершины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устанавливается равным состоянию вершины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этого культурного признака. В противном случае ничего не происходит. Чтобы более обобщенно описать динамику Аксельрода как на конечных, так и на бесконечных графах, мы предполагаем, что система развивается в непрерывном времени, причем каждая пара соседних вершин взаимодействует со скоростью один, что приводит к тому, что одна из двух вершин, выбранных равномерно случайным образом, имитирует другую вершину в случае обновления. Это индуцирует марковский процесс непрерывного времени, состояние которого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является функцией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 которая отображает множество вершин графа в множество культур</w:t>
      </w:r>
      <w:r>
        <w:t xml:space="preserve"> </w:t>
      </w:r>
      <m:oMath>
        <m:r>
          <m:rPr>
            <m:sty m:val="p"/>
          </m:rPr>
          <m:t>{</m:t>
        </m:r>
        <m:sSup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q</m:t>
            </m:r>
            <m:r>
              <m:rPr>
                <m:sty m:val="p"/>
              </m:rPr>
              <m:t>}</m:t>
            </m:r>
          </m:e>
          <m:sup>
            <m:r>
              <m:t>F</m:t>
            </m:r>
          </m:sup>
        </m:sSup>
      </m:oMath>
      <w:r>
        <w:t xml:space="preserve">, и динамика которого описывается генератором</w:t>
      </w:r>
      <w:r>
        <w:t xml:space="preserve"> </w:t>
      </w:r>
      <m:oMath>
        <m:sSub>
          <m:e>
            <m:r>
              <m:t>Ω</m:t>
            </m:r>
          </m:e>
          <m:sub>
            <m:r>
              <m:t>a</m:t>
            </m:r>
          </m:sub>
        </m:sSub>
        <m:r>
          <m:t>x</m:t>
        </m:r>
      </m:oMath>
      <w:r>
        <w:t xml:space="preserve">, определенным на множестве цилиндрических функций с помощью формулы (рис. [??])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CaptionedFigure"/>
      </w:pPr>
      <w:r>
        <w:drawing>
          <wp:inline>
            <wp:extent cx="5334000" cy="1914065"/>
            <wp:effectExtent b="0" l="0" r="0" t="0"/>
            <wp:docPr descr="Формулы, описывающие модель Аксельрод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Формулы, описывающие модель Аксельрода</w:t>
      </w:r>
    </w:p>
    <w:bookmarkEnd w:id="26"/>
    <w:bookmarkStart w:id="27" w:name="применение-модел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Применение модели</w:t>
      </w:r>
    </w:p>
    <w:p>
      <w:pPr>
        <w:pStyle w:val="FirstParagraph"/>
      </w:pPr>
      <w:r>
        <w:t xml:space="preserve">Модель Аксельрода нашла применение в различных областях, проливая свет на динамику распространения культуры и ее последствия, среди которых:</w:t>
      </w:r>
    </w:p>
    <w:p>
      <w:pPr>
        <w:numPr>
          <w:ilvl w:val="0"/>
          <w:numId w:val="1002"/>
        </w:numPr>
      </w:pPr>
      <w:r>
        <w:t xml:space="preserve">Социальные науки и социология: Модель Аксельрода использовалась для изучения распространения концепций, идей и культурных особенностей внутри обществ. В нем дается представление о роли лидеров в инициировании инноваций и проблемах сопротивления переменам.</w:t>
      </w:r>
    </w:p>
    <w:p>
      <w:pPr>
        <w:numPr>
          <w:ilvl w:val="0"/>
          <w:numId w:val="1002"/>
        </w:numPr>
      </w:pPr>
      <w:r>
        <w:t xml:space="preserve">Агентно-ориентированное моделирование: Модель Аксельрода служит основой для агентно-ориентированных моделей, исследующих распространение культуры. За счет учета социального влияния эти модели могут моделировать распространение культурных черт среди населения и анализировать возникновение различных культурных регионов.</w:t>
      </w:r>
    </w:p>
    <w:p>
      <w:pPr>
        <w:numPr>
          <w:ilvl w:val="0"/>
          <w:numId w:val="1002"/>
        </w:numPr>
      </w:pPr>
      <w:r>
        <w:t xml:space="preserve">Формирование государства и политология: Исследователи применили модель Аксельрода для изучения формирования государств и эволюции политических институтов. Изучая, как культурные особенности взаимодействуют и влияют на политическую динамику, модель дает ценную информацию о коэволюции культурных групп.</w:t>
      </w:r>
    </w:p>
    <w:p>
      <w:pPr>
        <w:numPr>
          <w:ilvl w:val="0"/>
          <w:numId w:val="1002"/>
        </w:numPr>
      </w:pPr>
      <w:r>
        <w:t xml:space="preserve">Общественное здравоохранение и коммуникационные стратегии: Принципы модели Аксельрода были адаптированы для изучения распространения информации, связанной со здоровьем, и разработки коммуникационных стратегий. Понимая динамику распространения культуры, исследователи могут разрабатывать эффективные стратегии, облегчающие использование научно обоснованной информации в здравоохранении.</w:t>
      </w:r>
    </w:p>
    <w:p>
      <w:pPr>
        <w:numPr>
          <w:ilvl w:val="0"/>
          <w:numId w:val="1002"/>
        </w:numPr>
      </w:pPr>
      <w:r>
        <w:t xml:space="preserve">Информатика и моделирование: Модель Аксельрода использовалась в компьютерном моделировании для изучения распространения культурных черт в виртуальной среде. Эти модели позволяют исследователям наблюдать влияние различных параметров и механизмов на процесс распространения.</w:t>
      </w:r>
    </w:p>
    <w:p>
      <w:pPr>
        <w:pStyle w:val="FirstParagraph"/>
      </w:pPr>
      <w:r>
        <w:t xml:space="preserve">Стоит отметить, что область применения модели Аксельрода выходит за рамки этих примеров, поскольку исследователи адаптируют и расширяют модель в соответствии со своими конкретными областями исследований. Обеспечивая основу для понимания распространения культуры, модель продолжает способствовать более глубокому пониманию того, как идеи, верования и практика распространяются и эволюционируют в обществах.</w:t>
      </w:r>
    </w:p>
    <w:bookmarkEnd w:id="27"/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Модель Аксельрода зарекомендовала себя как ценный инструмент для понимания распространения культуры внутри обществ. Моделируя взаимодействие и обмен культурными чертами, эта модель позволяет исследователям понять динамику культурной эволюции и появление отдельных культурных регионов. Применение модели Аксельрода охватывает различные дисциплины, включая социальные науки, информатику, общественное здравоохранение и политологию. Благодаря своему использованию в агент-ориентированном моделировании модель Аксельрода пролила свет на механизмы распространения культуры, подчеркнув роль социального влияния, влияния лидера и сопротивления переменам. Более того, его применение в государственном образовании и политологии дало представление о совместной эволюции культурных групп и влиянии культурных особенностей на политическую динамику. Модель Аксельрода также обладает потенциалом в области общественного здравоохранения, поскольку помогает исследователям понять распространение информации, связанной со здоровьем, и разработать эффективные коммуникационные стратегии. Кроме того, ее использование в компьютерном моделировании позволяет проводить виртуальные эксперименты для изучения влияния различных параметров на распространение культуры.</w:t>
      </w:r>
    </w:p>
    <w:bookmarkEnd w:id="2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1" w:name="ref-axelrod:paper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Axelrod R.</w:t>
      </w:r>
      <w:r>
        <w:t xml:space="preserve"> </w:t>
      </w:r>
      <w:hyperlink r:id="rId30">
        <w:r>
          <w:rPr>
            <w:rStyle w:val="Hyperlink"/>
          </w:rPr>
          <w:t xml:space="preserve">The dissemination of culture: a model with local convergence and global polarization</w:t>
        </w:r>
      </w:hyperlink>
      <w:r>
        <w:t xml:space="preserve"> </w:t>
      </w:r>
      <w:r>
        <w:t xml:space="preserve">// Journal of Conflict Resolution. 1997. Т. 41, № 2. С. 203–226.</w:t>
      </w:r>
    </w:p>
    <w:bookmarkEnd w:id="31"/>
    <w:bookmarkStart w:id="33" w:name="ref-wiki:homophily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Homophily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2">
        <w:r>
          <w:rPr>
            <w:rStyle w:val="Hyperlink"/>
          </w:rPr>
          <w:t xml:space="preserve">https://en.wikipedia.org/wiki/Homophily</w:t>
        </w:r>
      </w:hyperlink>
      <w:r>
        <w:t xml:space="preserve">.</w:t>
      </w:r>
    </w:p>
    <w:bookmarkEnd w:id="33"/>
    <w:bookmarkStart w:id="35" w:name="ref-wiki:bio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Robert Axelrod</w:t>
      </w:r>
      <w:r>
        <w:t xml:space="preserve"> </w:t>
      </w:r>
      <w:r>
        <w:t xml:space="preserve">[Электронный ресурс]. Wikimedia Foundation, Inc., 2023. URL:</w:t>
      </w:r>
      <w:r>
        <w:t xml:space="preserve"> </w:t>
      </w:r>
      <w:hyperlink r:id="rId34">
        <w:r>
          <w:rPr>
            <w:rStyle w:val="Hyperlink"/>
          </w:rPr>
          <w:t xml:space="preserve">https://en.wikipedia.org/wiki/Robert_Axelrod</w:t>
        </w:r>
      </w:hyperlink>
      <w:r>
        <w:t xml:space="preserve">.</w:t>
      </w:r>
    </w:p>
    <w:bookmarkEnd w:id="35"/>
    <w:bookmarkStart w:id="37" w:name="ref-jasss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Axelrod’s model of dissemination of culture</w:t>
      </w:r>
      <w:r>
        <w:t xml:space="preserve"> </w:t>
      </w:r>
      <w:r>
        <w:t xml:space="preserve">[Электронный ресурс]. Journal of Artificial Societies; Social Simulation, 2021. URL:</w:t>
      </w:r>
      <w:r>
        <w:t xml:space="preserve"> </w:t>
      </w:r>
      <w:hyperlink r:id="rId36">
        <w:r>
          <w:rPr>
            <w:rStyle w:val="Hyperlink"/>
          </w:rPr>
          <w:t xml:space="preserve">https://www.jasss.org/12/1/6/appendixB/Axelrod1997.html#bodyftn1</w:t>
        </w:r>
      </w:hyperlink>
      <w:r>
        <w:t xml:space="preserve">.</w:t>
      </w:r>
    </w:p>
    <w:bookmarkEnd w:id="37"/>
    <w:bookmarkStart w:id="39" w:name="ref-lanchier:paper:bash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Lanchier N.</w:t>
      </w:r>
      <w:r>
        <w:t xml:space="preserve"> </w:t>
      </w:r>
      <w:hyperlink r:id="rId38">
        <w:r>
          <w:rPr>
            <w:rStyle w:val="Hyperlink"/>
          </w:rPr>
          <w:t xml:space="preserve">The Axelrod model for the dissemination of culture revisited</w:t>
        </w:r>
      </w:hyperlink>
      <w:r>
        <w:t xml:space="preserve"> </w:t>
      </w:r>
      <w:r>
        <w:t xml:space="preserve">// The Annals of Applied Probability. 2010. Т. 22, № 2.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dx.doi.org/10.1177/0022002797041002001" TargetMode="External" /><Relationship Type="http://schemas.openxmlformats.org/officeDocument/2006/relationships/hyperlink" Id="rId38" Target="http://dx.doi.org/10.1214/11-AAP790" TargetMode="External" /><Relationship Type="http://schemas.openxmlformats.org/officeDocument/2006/relationships/hyperlink" Id="rId32" Target="https://en.wikipedia.org/wiki/Homophily" TargetMode="External" /><Relationship Type="http://schemas.openxmlformats.org/officeDocument/2006/relationships/hyperlink" Id="rId34" Target="https://en.wikipedia.org/wiki/Robert_Axelrod" TargetMode="External" /><Relationship Type="http://schemas.openxmlformats.org/officeDocument/2006/relationships/hyperlink" Id="rId36" Target="https://www.jasss.org/12/1/6/appendixB/Axelrod1997.html#bodyftn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dx.doi.org/10.1177/0022002797041002001" TargetMode="External" /><Relationship Type="http://schemas.openxmlformats.org/officeDocument/2006/relationships/hyperlink" Id="rId38" Target="http://dx.doi.org/10.1214/11-AAP790" TargetMode="External" /><Relationship Type="http://schemas.openxmlformats.org/officeDocument/2006/relationships/hyperlink" Id="rId32" Target="https://en.wikipedia.org/wiki/Homophily" TargetMode="External" /><Relationship Type="http://schemas.openxmlformats.org/officeDocument/2006/relationships/hyperlink" Id="rId34" Target="https://en.wikipedia.org/wiki/Robert_Axelrod" TargetMode="External" /><Relationship Type="http://schemas.openxmlformats.org/officeDocument/2006/relationships/hyperlink" Id="rId36" Target="https://www.jasss.org/12/1/6/appendixB/Axelrod1997.html#bodyftn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культуры Аксельрода</dc:title>
  <dc:creator>Маслова Анастасия Сергеевна</dc:creator>
  <dc:language>ru-RU</dc:language>
  <cp:keywords/>
  <dcterms:created xsi:type="dcterms:W3CDTF">2024-03-07T16:18:39Z</dcterms:created>
  <dcterms:modified xsi:type="dcterms:W3CDTF">2024-03-07T16:18:39Z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