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2"/>
          <w:szCs w:val="22"/>
        </w:rPr>
        <w:t xml:space="preserve"/>
      </w:r>
    </w:p>
    <w:p>
      <w:pPr>
        <w:spacing w:after="60" w:before="0"/>
        <w:jc w:val="center"/>
      </w:pPr>
      <w:r>
        <w:rPr>
          <w:rFonts w:ascii="Arial" w:cs="Arial" w:eastAsia="Arial" w:hAnsi="Arial"/>
          <w:b/>
          <w:bCs/>
          <w:color w:val="B8860B"/>
          <w:sz w:val="22"/>
          <w:szCs w:val="22"/>
        </w:rPr>
        <w:t xml:space="preserve">SEARCE  |  GOOGLE CLOUD PREMIER PARTNER</w:t>
      </w:r>
    </w:p>
    <w:p>
      <w:pPr>
        <w:spacing w:after="40" w:before="0"/>
        <w:jc w:val="center"/>
      </w:pPr>
      <w:r>
        <w:rPr>
          <w:rFonts w:ascii="Arial" w:cs="Arial" w:eastAsia="Arial" w:hAnsi="Arial"/>
          <w:color w:val="666666"/>
          <w:sz w:val="18"/>
          <w:szCs w:val="18"/>
        </w:rPr>
        <w:t xml:space="preserve">CONFIDENTIAL — PLANET PAYMENT ENGAGEMENT</w:t>
      </w:r>
    </w:p>
    <w:p>
      <w:pPr>
        <w:spacing w:after="120" w:before="0"/>
      </w:pPr>
      <w:r>
        <w:rPr>
          <w:sz w:val="22"/>
          <w:szCs w:val="22"/>
        </w:rPr>
        <w:t xml:space="preserve"/>
      </w:r>
    </w:p>
    <w:p>
      <w:pPr>
        <w:pBdr>
          <w:bottom w:val="single" w:color="1B6CA8" w:sz="12" w:space="4"/>
        </w:pBdr>
        <w:spacing w:after="320" w:before="0"/>
        <w:jc w:val="center"/>
      </w:pPr>
      <w:r>
        <w:rPr>
          <w:rFonts w:ascii="Arial" w:cs="Arial" w:eastAsia="Arial" w:hAnsi="Arial"/>
          <w:b/>
          <w:bCs/>
          <w:color w:val="0A1628"/>
          <w:sz w:val="88"/>
          <w:szCs w:val="88"/>
        </w:rPr>
        <w:t xml:space="preserve">PRISM™</w:t>
      </w:r>
    </w:p>
    <w:p>
      <w:pPr>
        <w:spacing w:after="160" w:before="0"/>
        <w:jc w:val="center"/>
      </w:pPr>
      <w:r>
        <w:rPr>
          <w:rFonts w:ascii="Arial" w:cs="Arial" w:eastAsia="Arial" w:hAnsi="Arial"/>
          <w:b/>
          <w:bCs/>
          <w:color w:val="1B6CA8"/>
          <w:sz w:val="40"/>
          <w:szCs w:val="40"/>
        </w:rPr>
        <w:t xml:space="preserve">Unified Commerce Intelligence Platform</w:t>
      </w:r>
    </w:p>
    <w:p>
      <w:pPr>
        <w:spacing w:after="40" w:before="0"/>
        <w:jc w:val="center"/>
      </w:pPr>
      <w:r>
        <w:rPr>
          <w:rFonts w:ascii="Arial" w:cs="Arial" w:eastAsia="Arial" w:hAnsi="Arial"/>
          <w:color w:val="666666"/>
          <w:sz w:val="22"/>
          <w:szCs w:val="22"/>
        </w:rPr>
        <w:t xml:space="preserve">Product Requirements Document  |  v0.1  |  March 2026</w:t>
      </w:r>
    </w:p>
    <w:p>
      <w:pPr>
        <w:spacing w:after="360" w:before="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Author</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Searce Architecture Practice</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Status</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DRAFT — CONFIDENTIAL</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Version</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0.1</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Date</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March 2026</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Classification</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Commercial in Confidence</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Client</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Planet Payment</w:t>
            </w:r>
          </w:p>
        </w:tc>
      </w:tr>
      <w:tr>
        <w:tc>
          <w:tcPr>
            <w:tcW w:type="dxa" w:w="2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Delivery Partner</w:t>
            </w:r>
          </w:p>
        </w:tc>
        <w:tc>
          <w:tcPr>
            <w:tcW w:type="dxa" w:w="36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Searce — Google Cloud Premier Partner</w:t>
            </w:r>
          </w:p>
        </w:tc>
      </w:tr>
    </w:tbl>
    <w:p>
      <w:r>
        <w:br w:type="page"/>
      </w:r>
    </w:p>
    <w:p>
      <w:pPr>
        <w:pStyle w:val="Heading1"/>
        <w:spacing w:after="120" w:before="360"/>
      </w:pPr>
      <w:r>
        <w:rPr>
          <w:rFonts w:ascii="Arial" w:cs="Arial" w:eastAsia="Arial" w:hAnsi="Arial"/>
          <w:b/>
          <w:bCs/>
          <w:color w:val="0A1628"/>
          <w:sz w:val="36"/>
          <w:szCs w:val="36"/>
        </w:rPr>
        <w:t xml:space="preserve">1. Executive Summary</w:t>
      </w:r>
    </w:p>
    <w:p>
      <w:pPr>
        <w:pBdr>
          <w:bottom w:val="single" w:color="1B6CA8" w:sz="6" w:space="1"/>
        </w:pBdr>
        <w:spacing w:after="160" w:before="160"/>
      </w:pPr>
      <w:r>
        <w:t xml:space="preserve"/>
      </w:r>
    </w:p>
    <w:p>
      <w:pPr>
        <w:spacing w:after="80" w:before="80"/>
      </w:pPr>
      <w:r>
        <w:rPr>
          <w:rFonts w:ascii="Arial" w:cs="Arial" w:eastAsia="Arial" w:hAnsi="Arial"/>
          <w:color w:val="0A1628"/>
          <w:sz w:val="22"/>
          <w:szCs w:val="22"/>
        </w:rPr>
        <w:t xml:space="preserve">PRISM™ is a Unified Commerce Intelligence Platform purpose-built for luxury and premium retail brands. Delivered by Searce on Google Cloud, PRISM™ orchestrates the full commerce value chain — from catalogue enrichment and AI-powered discovery through to intelligent CX and multi-channel payment orchestration — on a fully managed GCP foundation.</w:t>
      </w:r>
    </w:p>
    <w:p>
      <w:pPr>
        <w:spacing w:after="120" w:before="0"/>
      </w:pPr>
      <w:r>
        <w:rPr>
          <w:sz w:val="22"/>
          <w:szCs w:val="22"/>
        </w:rPr>
        <w:t xml:space="preserve"/>
      </w:r>
    </w:p>
    <w:p>
      <w:pPr>
        <w:spacing w:after="80" w:before="80"/>
      </w:pPr>
      <w:r>
        <w:rPr>
          <w:rFonts w:ascii="Arial" w:cs="Arial" w:eastAsia="Arial" w:hAnsi="Arial"/>
          <w:color w:val="0A1628"/>
          <w:sz w:val="22"/>
          <w:szCs w:val="22"/>
        </w:rPr>
        <w:t xml:space="preserve">The immediate opportunity is a Searce-led engagement with Planet Payment, whose Unified Commerce Protocol (UCP) sits at the heart of a luxury brand ecosystem spanning Gucci, LVMH, and other premium houses, already integrated with Google Shopping for European commerce. Three interlinked capability pillars define the engagement:</w:t>
      </w:r>
    </w:p>
    <w:p>
      <w:pPr>
        <w:spacing w:after="120" w:before="0"/>
      </w:pPr>
      <w:r>
        <w:rPr>
          <w:sz w:val="22"/>
          <w:szCs w:val="22"/>
        </w:rPr>
        <w:t xml:space="preserve"/>
      </w:r>
    </w:p>
    <w:p>
      <w:pPr>
        <w:pStyle w:val="ListParagraph"/>
        <w:numPr>
          <w:ilvl w:val="0"/>
          <w:numId w:val="2"/>
        </w:numPr>
        <w:spacing w:after="60" w:before="60"/>
      </w:pPr>
      <w:r>
        <w:rPr>
          <w:rFonts w:ascii="Arial" w:cs="Arial" w:eastAsia="Arial" w:hAnsi="Arial"/>
          <w:b/>
          <w:bCs/>
          <w:color w:val="0A1628"/>
          <w:sz w:val="22"/>
          <w:szCs w:val="22"/>
        </w:rPr>
        <w:t xml:space="preserve">Catalogue Intelligence — </w:t>
      </w:r>
      <w:r>
        <w:rPr>
          <w:rFonts w:ascii="Arial" w:cs="Arial" w:eastAsia="Arial" w:hAnsi="Arial"/>
          <w:color w:val="0A1628"/>
          <w:sz w:val="22"/>
          <w:szCs w:val="22"/>
        </w:rPr>
        <w:t xml:space="preserve">AI-powered enrichment, classification, and multimodal indexing of luxury product catalogues using Vertex AI.</w:t>
      </w:r>
    </w:p>
    <w:p>
      <w:pPr>
        <w:pStyle w:val="ListParagraph"/>
        <w:numPr>
          <w:ilvl w:val="0"/>
          <w:numId w:val="2"/>
        </w:numPr>
        <w:spacing w:after="60" w:before="60"/>
      </w:pPr>
      <w:r>
        <w:rPr>
          <w:rFonts w:ascii="Arial" w:cs="Arial" w:eastAsia="Arial" w:hAnsi="Arial"/>
          <w:b/>
          <w:bCs/>
          <w:color w:val="0A1628"/>
          <w:sz w:val="22"/>
          <w:szCs w:val="22"/>
        </w:rPr>
        <w:t xml:space="preserve">Virtual Try-On &amp; Discovery — </w:t>
      </w:r>
      <w:r>
        <w:rPr>
          <w:rFonts w:ascii="Arial" w:cs="Arial" w:eastAsia="Arial" w:hAnsi="Arial"/>
          <w:color w:val="0A1628"/>
          <w:sz w:val="22"/>
          <w:szCs w:val="22"/>
        </w:rPr>
        <w:t xml:space="preserve">Gemini multimodal models delivering immersive product experiences and semantic search at scale.</w:t>
      </w:r>
    </w:p>
    <w:p>
      <w:pPr>
        <w:pStyle w:val="ListParagraph"/>
        <w:numPr>
          <w:ilvl w:val="0"/>
          <w:numId w:val="2"/>
        </w:numPr>
        <w:spacing w:after="60" w:before="60"/>
      </w:pPr>
      <w:r>
        <w:rPr>
          <w:rFonts w:ascii="Arial" w:cs="Arial" w:eastAsia="Arial" w:hAnsi="Arial"/>
          <w:b/>
          <w:bCs/>
          <w:color w:val="0A1628"/>
          <w:sz w:val="22"/>
          <w:szCs w:val="22"/>
        </w:rPr>
        <w:t xml:space="preserve">Agentic CX — </w:t>
      </w:r>
      <w:r>
        <w:rPr>
          <w:rFonts w:ascii="Arial" w:cs="Arial" w:eastAsia="Arial" w:hAnsi="Arial"/>
          <w:color w:val="0A1628"/>
          <w:sz w:val="22"/>
          <w:szCs w:val="22"/>
        </w:rPr>
        <w:t xml:space="preserve">Intelligent customer experience agents powered by MCP-native orchestration for personalised, multichannel engagement.</w:t>
      </w:r>
    </w:p>
    <w:p>
      <w:pPr>
        <w:spacing w:after="120" w:before="0"/>
      </w:pPr>
      <w:r>
        <w:rPr>
          <w:sz w:val="22"/>
          <w:szCs w:val="22"/>
        </w:rPr>
        <w:t xml:space="preserve"/>
      </w:r>
    </w:p>
    <w:p>
      <w:pPr>
        <w:spacing w:after="80" w:before="80"/>
      </w:pPr>
      <w:r>
        <w:rPr>
          <w:rFonts w:ascii="Arial" w:cs="Arial" w:eastAsia="Arial" w:hAnsi="Arial"/>
          <w:color w:val="0A1628"/>
          <w:sz w:val="22"/>
          <w:szCs w:val="22"/>
        </w:rPr>
        <w:t xml:space="preserve">PRISM™ is architected for enterprise scale and extensibility. The Searce engagement with Planet Payment serves as the initial delivery; the platform is designed to onboard additional luxury and premium retail brands without re-implementation, leveraging a multi-tenant GCP architecture.</w:t>
      </w:r>
    </w:p>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2. Strategic Context</w:t>
      </w:r>
    </w:p>
    <w:p>
      <w:pPr>
        <w:pBdr>
          <w:bottom w:val="single" w:color="1B6CA8" w:sz="6" w:space="1"/>
        </w:pBdr>
        <w:spacing w:after="160" w:before="160"/>
      </w:pPr>
      <w:r>
        <w:t xml:space="preserve"/>
      </w:r>
    </w:p>
    <w:p>
      <w:pPr>
        <w:pStyle w:val="Heading2"/>
        <w:spacing w:after="100" w:before="280"/>
      </w:pPr>
      <w:r>
        <w:rPr>
          <w:rFonts w:ascii="Arial" w:cs="Arial" w:eastAsia="Arial" w:hAnsi="Arial"/>
          <w:b/>
          <w:bCs/>
          <w:color w:val="1B6CA8"/>
          <w:sz w:val="28"/>
          <w:szCs w:val="28"/>
        </w:rPr>
        <w:t xml:space="preserve">2.1 The Planet Payment Opportunity</w:t>
      </w:r>
    </w:p>
    <w:p>
      <w:pPr>
        <w:spacing w:after="80" w:before="80"/>
      </w:pPr>
      <w:r>
        <w:rPr>
          <w:rFonts w:ascii="Arial" w:cs="Arial" w:eastAsia="Arial" w:hAnsi="Arial"/>
          <w:color w:val="0A1628"/>
          <w:sz w:val="22"/>
          <w:szCs w:val="22"/>
        </w:rPr>
        <w:t xml:space="preserve">Planet Payment operates the Unified Commerce Protocol — a normalised commerce layer aggregating product catalogues, inventory signals, and transaction flows across major luxury brands. Their catalogue is already live on Google Shopping, creating a natural integration point with the GCP ecosystem.</w:t>
      </w:r>
    </w:p>
    <w:p>
      <w:pPr>
        <w:spacing w:after="120" w:before="0"/>
      </w:pPr>
      <w:r>
        <w:rPr>
          <w:sz w:val="22"/>
          <w:szCs w:val="22"/>
        </w:rPr>
        <w:t xml:space="preserve"/>
      </w:r>
    </w:p>
    <w:p>
      <w:pPr>
        <w:spacing w:after="80" w:before="80"/>
      </w:pPr>
      <w:r>
        <w:rPr>
          <w:rFonts w:ascii="Arial" w:cs="Arial" w:eastAsia="Arial" w:hAnsi="Arial"/>
          <w:color w:val="0A1628"/>
          <w:sz w:val="22"/>
          <w:szCs w:val="22"/>
        </w:rPr>
        <w:t xml:space="preserve">Three workstreams have been identified by Planet Payment's VP of Retail (Eric) as immediate priorities:</w:t>
      </w:r>
    </w:p>
    <w:p>
      <w:pPr>
        <w:pStyle w:val="ListParagraph"/>
        <w:numPr>
          <w:ilvl w:val="0"/>
          <w:numId w:val="2"/>
        </w:numPr>
        <w:spacing w:after="60" w:before="60"/>
      </w:pPr>
      <w:r>
        <w:rPr>
          <w:rFonts w:ascii="Arial" w:cs="Arial" w:eastAsia="Arial" w:hAnsi="Arial"/>
          <w:b/>
          <w:bCs/>
          <w:color w:val="0A1628"/>
          <w:sz w:val="22"/>
          <w:szCs w:val="22"/>
        </w:rPr>
        <w:t xml:space="preserve">UCP Integration: </w:t>
      </w:r>
      <w:r>
        <w:rPr>
          <w:rFonts w:ascii="Arial" w:cs="Arial" w:eastAsia="Arial" w:hAnsi="Arial"/>
          <w:color w:val="0A1628"/>
          <w:sz w:val="22"/>
          <w:szCs w:val="22"/>
        </w:rPr>
        <w:t xml:space="preserve">Establishing PRISM™ as the intelligence and enrichment layer sitting above the raw UCP catalogue.</w:t>
      </w:r>
    </w:p>
    <w:p>
      <w:pPr>
        <w:pStyle w:val="ListParagraph"/>
        <w:numPr>
          <w:ilvl w:val="0"/>
          <w:numId w:val="2"/>
        </w:numPr>
        <w:spacing w:after="60" w:before="60"/>
      </w:pPr>
      <w:r>
        <w:rPr>
          <w:rFonts w:ascii="Arial" w:cs="Arial" w:eastAsia="Arial" w:hAnsi="Arial"/>
          <w:b/>
          <w:bCs/>
          <w:color w:val="0A1628"/>
          <w:sz w:val="22"/>
          <w:szCs w:val="22"/>
        </w:rPr>
        <w:t xml:space="preserve">Vertex AI Embedding: </w:t>
      </w:r>
      <w:r>
        <w:rPr>
          <w:rFonts w:ascii="Arial" w:cs="Arial" w:eastAsia="Arial" w:hAnsi="Arial"/>
          <w:color w:val="0A1628"/>
          <w:sz w:val="22"/>
          <w:szCs w:val="22"/>
        </w:rPr>
        <w:t xml:space="preserve">Deploying Google's multimodal models for Virtual Try-On, Catalogue Enrichment, and semantic product search.</w:t>
      </w:r>
    </w:p>
    <w:p>
      <w:pPr>
        <w:pStyle w:val="ListParagraph"/>
        <w:numPr>
          <w:ilvl w:val="0"/>
          <w:numId w:val="2"/>
        </w:numPr>
        <w:spacing w:after="60" w:before="60"/>
      </w:pPr>
      <w:r>
        <w:rPr>
          <w:rFonts w:ascii="Arial" w:cs="Arial" w:eastAsia="Arial" w:hAnsi="Arial"/>
          <w:b/>
          <w:bCs/>
          <w:color w:val="0A1628"/>
          <w:sz w:val="22"/>
          <w:szCs w:val="22"/>
        </w:rPr>
        <w:t xml:space="preserve">CX Transformation: </w:t>
      </w:r>
      <w:r>
        <w:rPr>
          <w:rFonts w:ascii="Arial" w:cs="Arial" w:eastAsia="Arial" w:hAnsi="Arial"/>
          <w:color w:val="0A1628"/>
          <w:sz w:val="22"/>
          <w:szCs w:val="22"/>
        </w:rPr>
        <w:t xml:space="preserve">Replacing static product pages and generic search with intelligent agents capable of understanding customer intent across image, text, and voice modalities.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2.2 Delivery Strategy</w:t>
      </w:r>
    </w:p>
    <w:p>
      <w:pPr>
        <w:spacing w:after="80" w:before="80"/>
      </w:pPr>
      <w:r>
        <w:rPr>
          <w:rFonts w:ascii="Arial" w:cs="Arial" w:eastAsia="Arial" w:hAnsi="Arial"/>
          <w:color w:val="0A1628"/>
          <w:sz w:val="22"/>
          <w:szCs w:val="22"/>
        </w:rPr>
        <w:t xml:space="preserve">PRISM™ is delivered as a Searce professional services engagement, with a managed services model post-delivery for ongoing platform operations. The architecture is GCP-native throughout, maximising Searce's Premier Partner capabilities and ensuring deep integration with Vertex AI, BigQuery, and the broader Google Cloud ecosystem.</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68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368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r>
      <w:tr>
        <w:tc>
          <w:tcPr>
            <w:tcW w:type="dxa" w:w="20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Delivery Model</w:t>
            </w:r>
          </w:p>
        </w:tc>
        <w:tc>
          <w:tcPr>
            <w:tcW w:type="dxa" w:w="36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professional services — architecture-led, GCP-native</w:t>
            </w:r>
          </w:p>
        </w:tc>
        <w:tc>
          <w:tcPr>
            <w:tcW w:type="dxa" w:w="36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Phased engagement: Discovery → Build → Operate</w:t>
            </w:r>
          </w:p>
        </w:tc>
      </w:tr>
      <w:tr>
        <w:tc>
          <w:tcPr>
            <w:tcW w:type="dxa" w:w="20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bCs/>
                <w:color w:val="0A1628"/>
                <w:sz w:val="20"/>
                <w:szCs w:val="20"/>
              </w:rPr>
              <w:t xml:space="preserve">Timeline</w:t>
            </w:r>
          </w:p>
        </w:tc>
        <w:tc>
          <w:tcPr>
            <w:tcW w:type="dxa" w:w="368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val="false"/>
                <w:bCs w:val="false"/>
                <w:color w:val="0A1628"/>
                <w:sz w:val="20"/>
                <w:szCs w:val="20"/>
              </w:rPr>
              <w:t xml:space="preserve">26 weeks Phase 0–3 (Planet Payment full delivery)</w:t>
            </w:r>
          </w:p>
        </w:tc>
        <w:tc>
          <w:tcPr>
            <w:tcW w:type="dxa" w:w="368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val="false"/>
                <w:bCs w:val="false"/>
                <w:color w:val="0A1628"/>
                <w:sz w:val="20"/>
                <w:szCs w:val="20"/>
              </w:rPr>
              <w:t xml:space="preserve">Managed services and onboarding of additional brands post-Phase 3</w:t>
            </w:r>
          </w:p>
        </w:tc>
      </w:tr>
      <w:tr>
        <w:tc>
          <w:tcPr>
            <w:tcW w:type="dxa" w:w="20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Revenue</w:t>
            </w:r>
          </w:p>
        </w:tc>
        <w:tc>
          <w:tcPr>
            <w:tcW w:type="dxa" w:w="36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professional services + Vertex AI / GCP consumption margin</w:t>
            </w:r>
          </w:p>
        </w:tc>
        <w:tc>
          <w:tcPr>
            <w:tcW w:type="dxa" w:w="36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Recurring managed services contract post-delivery</w:t>
            </w:r>
          </w:p>
        </w:tc>
      </w:tr>
      <w:tr>
        <w:tc>
          <w:tcPr>
            <w:tcW w:type="dxa" w:w="200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bCs/>
                <w:color w:val="0A1628"/>
                <w:sz w:val="20"/>
                <w:szCs w:val="20"/>
              </w:rPr>
              <w:t xml:space="preserve">Extensibility</w:t>
            </w:r>
          </w:p>
        </w:tc>
        <w:tc>
          <w:tcPr>
            <w:tcW w:type="dxa" w:w="368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val="false"/>
                <w:bCs w:val="false"/>
                <w:color w:val="0A1628"/>
                <w:sz w:val="20"/>
                <w:szCs w:val="20"/>
              </w:rPr>
              <w:t xml:space="preserve">Multi-tenant architecture supports additional luxury brands without re-implementation</w:t>
            </w:r>
          </w:p>
        </w:tc>
        <w:tc>
          <w:tcPr>
            <w:tcW w:type="dxa" w:w="368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b w:val="false"/>
                <w:bCs w:val="false"/>
                <w:color w:val="0A1628"/>
                <w:sz w:val="20"/>
                <w:szCs w:val="20"/>
              </w:rPr>
              <w:t xml:space="preserve">Planet Payment brand catalogue (Gucci, LVMH) as initial tenant set</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2.3 Portfolio Integration</w:t>
      </w:r>
    </w:p>
    <w:p>
      <w:pPr>
        <w:spacing w:after="80" w:before="80"/>
      </w:pPr>
      <w:r>
        <w:rPr>
          <w:rFonts w:ascii="Arial" w:cs="Arial" w:eastAsia="Arial" w:hAnsi="Arial"/>
          <w:color w:val="0A1628"/>
          <w:sz w:val="22"/>
          <w:szCs w:val="22"/>
        </w:rPr>
        <w:t xml:space="preserve">Planet Payment's UCP ecosystem creates natural integration opportunities across three Google Cloud product areas that Searce has deep expertise in:</w:t>
      </w:r>
    </w:p>
    <w:p>
      <w:pPr>
        <w:pStyle w:val="ListParagraph"/>
        <w:numPr>
          <w:ilvl w:val="0"/>
          <w:numId w:val="2"/>
        </w:numPr>
        <w:spacing w:after="60" w:before="60"/>
      </w:pPr>
      <w:r>
        <w:rPr>
          <w:rFonts w:ascii="Arial" w:cs="Arial" w:eastAsia="Arial" w:hAnsi="Arial"/>
          <w:b/>
          <w:bCs/>
          <w:color w:val="0A1628"/>
          <w:sz w:val="22"/>
          <w:szCs w:val="22"/>
        </w:rPr>
        <w:t xml:space="preserve">Vertex AI — </w:t>
      </w:r>
      <w:r>
        <w:rPr>
          <w:rFonts w:ascii="Arial" w:cs="Arial" w:eastAsia="Arial" w:hAnsi="Arial"/>
          <w:color w:val="0A1628"/>
          <w:sz w:val="22"/>
          <w:szCs w:val="22"/>
        </w:rPr>
        <w:t xml:space="preserve">The primary intelligence engine. Gemini, Embeddings API, Vector Search, and Imagen are the core AI building blocks across all PRISM™ capability pillars.</w:t>
      </w:r>
    </w:p>
    <w:p>
      <w:pPr>
        <w:pStyle w:val="ListParagraph"/>
        <w:numPr>
          <w:ilvl w:val="0"/>
          <w:numId w:val="2"/>
        </w:numPr>
        <w:spacing w:after="60" w:before="60"/>
      </w:pPr>
      <w:r>
        <w:rPr>
          <w:rFonts w:ascii="Arial" w:cs="Arial" w:eastAsia="Arial" w:hAnsi="Arial"/>
          <w:b/>
          <w:bCs/>
          <w:color w:val="0A1628"/>
          <w:sz w:val="22"/>
          <w:szCs w:val="22"/>
        </w:rPr>
        <w:t xml:space="preserve">BigQuery — </w:t>
      </w:r>
      <w:r>
        <w:rPr>
          <w:rFonts w:ascii="Arial" w:cs="Arial" w:eastAsia="Arial" w:hAnsi="Arial"/>
          <w:color w:val="0A1628"/>
          <w:sz w:val="22"/>
          <w:szCs w:val="22"/>
        </w:rPr>
        <w:t xml:space="preserve">The data platform backbone. All catalogue, commerce, and analytics data flows through BigQuery, enabling real-time enrichment pipelines and Looker-based reporting.</w:t>
      </w:r>
    </w:p>
    <w:p>
      <w:pPr>
        <w:pStyle w:val="ListParagraph"/>
        <w:numPr>
          <w:ilvl w:val="0"/>
          <w:numId w:val="2"/>
        </w:numPr>
        <w:spacing w:after="60" w:before="60"/>
      </w:pPr>
      <w:r>
        <w:rPr>
          <w:rFonts w:ascii="Arial" w:cs="Arial" w:eastAsia="Arial" w:hAnsi="Arial"/>
          <w:b/>
          <w:bCs/>
          <w:color w:val="0A1628"/>
          <w:sz w:val="22"/>
          <w:szCs w:val="22"/>
        </w:rPr>
        <w:t xml:space="preserve">Apigee — </w:t>
      </w:r>
      <w:r>
        <w:rPr>
          <w:rFonts w:ascii="Arial" w:cs="Arial" w:eastAsia="Arial" w:hAnsi="Arial"/>
          <w:color w:val="0A1628"/>
          <w:sz w:val="22"/>
          <w:szCs w:val="22"/>
        </w:rPr>
        <w:t xml:space="preserve">The API governance and integration layer. All external integrations — UCP, brand PIMs, payment providers, and CX channels — are managed through Apigee.</w:t>
      </w:r>
    </w:p>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3. Problem Statement</w:t>
      </w:r>
    </w:p>
    <w:p>
      <w:pPr>
        <w:pBdr>
          <w:bottom w:val="single" w:color="1B6CA8" w:sz="6" w:space="1"/>
        </w:pBdr>
        <w:spacing w:after="160" w:before="160"/>
      </w:pPr>
      <w:r>
        <w:t xml:space="preserve"/>
      </w:r>
    </w:p>
    <w:p>
      <w:pPr>
        <w:pStyle w:val="Heading2"/>
        <w:spacing w:after="100" w:before="280"/>
      </w:pPr>
      <w:r>
        <w:rPr>
          <w:rFonts w:ascii="Arial" w:cs="Arial" w:eastAsia="Arial" w:hAnsi="Arial"/>
          <w:b/>
          <w:bCs/>
          <w:color w:val="1B6CA8"/>
          <w:sz w:val="28"/>
          <w:szCs w:val="28"/>
        </w:rPr>
        <w:t xml:space="preserve">3.1 Luxury Retail's Commerce Fragmentation</w:t>
      </w:r>
    </w:p>
    <w:p>
      <w:pPr>
        <w:spacing w:after="80" w:before="80"/>
      </w:pPr>
      <w:r>
        <w:rPr>
          <w:rFonts w:ascii="Arial" w:cs="Arial" w:eastAsia="Arial" w:hAnsi="Arial"/>
          <w:color w:val="0A1628"/>
          <w:sz w:val="22"/>
          <w:szCs w:val="22"/>
        </w:rPr>
        <w:t xml:space="preserve">Premium and luxury retail operates across an increasingly fragmented commerce landscape. Product catalogues are managed in siloed PIMs, often with inconsistent taxonomy, sparse metadata, and no multimodal indexing. Discovery experiences rely on keyword search built for commodity retail — incapable of understanding the nuanced, aspirational intent of luxury shoppers. Payment flows span multiple PSPs with no unified orchestration, creating friction and FX leakage on high-value international transactions.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3.2 The UCP Gap</w:t>
      </w:r>
    </w:p>
    <w:p>
      <w:pPr>
        <w:spacing w:after="80" w:before="80"/>
      </w:pPr>
      <w:r>
        <w:rPr>
          <w:rFonts w:ascii="Arial" w:cs="Arial" w:eastAsia="Arial" w:hAnsi="Arial"/>
          <w:color w:val="0A1628"/>
          <w:sz w:val="22"/>
          <w:szCs w:val="22"/>
        </w:rPr>
        <w:t xml:space="preserve">Planet Payment's UCP solves the catalogue normalisation problem — it creates a unified product schema across brands and exposes inventory signals to downstream channels including Google Shopping. However, UCP is a protocol, not an intelligence layer. It surfaces raw catalogue data without:</w:t>
      </w:r>
    </w:p>
    <w:p>
      <w:pPr>
        <w:pStyle w:val="ListParagraph"/>
        <w:numPr>
          <w:ilvl w:val="0"/>
          <w:numId w:val="2"/>
        </w:numPr>
        <w:spacing w:after="60" w:before="60"/>
      </w:pPr>
      <w:r>
        <w:rPr>
          <w:rFonts w:ascii="Arial" w:cs="Arial" w:eastAsia="Arial" w:hAnsi="Arial"/>
          <w:color w:val="0A1628"/>
          <w:sz w:val="22"/>
          <w:szCs w:val="22"/>
        </w:rPr>
        <w:t xml:space="preserve">AI-enriched product metadata (attributes, materials, style classifications, semantic tags)</w:t>
      </w:r>
    </w:p>
    <w:p>
      <w:pPr>
        <w:pStyle w:val="ListParagraph"/>
        <w:numPr>
          <w:ilvl w:val="0"/>
          <w:numId w:val="2"/>
        </w:numPr>
        <w:spacing w:after="60" w:before="60"/>
      </w:pPr>
      <w:r>
        <w:rPr>
          <w:rFonts w:ascii="Arial" w:cs="Arial" w:eastAsia="Arial" w:hAnsi="Arial"/>
          <w:color w:val="0A1628"/>
          <w:sz w:val="22"/>
          <w:szCs w:val="22"/>
        </w:rPr>
        <w:t xml:space="preserve">Multimodal search indexing enabling discovery by image, style, or natural language description</w:t>
      </w:r>
    </w:p>
    <w:p>
      <w:pPr>
        <w:pStyle w:val="ListParagraph"/>
        <w:numPr>
          <w:ilvl w:val="0"/>
          <w:numId w:val="2"/>
        </w:numPr>
        <w:spacing w:after="60" w:before="60"/>
      </w:pPr>
      <w:r>
        <w:rPr>
          <w:rFonts w:ascii="Arial" w:cs="Arial" w:eastAsia="Arial" w:hAnsi="Arial"/>
          <w:color w:val="0A1628"/>
          <w:sz w:val="22"/>
          <w:szCs w:val="22"/>
        </w:rPr>
        <w:t xml:space="preserve">Virtual Try-On or immersive product experience capabilities</w:t>
      </w:r>
    </w:p>
    <w:p>
      <w:pPr>
        <w:pStyle w:val="ListParagraph"/>
        <w:numPr>
          <w:ilvl w:val="0"/>
          <w:numId w:val="2"/>
        </w:numPr>
        <w:spacing w:after="60" w:before="60"/>
      </w:pPr>
      <w:r>
        <w:rPr>
          <w:rFonts w:ascii="Arial" w:cs="Arial" w:eastAsia="Arial" w:hAnsi="Arial"/>
          <w:color w:val="0A1628"/>
          <w:sz w:val="22"/>
          <w:szCs w:val="22"/>
        </w:rPr>
        <w:t xml:space="preserve">Intelligent agents capable of acting as personal stylists or commerce concierges</w:t>
      </w:r>
    </w:p>
    <w:p>
      <w:pPr>
        <w:pStyle w:val="ListParagraph"/>
        <w:numPr>
          <w:ilvl w:val="0"/>
          <w:numId w:val="2"/>
        </w:numPr>
        <w:spacing w:after="60" w:before="60"/>
      </w:pPr>
      <w:r>
        <w:rPr>
          <w:rFonts w:ascii="Arial" w:cs="Arial" w:eastAsia="Arial" w:hAnsi="Arial"/>
          <w:color w:val="0A1628"/>
          <w:sz w:val="22"/>
          <w:szCs w:val="22"/>
        </w:rPr>
        <w:t xml:space="preserve">Unified payment orchestration appropriate for luxury transaction values and international markets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3.3 Impact</w:t>
      </w:r>
    </w:p>
    <w:p>
      <w:pPr>
        <w:spacing w:after="80" w:before="80"/>
      </w:pPr>
      <w:r>
        <w:rPr>
          <w:rFonts w:ascii="Arial" w:cs="Arial" w:eastAsia="Arial" w:hAnsi="Arial"/>
          <w:color w:val="0A1628"/>
          <w:sz w:val="22"/>
          <w:szCs w:val="22"/>
        </w:rPr>
        <w:t xml:space="preserve">The consequences of this gap are measurable: conversion rates in luxury e-commerce average 1–2%, far below the 3–5% achievable with intelligent discovery and personalised CX. Catalogue maintenance costs are disproportionate due to manual enrichment. FX and payment routing inefficiencies reduce margin on cross-border transactions. And brand equity is eroded when digital experiences fall short of the in-store standard luxury customers expect.</w:t>
      </w:r>
    </w:p>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4. Solution Overview — PRISM™</w:t>
      </w:r>
    </w:p>
    <w:p>
      <w:pPr>
        <w:pBdr>
          <w:bottom w:val="single" w:color="1B6CA8" w:sz="6" w:space="1"/>
        </w:pBdr>
        <w:spacing w:after="160" w:before="160"/>
      </w:pPr>
      <w:r>
        <w:t xml:space="preserve"/>
      </w:r>
    </w:p>
    <w:p>
      <w:pPr>
        <w:spacing w:after="80" w:before="80"/>
      </w:pPr>
      <w:r>
        <w:rPr>
          <w:rFonts w:ascii="Arial" w:cs="Arial" w:eastAsia="Arial" w:hAnsi="Arial"/>
          <w:color w:val="0A1628"/>
          <w:sz w:val="22"/>
          <w:szCs w:val="22"/>
        </w:rPr>
        <w:t xml:space="preserve">PRISM™ sits above the UCP catalogue layer as a full-stack intelligence and commerce orchestration platform. It transforms raw UCP product data into richly enriched, AI-indexed catalogues; exposes those catalogues through multimodal discovery experiences; powers intelligent CX agents capable of acting as personal stylists; and orchestrates payment flows through FlowRoute™ with full reconciliation via BARQ™.</w:t>
      </w:r>
    </w:p>
    <w:p>
      <w:pPr>
        <w:spacing w:after="120" w:before="0"/>
      </w:pPr>
      <w:r>
        <w:rPr>
          <w:sz w:val="22"/>
          <w:szCs w:val="22"/>
        </w:rPr>
        <w:t xml:space="preserve"/>
      </w:r>
    </w:p>
    <w:p>
      <w:pPr>
        <w:spacing w:after="80" w:before="80"/>
      </w:pPr>
      <w:r>
        <w:rPr>
          <w:rFonts w:ascii="Arial" w:cs="Arial" w:eastAsia="Arial" w:hAnsi="Arial"/>
          <w:color w:val="0A1628"/>
          <w:sz w:val="22"/>
          <w:szCs w:val="22"/>
        </w:rPr>
        <w:t xml:space="preserve">The name PRISM reflects the platform's core behaviour: it takes the uniform, undifferentiated signal of a raw product catalogue and refracts it into a rich spectrum of customer experiences — visual, semantic, agentic, transactional.</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80"/>
        <w:gridCol w:w="2180"/>
        <w:gridCol w:w="2800"/>
      </w:tblGrid>
      <w:tr>
        <w:trPr>
          <w:tblHeader/>
        </w:trPr>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18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18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8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1 — Data &amp; Catalogue</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Ingest &amp; BigQuery</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 Dataflow, GCS</w:t>
            </w:r>
          </w:p>
        </w:tc>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Unified product store, raw UCP ingestion, versioning</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2 — AI Intelligence</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Vertex AI Enrichment Engine</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Vertex AI, Gemini, Embeddings API</w:t>
            </w:r>
          </w:p>
        </w:tc>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Auto-enrichment, classification, vector indexing</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3 — Discovery</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Multimodal Search</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Vertex AI Search, Vector Search</w:t>
            </w:r>
          </w:p>
        </w:tc>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Semantic, image, and voice-driven product discovery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4 — Immersive XP</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Virtual Try-On Engine</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Gemini Vision, Imagen, Cloud Run</w:t>
            </w:r>
          </w:p>
        </w:tc>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AI try-on, style simulation, visual matching</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5 — Commerce Protocol</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UCP Connector</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Apigee, Pub/Sub, GCS</w:t>
            </w:r>
          </w:p>
        </w:tc>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Real-time UCP event processing, Google Shopping sync</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6 — Payment</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Payment Orchestration Layer</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Cloud Run, Go, PSP APIs</w:t>
            </w:r>
          </w:p>
        </w:tc>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Multi-PSP routing, FX optimisation, BNPL</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7 — Reconciliation</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Financial Reconciliation Engine</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 dbt, Looker</w:t>
            </w:r>
          </w:p>
        </w:tc>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Transaction audit, settlement analytics, reporting</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8 — Agentic CX</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Intelligent Agent Platform</w:t>
            </w:r>
          </w:p>
        </w:tc>
        <w:tc>
          <w:tcPr>
            <w:tcW w:type="dxa" w:w="21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MCP, Gemini, Cloud Run</w:t>
            </w:r>
          </w:p>
        </w:tc>
        <w:tc>
          <w:tcPr>
            <w:tcW w:type="dxa" w:w="2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Personal stylist agent, commerce concierge, multimodal CX</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9 — API Gateway</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PRISM™ API</w:t>
            </w:r>
          </w:p>
        </w:tc>
        <w:tc>
          <w:tcPr>
            <w:tcW w:type="dxa" w:w="218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Apigee, Cloud Run, gRPC</w:t>
            </w:r>
          </w:p>
        </w:tc>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External integrations, brand PIM connectors, headless CX</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5. Full-Stack Architecture</w:t>
      </w:r>
    </w:p>
    <w:p>
      <w:pPr>
        <w:pBdr>
          <w:bottom w:val="single" w:color="1B6CA8" w:sz="6" w:space="1"/>
        </w:pBdr>
        <w:spacing w:after="160" w:before="160"/>
      </w:pPr>
      <w:r>
        <w:t xml:space="preserve"/>
      </w:r>
    </w:p>
    <w:p>
      <w:pPr>
        <w:pStyle w:val="Heading2"/>
        <w:spacing w:after="100" w:before="280"/>
      </w:pPr>
      <w:r>
        <w:rPr>
          <w:rFonts w:ascii="Arial" w:cs="Arial" w:eastAsia="Arial" w:hAnsi="Arial"/>
          <w:b/>
          <w:bCs/>
          <w:color w:val="1B6CA8"/>
          <w:sz w:val="28"/>
          <w:szCs w:val="28"/>
        </w:rPr>
        <w:t xml:space="preserve">5.1 Architecture Principles</w:t>
      </w:r>
    </w:p>
    <w:p>
      <w:pPr>
        <w:pStyle w:val="ListParagraph"/>
        <w:numPr>
          <w:ilvl w:val="0"/>
          <w:numId w:val="2"/>
        </w:numPr>
        <w:spacing w:after="60" w:before="60"/>
      </w:pPr>
      <w:r>
        <w:rPr>
          <w:rFonts w:ascii="Arial" w:cs="Arial" w:eastAsia="Arial" w:hAnsi="Arial"/>
          <w:b/>
          <w:bCs/>
          <w:color w:val="0A1628"/>
          <w:sz w:val="22"/>
          <w:szCs w:val="22"/>
        </w:rPr>
        <w:t xml:space="preserve">GCP-Native First — </w:t>
      </w:r>
      <w:r>
        <w:rPr>
          <w:rFonts w:ascii="Arial" w:cs="Arial" w:eastAsia="Arial" w:hAnsi="Arial"/>
          <w:color w:val="0A1628"/>
          <w:sz w:val="22"/>
          <w:szCs w:val="22"/>
        </w:rPr>
        <w:t xml:space="preserve">Every layer runs on Google Cloud, maximising Searce's Premier Partner capabilities and Vertex AI integration depth.</w:t>
      </w:r>
    </w:p>
    <w:p>
      <w:pPr>
        <w:pStyle w:val="ListParagraph"/>
        <w:numPr>
          <w:ilvl w:val="0"/>
          <w:numId w:val="2"/>
        </w:numPr>
        <w:spacing w:after="60" w:before="60"/>
      </w:pPr>
      <w:r>
        <w:rPr>
          <w:rFonts w:ascii="Arial" w:cs="Arial" w:eastAsia="Arial" w:hAnsi="Arial"/>
          <w:b/>
          <w:bCs/>
          <w:color w:val="0A1628"/>
          <w:sz w:val="22"/>
          <w:szCs w:val="22"/>
        </w:rPr>
        <w:t xml:space="preserve">Hexagonal / Ports &amp; Adapters — </w:t>
      </w:r>
      <w:r>
        <w:rPr>
          <w:rFonts w:ascii="Arial" w:cs="Arial" w:eastAsia="Arial" w:hAnsi="Arial"/>
          <w:color w:val="0A1628"/>
          <w:sz w:val="22"/>
          <w:szCs w:val="22"/>
        </w:rPr>
        <w:t xml:space="preserve">Core domain logic is isolated from infrastructure; UCP, payment, and CX adapters plug in without coupling.</w:t>
      </w:r>
    </w:p>
    <w:p>
      <w:pPr>
        <w:pStyle w:val="ListParagraph"/>
        <w:numPr>
          <w:ilvl w:val="0"/>
          <w:numId w:val="2"/>
        </w:numPr>
        <w:spacing w:after="60" w:before="60"/>
      </w:pPr>
      <w:r>
        <w:rPr>
          <w:rFonts w:ascii="Arial" w:cs="Arial" w:eastAsia="Arial" w:hAnsi="Arial"/>
          <w:b/>
          <w:bCs/>
          <w:color w:val="0A1628"/>
          <w:sz w:val="22"/>
          <w:szCs w:val="22"/>
        </w:rPr>
        <w:t xml:space="preserve">MCP-Native Orchestration — </w:t>
      </w:r>
      <w:r>
        <w:rPr>
          <w:rFonts w:ascii="Arial" w:cs="Arial" w:eastAsia="Arial" w:hAnsi="Arial"/>
          <w:color w:val="0A1628"/>
          <w:sz w:val="22"/>
          <w:szCs w:val="22"/>
        </w:rPr>
        <w:t xml:space="preserve">All agentic behaviour is implemented through the Model Context Protocol, enabling composable, auditable, and extensible agent workflows.</w:t>
      </w:r>
    </w:p>
    <w:p>
      <w:pPr>
        <w:pStyle w:val="ListParagraph"/>
        <w:numPr>
          <w:ilvl w:val="0"/>
          <w:numId w:val="2"/>
        </w:numPr>
        <w:spacing w:after="60" w:before="60"/>
      </w:pPr>
      <w:r>
        <w:rPr>
          <w:rFonts w:ascii="Arial" w:cs="Arial" w:eastAsia="Arial" w:hAnsi="Arial"/>
          <w:b/>
          <w:bCs/>
          <w:color w:val="0A1628"/>
          <w:sz w:val="22"/>
          <w:szCs w:val="22"/>
        </w:rPr>
        <w:t xml:space="preserve">Event-Driven — </w:t>
      </w:r>
      <w:r>
        <w:rPr>
          <w:rFonts w:ascii="Arial" w:cs="Arial" w:eastAsia="Arial" w:hAnsi="Arial"/>
          <w:color w:val="0A1628"/>
          <w:sz w:val="22"/>
          <w:szCs w:val="22"/>
        </w:rPr>
        <w:t xml:space="preserve">Catalogue changes, commerce events, and agent interactions flow through Pub/Sub; no synchronous coupling between layers.</w:t>
      </w:r>
    </w:p>
    <w:p>
      <w:pPr>
        <w:pStyle w:val="ListParagraph"/>
        <w:numPr>
          <w:ilvl w:val="0"/>
          <w:numId w:val="2"/>
        </w:numPr>
        <w:spacing w:after="60" w:before="60"/>
      </w:pPr>
      <w:r>
        <w:rPr>
          <w:rFonts w:ascii="Arial" w:cs="Arial" w:eastAsia="Arial" w:hAnsi="Arial"/>
          <w:b/>
          <w:bCs/>
          <w:color w:val="0A1628"/>
          <w:sz w:val="22"/>
          <w:szCs w:val="22"/>
        </w:rPr>
        <w:t xml:space="preserve">Multi-Tenant by Design — </w:t>
      </w:r>
      <w:r>
        <w:rPr>
          <w:rFonts w:ascii="Arial" w:cs="Arial" w:eastAsia="Arial" w:hAnsi="Arial"/>
          <w:color w:val="0A1628"/>
          <w:sz w:val="22"/>
          <w:szCs w:val="22"/>
        </w:rPr>
        <w:t xml:space="preserve">All configuration is tenant-scoped from the outset; brand catalogues are logically isolated in BigQuery datasets, enabling future brand onboarding without re-implementation.</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5.2 Layer 1 — Data &amp; Catalogue Foundation</w:t>
      </w:r>
    </w:p>
    <w:p>
      <w:pPr>
        <w:spacing w:after="80" w:before="80"/>
      </w:pPr>
      <w:r>
        <w:rPr>
          <w:rFonts w:ascii="Arial" w:cs="Arial" w:eastAsia="Arial" w:hAnsi="Arial"/>
          <w:color w:val="0A1628"/>
          <w:sz w:val="22"/>
          <w:szCs w:val="22"/>
        </w:rPr>
        <w:t xml:space="preserve">The catalogue foundation is a BigQuery-native data platform that ingests raw UCP product feeds, applies schema normalisation, and creates the source of truth for all downstream AI and commerce operations.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Ingestion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Dataflow pipelines consume UCP product events from Pub/Sub and land normalised records into BigQuery. Full and incremental modes supported.</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Schema</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PRISM™ Unified Product Schema (PUPS) extends the base UCP schema with AI-enriched fields, multimodal asset references, and commerce metadata.</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Storage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Product masters in BigQuery; binary assets (images, 3D models, video) in Cloud Storage with signed URL access via the API layer.</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Versioning</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Every product mutation is event-sourced. Point-in-time reconstruction supported for audit and rollback.</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Multi-tenancy</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Each brand occupies a dedicated BigQuery dataset within the PRISM™ project. Cross-brand analytics run on a materialised unified view.</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5.3 Layer 2 — AI Intelligence Engine (Vertex AI)</w:t>
      </w:r>
    </w:p>
    <w:p>
      <w:pPr>
        <w:spacing w:after="80" w:before="80"/>
      </w:pPr>
      <w:r>
        <w:rPr>
          <w:rFonts w:ascii="Arial" w:cs="Arial" w:eastAsia="Arial" w:hAnsi="Arial"/>
          <w:color w:val="0A1628"/>
          <w:sz w:val="22"/>
          <w:szCs w:val="22"/>
        </w:rPr>
        <w:t xml:space="preserve">The Intelligence Engine is the defining layer of PRISM™. It runs continuously against the catalogue, producing enriched product records that power all downstream experiences.</w:t>
      </w:r>
    </w:p>
    <w:p>
      <w:pPr>
        <w:spacing w:after="120" w:before="0"/>
      </w:pPr>
      <w:r>
        <w:rPr>
          <w:sz w:val="22"/>
          <w:szCs w:val="22"/>
        </w:rPr>
        <w:t xml:space="preserve"/>
      </w:r>
    </w:p>
    <w:p>
      <w:pPr>
        <w:pStyle w:val="Heading3"/>
        <w:spacing w:after="80" w:before="200"/>
      </w:pPr>
      <w:r>
        <w:rPr>
          <w:rFonts w:ascii="Arial" w:cs="Arial" w:eastAsia="Arial" w:hAnsi="Arial"/>
          <w:b/>
          <w:bCs/>
          <w:color w:val="0A1628"/>
          <w:sz w:val="24"/>
          <w:szCs w:val="24"/>
        </w:rPr>
        <w:t xml:space="preserve">5.3.1 Catalogue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Attribute Extraction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Gemini Vision analyses product images to extract material, colour, pattern, silhouette, and occasion attributes — eliminating manual tagging for new SKUs.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Description Generation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Gemini Pro generates brand-voice product descriptions from structured attributes, with tone configured per brand (e.g. Gucci vs a contemporary label).</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Taxonomy Classification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Products are auto-classified against GS1 and PRISM™ luxury taxonomy hierarchies with confidence scoring. Human-in-the-loop review queue for low-confidence cases.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Semantic Embedding</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Every product record is embedded using Vertex AI Text and Multimodal Embedding models. Embeddings stored in Vertex AI Vector Search indexes.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Quality Scoring</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 catalogue quality score (completeness, image quality, description richness) is computed per SKU and surfaced to merchandising teams via Looker.</w:t>
            </w:r>
          </w:p>
        </w:tc>
      </w:tr>
    </w:tbl>
    <w:p>
      <w:pPr>
        <w:spacing w:after="120" w:before="0"/>
      </w:pPr>
      <w:r>
        <w:rPr>
          <w:sz w:val="22"/>
          <w:szCs w:val="22"/>
        </w:rPr>
        <w:t xml:space="preserve"/>
      </w:r>
    </w:p>
    <w:p>
      <w:pPr>
        <w:pStyle w:val="Heading3"/>
        <w:spacing w:after="80" w:before="200"/>
      </w:pPr>
      <w:r>
        <w:rPr>
          <w:rFonts w:ascii="Arial" w:cs="Arial" w:eastAsia="Arial" w:hAnsi="Arial"/>
          <w:b/>
          <w:bCs/>
          <w:color w:val="0A1628"/>
          <w:sz w:val="24"/>
          <w:szCs w:val="24"/>
        </w:rPr>
        <w:t xml:space="preserve">5.3.2 Virtual Try-On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Architecture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Stateless Cloud Run service accepting customer image + product ID. Calls Gemini Vision for body/pose extraction, Imagen for try-on composition.</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Scope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Phase 1: apparel and accessories. Phase 2: eyewear, jewellery. Phase 3: full outfit styling with multiple items.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Latency</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Target P95 &lt; 4 seconds for single-item try-on. Async mode for outfit composition.</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Privacy</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Customer images processed in-memory only; never persisted. GDPR-compliant consent flow required at integration point.</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Brand Control</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Per-brand try-on parameters (background, lighting preset, watermarking) configurable via PRISM™ Admin.</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5.4 Layer 3 — Multimodal Discovery</w:t>
      </w:r>
    </w:p>
    <w:p>
      <w:pPr>
        <w:spacing w:after="80" w:before="80"/>
      </w:pPr>
      <w:r>
        <w:rPr>
          <w:rFonts w:ascii="Arial" w:cs="Arial" w:eastAsia="Arial" w:hAnsi="Arial"/>
          <w:color w:val="0A1628"/>
          <w:sz w:val="22"/>
          <w:szCs w:val="22"/>
        </w:rPr>
        <w:t xml:space="preserve">PRISM™ replaces keyword search with a semantic discovery layer capable of understanding customer intent expressed through text, image, or a combination of both.</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Text Search</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Natural language queries (e.g. 'a black evening bag for a winter gala') resolved against the Vector Search index. Results ranked by semantic relevance and personalisation signals.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Image Search</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Customer uploads a photo (screenshot, street style, social image) and PRISM™ returns visually similar products from the catalogue using multimodal embeddings.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Hybrid Search</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Text + image queries combined (e.g. 'something like this but in navy') resolved through a weighted fusion of semantic and visual similarity scores.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Filter &amp; Facet</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AI-generated attributes power dynamic facets. Luxury-appropriate filter vocabulary (e.g. 'Occasion', 'Material', 'Heritage') configured per brand.</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Personalisation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ContextOps™ session context informs result re-ranking based on browsing history, purchase history (where available), and stated preferences.</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5.5 Layer 4 — Commerce Protocol (UCP Connector)</w:t>
      </w:r>
    </w:p>
    <w:p>
      <w:pPr>
        <w:spacing w:after="80" w:before="80"/>
      </w:pPr>
      <w:r>
        <w:rPr>
          <w:rFonts w:ascii="Arial" w:cs="Arial" w:eastAsia="Arial" w:hAnsi="Arial"/>
          <w:color w:val="0A1628"/>
          <w:sz w:val="22"/>
          <w:szCs w:val="22"/>
        </w:rPr>
        <w:t xml:space="preserve">The UCP Connector is the bidirectional integration between PRISM™ and Planet Payment's Unified Commerce Protocol. It is implemented as an Apigee-managed API with event-driven synchronisation via Pub/Sub.</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Inbound</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Real-time product and inventory events from UCP consumed via Pub/Sub. Dead-letter queue and replay supported for resilience.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Outbound</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Enriched product records pushed back to UCP after AI processing, making enrichments available to all UCP consumers (including Google Shopping).</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Google Shopping</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PRISM™-enriched product feeds published to Google Merchant Center via the Content API. AI attributes improve Shopping ad quality scores.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Inventory Signals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Real-time availability, location, and fulfilment option signals surfaced to the CX layer for accurate agent responses.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Event Schema</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PRISM™ Commerce Event Schema (PCES) extends UCP events with AI enrichment metadata, discovery analytics, and CX interaction signals.</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5.6 Layer 5 — Payment Orchestration</w:t>
      </w:r>
    </w:p>
    <w:p>
      <w:pPr>
        <w:spacing w:after="80" w:before="80"/>
      </w:pPr>
      <w:r>
        <w:rPr>
          <w:rFonts w:ascii="Arial" w:cs="Arial" w:eastAsia="Arial" w:hAnsi="Arial"/>
          <w:color w:val="0A1628"/>
          <w:sz w:val="22"/>
          <w:szCs w:val="22"/>
        </w:rPr>
        <w:t xml:space="preserve">The payment orchestration layer provides the intelligence beneath PRISM™'s commerce surface. For luxury retail, where average order values are high and transactions frequently cross-border, payment routing is a meaningful competitive differentiator.</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Multi-PSP Routing</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Dynamic routing across Planet Payment's native processing and third-party PSPs based on transaction value, currency, card type, and authorisation rate history.</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FX Optimisation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Real-time FX rate comparison across providers. Dynamic currency conversion presented to customers at checkout with transparent rate disclosure.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BNPL</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Integrated BNPL options (Klarna, Affirm, regional providers) surfaced based on order value thresholds configurable per brand.</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Retry Logic</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Intelligent payment retry with cascade routing on decline. Routing rules adapt based on decline pattern analysis over rolling windows.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Reconciliation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All payment events flow to the Financial Reconciliation Engine for real-time matching against UCP commerce events. Settlement reports and exception queues surfaced in Looker.</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5.7 Layer 6 — Agentic CX</w:t>
      </w:r>
    </w:p>
    <w:p>
      <w:pPr>
        <w:spacing w:after="80" w:before="80"/>
      </w:pPr>
      <w:r>
        <w:rPr>
          <w:rFonts w:ascii="Arial" w:cs="Arial" w:eastAsia="Arial" w:hAnsi="Arial"/>
          <w:color w:val="0A1628"/>
          <w:sz w:val="22"/>
          <w:szCs w:val="22"/>
        </w:rPr>
        <w:t xml:space="preserve">The agentic CX layer is where PRISM™ differentiates most sharply from conventional commerce platforms. Powered by an MCP-native orchestration framework, it delivers intelligent agents that act as digital extensions of a luxury brand's clienteling team.</w:t>
      </w:r>
    </w:p>
    <w:p>
      <w:pPr>
        <w:spacing w:after="120" w:before="0"/>
      </w:pPr>
      <w:r>
        <w:rPr>
          <w:sz w:val="22"/>
          <w:szCs w:val="22"/>
        </w:rPr>
        <w:t xml:space="preserve"/>
      </w:r>
    </w:p>
    <w:p>
      <w:pPr>
        <w:pStyle w:val="Heading3"/>
        <w:spacing w:after="80" w:before="200"/>
      </w:pPr>
      <w:r>
        <w:rPr>
          <w:rFonts w:ascii="Arial" w:cs="Arial" w:eastAsia="Arial" w:hAnsi="Arial"/>
          <w:b/>
          <w:bCs/>
          <w:color w:val="0A1628"/>
          <w:sz w:val="24"/>
          <w:szCs w:val="24"/>
        </w:rPr>
        <w:t xml:space="preserve">5.7.1 Personal Stylist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Role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Engages customers in natural conversation to understand occasion, style preferences, and budget. Recommends outfits assembled from the PRISM™ catalogue.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Modalities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Text, image upload (customer's existing wardrobe items), and voice (Phase 2). Runs in web, app, and messaging channel (WhatsApp, WeChat) contexts.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Tools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Catalogue search, Virtual Try-On, inventory check, wishlist management, and associate escalation — all exposed as MCP tools through the agent orchestration layer.</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Memory</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 session context management layer maintains cross-session memory of customer preferences, purchase history, and conversation context for personalised continuity.</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Brand Voice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Agent persona and tone configured per brand. Each brand on the platform has a distinct agent identity aligned to its positioning.</w:t>
            </w:r>
          </w:p>
        </w:tc>
      </w:tr>
    </w:tbl>
    <w:p>
      <w:pPr>
        <w:spacing w:after="120" w:before="0"/>
      </w:pPr>
      <w:r>
        <w:rPr>
          <w:sz w:val="22"/>
          <w:szCs w:val="22"/>
        </w:rPr>
        <w:t xml:space="preserve"/>
      </w:r>
    </w:p>
    <w:p>
      <w:pPr>
        <w:pStyle w:val="Heading3"/>
        <w:spacing w:after="80" w:before="200"/>
      </w:pPr>
      <w:r>
        <w:rPr>
          <w:rFonts w:ascii="Arial" w:cs="Arial" w:eastAsia="Arial" w:hAnsi="Arial"/>
          <w:b/>
          <w:bCs/>
          <w:color w:val="0A1628"/>
          <w:sz w:val="24"/>
          <w:szCs w:val="24"/>
        </w:rPr>
        <w:t xml:space="preserve">5.7.2 Commerce Concierge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Role</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Handles post-discovery commerce actions: order status, returns, store appointment booking, gift wrapping, and personalisation requests.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Integration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Connects to OMS, CRM, and store systems via Apigee-managed APIs. All tool calls logged and auditable via the MCP orchestration audit trail.</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Escalation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Seamless handoff to human associate with full context transfer when agent confidence drops below configurable threshold.</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5.8 Layer 7 — API Gateway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API Management</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All PRISM™ capabilities exposed via Apigee-managed REST and gRPC APIs. Per-tenant API keys, rate limiting, and usage analytics.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Brand PIM Connectors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Pre-built connectors for Akeneo, Contentserv, and Salsify PIM systems. Custom connector framework for proprietary systems.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Headless CX</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PRISM™ Discovery and Agent APIs are headless — brands integrate into existing e-commerce frontends (Salesforce Commerce Cloud, SFCC, Shopify Plus) without re-platforming.</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Webhooks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Catalogue enrichment completion, agent escalation, and commerce events published as webhooks for integration with brand marketing stacks.</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Event Bus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Cloud Pub/Sub as the backbone event bus. All PRISM™ internal events and external integrations flow through topic-subscription pairs with DLQ and replay.</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6. Technology Stack</w:t>
      </w:r>
    </w:p>
    <w:p>
      <w:pPr>
        <w:pBdr>
          <w:bottom w:val="single" w:color="1B6CA8" w:sz="6" w:space="1"/>
        </w:pBdr>
        <w:spacing w:after="160" w:before="160"/>
      </w:pPr>
      <w:r>
        <w:t xml:space="preserve"/>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76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Data Platform</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store, analytics, reconciliation</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Serverless, scalable, native Vertex AI integration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AI / ML</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Vertex AI (Gemini, Embeddings, Vector Search, Imagen)</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Enrichment, try-on, search, generation</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Unified GCP AI platform; maximises Searce delivery capability</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Agent Orchestration</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Model Context Protocol (MCP)</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Agentic CX layer</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Open standard; composable, auditable agent tool execution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Payment</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PSP API Layer (Cloud Run, Go)</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Multi-PSP routing, FX, BNPL</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Custom-built; purpose-aligned to Planet Payment ecosystem</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Reconciliation</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 + dbt</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Financial reconciliation, settlement</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BigQuery-native; real-time event matching</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Context Management</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Cloud Firestore + Memorystore</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Agent session memory, cross-session continuity</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Low-latency context retrieval for personalisation</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API Gateway</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Apigee</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API management, security, analytics</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GCP-native; Searce practice expertise</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Compute</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Cloud Run (Go)</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Stateless services, Try-On engine</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Serverless; Go for latency-critical paths</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Streaming</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Pub/Sub + Dataflow</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Event ingestion, pipeline orchestration</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Managed, scalable, native GCP</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Observability</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Cloud Monitoring + Cloud Trace</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SLO tracking, distributed tracing</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Native GCP; integrated with Searce managed services</w:t>
            </w:r>
          </w:p>
        </w:tc>
      </w:tr>
      <w:tr>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Analytics / BI</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Looker</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quality, commerce analytics, reconciliation dashboards</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GCP-native; Searce Looker practice</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Languages</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Go (services), Python (AI/ML), Rust (perf-critical)</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Per-layer</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Go for services, Python for ML pipelines, Rust for hot paths</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7. Core Capabilities</w:t>
      </w:r>
    </w:p>
    <w:p>
      <w:pPr>
        <w:pBdr>
          <w:bottom w:val="single" w:color="1B6CA8" w:sz="6" w:space="1"/>
        </w:pBdr>
        <w:spacing w:after="160" w:before="160"/>
      </w:pPr>
      <w:r>
        <w:t xml:space="preserve"/>
      </w:r>
    </w:p>
    <w:p>
      <w:pPr>
        <w:pStyle w:val="Heading2"/>
        <w:spacing w:after="100" w:before="280"/>
      </w:pPr>
      <w:r>
        <w:rPr>
          <w:rFonts w:ascii="Arial" w:cs="Arial" w:eastAsia="Arial" w:hAnsi="Arial"/>
          <w:b/>
          <w:bCs/>
          <w:color w:val="1B6CA8"/>
          <w:sz w:val="28"/>
          <w:szCs w:val="28"/>
        </w:rPr>
        <w:t xml:space="preserve">7.1 Catalogue Intelligence</w:t>
      </w:r>
    </w:p>
    <w:p>
      <w:pPr>
        <w:pStyle w:val="ListParagraph"/>
        <w:numPr>
          <w:ilvl w:val="0"/>
          <w:numId w:val="2"/>
        </w:numPr>
        <w:spacing w:after="60" w:before="60"/>
      </w:pPr>
      <w:r>
        <w:rPr>
          <w:rFonts w:ascii="Arial" w:cs="Arial" w:eastAsia="Arial" w:hAnsi="Arial"/>
          <w:color w:val="0A1628"/>
          <w:sz w:val="22"/>
          <w:szCs w:val="22"/>
        </w:rPr>
        <w:t xml:space="preserve">Automated attribute extraction from product images using Gemini Vision</w:t>
      </w:r>
    </w:p>
    <w:p>
      <w:pPr>
        <w:pStyle w:val="ListParagraph"/>
        <w:numPr>
          <w:ilvl w:val="0"/>
          <w:numId w:val="2"/>
        </w:numPr>
        <w:spacing w:after="60" w:before="60"/>
      </w:pPr>
      <w:r>
        <w:rPr>
          <w:rFonts w:ascii="Arial" w:cs="Arial" w:eastAsia="Arial" w:hAnsi="Arial"/>
          <w:color w:val="0A1628"/>
          <w:sz w:val="22"/>
          <w:szCs w:val="22"/>
        </w:rPr>
        <w:t xml:space="preserve">Brand-voice description generation and localisation (EN, FR, IT, ZH, AR for luxury markets)</w:t>
      </w:r>
    </w:p>
    <w:p>
      <w:pPr>
        <w:pStyle w:val="ListParagraph"/>
        <w:numPr>
          <w:ilvl w:val="0"/>
          <w:numId w:val="2"/>
        </w:numPr>
        <w:spacing w:after="60" w:before="60"/>
      </w:pPr>
      <w:r>
        <w:rPr>
          <w:rFonts w:ascii="Arial" w:cs="Arial" w:eastAsia="Arial" w:hAnsi="Arial"/>
          <w:color w:val="0A1628"/>
          <w:sz w:val="22"/>
          <w:szCs w:val="22"/>
        </w:rPr>
        <w:t xml:space="preserve">Multi-level taxonomy classification with confidence scoring and human review queue</w:t>
      </w:r>
    </w:p>
    <w:p>
      <w:pPr>
        <w:pStyle w:val="ListParagraph"/>
        <w:numPr>
          <w:ilvl w:val="0"/>
          <w:numId w:val="2"/>
        </w:numPr>
        <w:spacing w:after="60" w:before="60"/>
      </w:pPr>
      <w:r>
        <w:rPr>
          <w:rFonts w:ascii="Arial" w:cs="Arial" w:eastAsia="Arial" w:hAnsi="Arial"/>
          <w:color w:val="0A1628"/>
          <w:sz w:val="22"/>
          <w:szCs w:val="22"/>
        </w:rPr>
        <w:t xml:space="preserve">Catalogue quality scoring and merchandising team dashboards in Looker</w:t>
      </w:r>
    </w:p>
    <w:p>
      <w:pPr>
        <w:pStyle w:val="ListParagraph"/>
        <w:numPr>
          <w:ilvl w:val="0"/>
          <w:numId w:val="2"/>
        </w:numPr>
        <w:spacing w:after="60" w:before="60"/>
      </w:pPr>
      <w:r>
        <w:rPr>
          <w:rFonts w:ascii="Arial" w:cs="Arial" w:eastAsia="Arial" w:hAnsi="Arial"/>
          <w:color w:val="0A1628"/>
          <w:sz w:val="22"/>
          <w:szCs w:val="22"/>
        </w:rPr>
        <w:t xml:space="preserve">Multimodal embedding generation and indexing for all catalogue products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7.2 Immersive Discovery</w:t>
      </w:r>
    </w:p>
    <w:p>
      <w:pPr>
        <w:pStyle w:val="ListParagraph"/>
        <w:numPr>
          <w:ilvl w:val="0"/>
          <w:numId w:val="2"/>
        </w:numPr>
        <w:spacing w:after="60" w:before="60"/>
      </w:pPr>
      <w:r>
        <w:rPr>
          <w:rFonts w:ascii="Arial" w:cs="Arial" w:eastAsia="Arial" w:hAnsi="Arial"/>
          <w:color w:val="0A1628"/>
          <w:sz w:val="22"/>
          <w:szCs w:val="22"/>
        </w:rPr>
        <w:t xml:space="preserve">Natural language product search understanding aspirational and contextual luxury queries</w:t>
      </w:r>
    </w:p>
    <w:p>
      <w:pPr>
        <w:pStyle w:val="ListParagraph"/>
        <w:numPr>
          <w:ilvl w:val="0"/>
          <w:numId w:val="2"/>
        </w:numPr>
        <w:spacing w:after="60" w:before="60"/>
      </w:pPr>
      <w:r>
        <w:rPr>
          <w:rFonts w:ascii="Arial" w:cs="Arial" w:eastAsia="Arial" w:hAnsi="Arial"/>
          <w:color w:val="0A1628"/>
          <w:sz w:val="22"/>
          <w:szCs w:val="22"/>
        </w:rPr>
        <w:t xml:space="preserve">Image-based discovery from customer photos, social media screenshots, and editorial imagery</w:t>
      </w:r>
    </w:p>
    <w:p>
      <w:pPr>
        <w:pStyle w:val="ListParagraph"/>
        <w:numPr>
          <w:ilvl w:val="0"/>
          <w:numId w:val="2"/>
        </w:numPr>
        <w:spacing w:after="60" w:before="60"/>
      </w:pPr>
      <w:r>
        <w:rPr>
          <w:rFonts w:ascii="Arial" w:cs="Arial" w:eastAsia="Arial" w:hAnsi="Arial"/>
          <w:color w:val="0A1628"/>
          <w:sz w:val="22"/>
          <w:szCs w:val="22"/>
        </w:rPr>
        <w:t xml:space="preserve">Hybrid text + image search for nuanced, context-rich product finding</w:t>
      </w:r>
    </w:p>
    <w:p>
      <w:pPr>
        <w:pStyle w:val="ListParagraph"/>
        <w:numPr>
          <w:ilvl w:val="0"/>
          <w:numId w:val="2"/>
        </w:numPr>
        <w:spacing w:after="60" w:before="60"/>
      </w:pPr>
      <w:r>
        <w:rPr>
          <w:rFonts w:ascii="Arial" w:cs="Arial" w:eastAsia="Arial" w:hAnsi="Arial"/>
          <w:color w:val="0A1628"/>
          <w:sz w:val="22"/>
          <w:szCs w:val="22"/>
        </w:rPr>
        <w:t xml:space="preserve">Dynamic AI-generated facets and filters using enriched product attributes</w:t>
      </w:r>
    </w:p>
    <w:p>
      <w:pPr>
        <w:pStyle w:val="ListParagraph"/>
        <w:numPr>
          <w:ilvl w:val="0"/>
          <w:numId w:val="2"/>
        </w:numPr>
        <w:spacing w:after="60" w:before="60"/>
      </w:pPr>
      <w:r>
        <w:rPr>
          <w:rFonts w:ascii="Arial" w:cs="Arial" w:eastAsia="Arial" w:hAnsi="Arial"/>
          <w:color w:val="0A1628"/>
          <w:sz w:val="22"/>
          <w:szCs w:val="22"/>
        </w:rPr>
        <w:t xml:space="preserve">Personalised result re-ranking using ContextOps™ session and preference signals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7.3 Virtual Try-On</w:t>
      </w:r>
    </w:p>
    <w:p>
      <w:pPr>
        <w:pStyle w:val="ListParagraph"/>
        <w:numPr>
          <w:ilvl w:val="0"/>
          <w:numId w:val="2"/>
        </w:numPr>
        <w:spacing w:after="60" w:before="60"/>
      </w:pPr>
      <w:r>
        <w:rPr>
          <w:rFonts w:ascii="Arial" w:cs="Arial" w:eastAsia="Arial" w:hAnsi="Arial"/>
          <w:color w:val="0A1628"/>
          <w:sz w:val="22"/>
          <w:szCs w:val="22"/>
        </w:rPr>
        <w:t xml:space="preserve">Single-item apparel and accessories try-on using Gemini Vision + Imagen</w:t>
      </w:r>
    </w:p>
    <w:p>
      <w:pPr>
        <w:pStyle w:val="ListParagraph"/>
        <w:numPr>
          <w:ilvl w:val="0"/>
          <w:numId w:val="2"/>
        </w:numPr>
        <w:spacing w:after="60" w:before="60"/>
      </w:pPr>
      <w:r>
        <w:rPr>
          <w:rFonts w:ascii="Arial" w:cs="Arial" w:eastAsia="Arial" w:hAnsi="Arial"/>
          <w:color w:val="0A1628"/>
          <w:sz w:val="22"/>
          <w:szCs w:val="22"/>
        </w:rPr>
        <w:t xml:space="preserve">Outfit assembly and styling simulation (Phase 2)</w:t>
      </w:r>
    </w:p>
    <w:p>
      <w:pPr>
        <w:pStyle w:val="ListParagraph"/>
        <w:numPr>
          <w:ilvl w:val="0"/>
          <w:numId w:val="2"/>
        </w:numPr>
        <w:spacing w:after="60" w:before="60"/>
      </w:pPr>
      <w:r>
        <w:rPr>
          <w:rFonts w:ascii="Arial" w:cs="Arial" w:eastAsia="Arial" w:hAnsi="Arial"/>
          <w:color w:val="0A1628"/>
          <w:sz w:val="22"/>
          <w:szCs w:val="22"/>
        </w:rPr>
        <w:t xml:space="preserve">In-brand visual presentation (background, lighting, watermark configurable)</w:t>
      </w:r>
    </w:p>
    <w:p>
      <w:pPr>
        <w:pStyle w:val="ListParagraph"/>
        <w:numPr>
          <w:ilvl w:val="0"/>
          <w:numId w:val="2"/>
        </w:numPr>
        <w:spacing w:after="60" w:before="60"/>
      </w:pPr>
      <w:r>
        <w:rPr>
          <w:rFonts w:ascii="Arial" w:cs="Arial" w:eastAsia="Arial" w:hAnsi="Arial"/>
          <w:color w:val="0A1628"/>
          <w:sz w:val="22"/>
          <w:szCs w:val="22"/>
        </w:rPr>
        <w:t xml:space="preserve">GDPR-compliant privacy architecture — customer images never persisted</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7.4 Agentic CX</w:t>
      </w:r>
    </w:p>
    <w:p>
      <w:pPr>
        <w:pStyle w:val="ListParagraph"/>
        <w:numPr>
          <w:ilvl w:val="0"/>
          <w:numId w:val="2"/>
        </w:numPr>
        <w:spacing w:after="60" w:before="60"/>
      </w:pPr>
      <w:r>
        <w:rPr>
          <w:rFonts w:ascii="Arial" w:cs="Arial" w:eastAsia="Arial" w:hAnsi="Arial"/>
          <w:color w:val="0A1628"/>
          <w:sz w:val="22"/>
          <w:szCs w:val="22"/>
        </w:rPr>
        <w:t xml:space="preserve">Personal Stylist Agent with occasion-led outfit recommendations and cross-session memory</w:t>
      </w:r>
    </w:p>
    <w:p>
      <w:pPr>
        <w:pStyle w:val="ListParagraph"/>
        <w:numPr>
          <w:ilvl w:val="0"/>
          <w:numId w:val="2"/>
        </w:numPr>
        <w:spacing w:after="60" w:before="60"/>
      </w:pPr>
      <w:r>
        <w:rPr>
          <w:rFonts w:ascii="Arial" w:cs="Arial" w:eastAsia="Arial" w:hAnsi="Arial"/>
          <w:color w:val="0A1628"/>
          <w:sz w:val="22"/>
          <w:szCs w:val="22"/>
        </w:rPr>
        <w:t xml:space="preserve">Commerce Concierge Agent for post-discovery actions (orders, returns, appointments)</w:t>
      </w:r>
    </w:p>
    <w:p>
      <w:pPr>
        <w:pStyle w:val="ListParagraph"/>
        <w:numPr>
          <w:ilvl w:val="0"/>
          <w:numId w:val="2"/>
        </w:numPr>
        <w:spacing w:after="60" w:before="60"/>
      </w:pPr>
      <w:r>
        <w:rPr>
          <w:rFonts w:ascii="Arial" w:cs="Arial" w:eastAsia="Arial" w:hAnsi="Arial"/>
          <w:color w:val="0A1628"/>
          <w:sz w:val="22"/>
          <w:szCs w:val="22"/>
        </w:rPr>
        <w:t xml:space="preserve">Multi-channel deployment: web, mobile app, WhatsApp, WeChat</w:t>
      </w:r>
    </w:p>
    <w:p>
      <w:pPr>
        <w:pStyle w:val="ListParagraph"/>
        <w:numPr>
          <w:ilvl w:val="0"/>
          <w:numId w:val="2"/>
        </w:numPr>
        <w:spacing w:after="60" w:before="60"/>
      </w:pPr>
      <w:r>
        <w:rPr>
          <w:rFonts w:ascii="Arial" w:cs="Arial" w:eastAsia="Arial" w:hAnsi="Arial"/>
          <w:color w:val="0A1628"/>
          <w:sz w:val="22"/>
          <w:szCs w:val="22"/>
        </w:rPr>
        <w:t xml:space="preserve">Brand-configured agent persona and tone per tenant</w:t>
      </w:r>
    </w:p>
    <w:p>
      <w:pPr>
        <w:pStyle w:val="ListParagraph"/>
        <w:numPr>
          <w:ilvl w:val="0"/>
          <w:numId w:val="2"/>
        </w:numPr>
        <w:spacing w:after="60" w:before="60"/>
      </w:pPr>
      <w:r>
        <w:rPr>
          <w:rFonts w:ascii="Arial" w:cs="Arial" w:eastAsia="Arial" w:hAnsi="Arial"/>
          <w:color w:val="0A1628"/>
          <w:sz w:val="22"/>
          <w:szCs w:val="22"/>
        </w:rPr>
        <w:t xml:space="preserve">Human associate escalation with full context handover</w:t>
      </w:r>
    </w:p>
    <w:p>
      <w:pPr>
        <w:pStyle w:val="ListParagraph"/>
        <w:numPr>
          <w:ilvl w:val="0"/>
          <w:numId w:val="2"/>
        </w:numPr>
        <w:spacing w:after="60" w:before="60"/>
      </w:pPr>
      <w:r>
        <w:rPr>
          <w:rFonts w:ascii="Arial" w:cs="Arial" w:eastAsia="Arial" w:hAnsi="Arial"/>
          <w:color w:val="0A1628"/>
          <w:sz w:val="22"/>
          <w:szCs w:val="22"/>
        </w:rPr>
        <w:t xml:space="preserve">Full MCP audit trail for all agent tool calls</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7.5 Payment &amp; Commerce Orchestration</w:t>
      </w:r>
    </w:p>
    <w:p>
      <w:pPr>
        <w:pStyle w:val="ListParagraph"/>
        <w:numPr>
          <w:ilvl w:val="0"/>
          <w:numId w:val="2"/>
        </w:numPr>
        <w:spacing w:after="60" w:before="60"/>
      </w:pPr>
      <w:r>
        <w:rPr>
          <w:rFonts w:ascii="Arial" w:cs="Arial" w:eastAsia="Arial" w:hAnsi="Arial"/>
          <w:color w:val="0A1628"/>
          <w:sz w:val="22"/>
          <w:szCs w:val="22"/>
        </w:rPr>
        <w:t xml:space="preserve">Multi-PSP dynamic routing optimising authorisation rates across Planet Payment and third-party providers</w:t>
      </w:r>
    </w:p>
    <w:p>
      <w:pPr>
        <w:pStyle w:val="ListParagraph"/>
        <w:numPr>
          <w:ilvl w:val="0"/>
          <w:numId w:val="2"/>
        </w:numPr>
        <w:spacing w:after="60" w:before="60"/>
      </w:pPr>
      <w:r>
        <w:rPr>
          <w:rFonts w:ascii="Arial" w:cs="Arial" w:eastAsia="Arial" w:hAnsi="Arial"/>
          <w:color w:val="0A1628"/>
          <w:sz w:val="22"/>
          <w:szCs w:val="22"/>
        </w:rPr>
        <w:t xml:space="preserve">Real-time FX comparison and transparent dynamic currency conversion</w:t>
      </w:r>
    </w:p>
    <w:p>
      <w:pPr>
        <w:pStyle w:val="ListParagraph"/>
        <w:numPr>
          <w:ilvl w:val="0"/>
          <w:numId w:val="2"/>
        </w:numPr>
        <w:spacing w:after="60" w:before="60"/>
      </w:pPr>
      <w:r>
        <w:rPr>
          <w:rFonts w:ascii="Arial" w:cs="Arial" w:eastAsia="Arial" w:hAnsi="Arial"/>
          <w:color w:val="0A1628"/>
          <w:sz w:val="22"/>
          <w:szCs w:val="22"/>
        </w:rPr>
        <w:t xml:space="preserve">BNPL surfacing at checkout for high-value order thresholds</w:t>
      </w:r>
    </w:p>
    <w:p>
      <w:pPr>
        <w:pStyle w:val="ListParagraph"/>
        <w:numPr>
          <w:ilvl w:val="0"/>
          <w:numId w:val="2"/>
        </w:numPr>
        <w:spacing w:after="60" w:before="60"/>
      </w:pPr>
      <w:r>
        <w:rPr>
          <w:rFonts w:ascii="Arial" w:cs="Arial" w:eastAsia="Arial" w:hAnsi="Arial"/>
          <w:color w:val="0A1628"/>
          <w:sz w:val="22"/>
          <w:szCs w:val="22"/>
        </w:rPr>
        <w:t xml:space="preserve">Real-time financial reconciliation with exception management in Looker</w:t>
      </w:r>
    </w:p>
    <w:p>
      <w:pPr>
        <w:pStyle w:val="ListParagraph"/>
        <w:numPr>
          <w:ilvl w:val="0"/>
          <w:numId w:val="2"/>
        </w:numPr>
        <w:spacing w:after="60" w:before="60"/>
      </w:pPr>
      <w:r>
        <w:rPr>
          <w:rFonts w:ascii="Arial" w:cs="Arial" w:eastAsia="Arial" w:hAnsi="Arial"/>
          <w:color w:val="0A1628"/>
          <w:sz w:val="22"/>
          <w:szCs w:val="22"/>
        </w:rPr>
        <w:t xml:space="preserve">Settlement analytics and brand-level revenue reporting</w:t>
      </w:r>
    </w:p>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8. Delivery Phases</w:t>
      </w:r>
    </w:p>
    <w:p>
      <w:pPr>
        <w:pBdr>
          <w:bottom w:val="single" w:color="1B6CA8" w:sz="6" w:space="1"/>
        </w:pBdr>
        <w:spacing w:after="160" w:before="160"/>
      </w:pPr>
      <w:r>
        <w:t xml:space="preserve"/>
      </w:r>
    </w:p>
    <w:p>
      <w:pPr>
        <w:spacing w:after="80" w:before="80"/>
      </w:pPr>
      <w:r>
        <w:rPr>
          <w:rFonts w:ascii="Arial" w:cs="Arial" w:eastAsia="Arial" w:hAnsi="Arial"/>
          <w:color w:val="0A1628"/>
          <w:sz w:val="22"/>
          <w:szCs w:val="22"/>
        </w:rPr>
        <w:t xml:space="preserve">PRISM™ is delivered across five phases. Phases 0–3 represent the Planet Payment engagement; Phase 4 is the SYNTHERA™ productisation sprint running in parallel from Phase 2 onwards.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2760"/>
        <w:gridCol w:w="1800"/>
      </w:tblGrid>
      <w:tr>
        <w:trPr>
          <w:tblHeader/>
        </w:trPr>
        <w:tc>
          <w:tcPr>
            <w:tcW w:type="dxa" w:w="14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76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8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Track</w:t>
            </w:r>
          </w:p>
        </w:tc>
      </w:tr>
      <w:tr>
        <w:tc>
          <w:tcPr>
            <w:tcW w:type="dxa" w:w="1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Phase 0</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Discovery &amp; Architecture</w:t>
            </w:r>
          </w:p>
        </w:tc>
        <w:tc>
          <w:tcPr>
            <w:tcW w:type="dxa" w:w="1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4 weeks</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Architecture blueprint, UCP data mapping, brand catalogue analysis, Vertex AI POC</w:t>
            </w:r>
          </w:p>
        </w:tc>
        <w:tc>
          <w:tcPr>
            <w:tcW w:type="dxa" w:w="1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 Planet Payment</w:t>
            </w:r>
          </w:p>
        </w:tc>
      </w:tr>
      <w:tr>
        <w:tc>
          <w:tcPr>
            <w:tcW w:type="dxa" w:w="1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Phase 1</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Foundation</w:t>
            </w:r>
          </w:p>
        </w:tc>
        <w:tc>
          <w:tcPr>
            <w:tcW w:type="dxa" w:w="1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8 weeks</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 catalogue store, UCP ingest pipelines, PRISM™ Unified Product Schema, Apigee API gateway</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 Planet Payment</w:t>
            </w:r>
          </w:p>
        </w:tc>
      </w:tr>
      <w:tr>
        <w:tc>
          <w:tcPr>
            <w:tcW w:type="dxa" w:w="1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Phase 2</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AI Intelligence</w:t>
            </w:r>
          </w:p>
        </w:tc>
        <w:tc>
          <w:tcPr>
            <w:tcW w:type="dxa" w:w="1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8 weeks</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enrichment engine, Vector Search indexing, Multimodal Search API, Virtual Try-On Engine (apparel)</w:t>
            </w:r>
          </w:p>
        </w:tc>
        <w:tc>
          <w:tcPr>
            <w:tcW w:type="dxa" w:w="1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 Planet Payment</w:t>
            </w:r>
          </w:p>
        </w:tc>
      </w:tr>
      <w:tr>
        <w:tc>
          <w:tcPr>
            <w:tcW w:type="dxa" w:w="14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Phase 3</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Agentic CX</w:t>
            </w:r>
          </w:p>
        </w:tc>
        <w:tc>
          <w:tcPr>
            <w:tcW w:type="dxa" w:w="1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6 weeks</w:t>
            </w:r>
          </w:p>
        </w:tc>
        <w:tc>
          <w:tcPr>
            <w:tcW w:type="dxa" w:w="27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Personal Stylist Agent (web), Commerce Concierge Agent, session context management, WhatsApp channel</w:t>
            </w:r>
          </w:p>
        </w:tc>
        <w:tc>
          <w:tcPr>
            <w:tcW w:type="dxa" w:w="18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 Planet Payment</w:t>
            </w:r>
          </w:p>
        </w:tc>
      </w:tr>
      <w:tr>
        <w:tc>
          <w:tcPr>
            <w:tcW w:type="dxa" w:w="14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Phase 4</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Managed Services &amp; Expansion</w:t>
            </w:r>
          </w:p>
        </w:tc>
        <w:tc>
          <w:tcPr>
            <w:tcW w:type="dxa" w:w="1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Ongoing post Phase 3</w:t>
            </w:r>
          </w:p>
        </w:tc>
        <w:tc>
          <w:tcPr>
            <w:tcW w:type="dxa" w:w="27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Platform operations, SLO management, model retraining, additional brand onboarding</w:t>
            </w:r>
          </w:p>
        </w:tc>
        <w:tc>
          <w:tcPr>
            <w:tcW w:type="dxa" w:w="1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Searce Managed Services</w:t>
            </w:r>
          </w:p>
        </w:tc>
      </w:tr>
    </w:tbl>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8.1 Phase 0 — Discovery &amp; Architecture (Weeks 1–4)</w:t>
      </w:r>
    </w:p>
    <w:p>
      <w:pPr>
        <w:pStyle w:val="ListParagraph"/>
        <w:numPr>
          <w:ilvl w:val="0"/>
          <w:numId w:val="2"/>
        </w:numPr>
        <w:spacing w:after="60" w:before="60"/>
      </w:pPr>
      <w:r>
        <w:rPr>
          <w:rFonts w:ascii="Arial" w:cs="Arial" w:eastAsia="Arial" w:hAnsi="Arial"/>
          <w:color w:val="0A1628"/>
          <w:sz w:val="22"/>
          <w:szCs w:val="22"/>
        </w:rPr>
        <w:t xml:space="preserve">Joint workshops with Planet Payment (Eric / VP Retail team) to validate scope and data landscape</w:t>
      </w:r>
    </w:p>
    <w:p>
      <w:pPr>
        <w:pStyle w:val="ListParagraph"/>
        <w:numPr>
          <w:ilvl w:val="0"/>
          <w:numId w:val="2"/>
        </w:numPr>
        <w:spacing w:after="60" w:before="60"/>
      </w:pPr>
      <w:r>
        <w:rPr>
          <w:rFonts w:ascii="Arial" w:cs="Arial" w:eastAsia="Arial" w:hAnsi="Arial"/>
          <w:color w:val="0A1628"/>
          <w:sz w:val="22"/>
          <w:szCs w:val="22"/>
        </w:rPr>
        <w:t xml:space="preserve">Full UCP API and data schema analysis; PRISM™ Unified Product Schema design</w:t>
      </w:r>
    </w:p>
    <w:p>
      <w:pPr>
        <w:pStyle w:val="ListParagraph"/>
        <w:numPr>
          <w:ilvl w:val="0"/>
          <w:numId w:val="2"/>
        </w:numPr>
        <w:spacing w:after="60" w:before="60"/>
      </w:pPr>
      <w:r>
        <w:rPr>
          <w:rFonts w:ascii="Arial" w:cs="Arial" w:eastAsia="Arial" w:hAnsi="Arial"/>
          <w:color w:val="0A1628"/>
          <w:sz w:val="22"/>
          <w:szCs w:val="22"/>
        </w:rPr>
        <w:t xml:space="preserve">GCP architecture design: BigQuery dataset structure, Vertex AI project setup, Apigee configuration</w:t>
      </w:r>
    </w:p>
    <w:p>
      <w:pPr>
        <w:pStyle w:val="ListParagraph"/>
        <w:numPr>
          <w:ilvl w:val="0"/>
          <w:numId w:val="2"/>
        </w:numPr>
        <w:spacing w:after="60" w:before="60"/>
      </w:pPr>
      <w:r>
        <w:rPr>
          <w:rFonts w:ascii="Arial" w:cs="Arial" w:eastAsia="Arial" w:hAnsi="Arial"/>
          <w:color w:val="0A1628"/>
          <w:sz w:val="22"/>
          <w:szCs w:val="22"/>
        </w:rPr>
        <w:t xml:space="preserve">Vertex AI enrichment POC: 500 SKU sample run demonstrating attribute extraction accuracy</w:t>
      </w:r>
    </w:p>
    <w:p>
      <w:pPr>
        <w:pStyle w:val="ListParagraph"/>
        <w:numPr>
          <w:ilvl w:val="0"/>
          <w:numId w:val="2"/>
        </w:numPr>
        <w:spacing w:after="60" w:before="60"/>
      </w:pPr>
      <w:r>
        <w:rPr>
          <w:rFonts w:ascii="Arial" w:cs="Arial" w:eastAsia="Arial" w:hAnsi="Arial"/>
          <w:color w:val="0A1628"/>
          <w:sz w:val="22"/>
          <w:szCs w:val="22"/>
        </w:rPr>
        <w:t xml:space="preserve">Delivery: Architecture Blueprint document, Data Dictionary, POC Results Report</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8.2 Phase 1 — Catalogue Foundation (Weeks 5–12)</w:t>
      </w:r>
    </w:p>
    <w:p>
      <w:pPr>
        <w:pStyle w:val="ListParagraph"/>
        <w:numPr>
          <w:ilvl w:val="0"/>
          <w:numId w:val="2"/>
        </w:numPr>
        <w:spacing w:after="60" w:before="60"/>
      </w:pPr>
      <w:r>
        <w:rPr>
          <w:rFonts w:ascii="Arial" w:cs="Arial" w:eastAsia="Arial" w:hAnsi="Arial"/>
          <w:color w:val="0A1628"/>
          <w:sz w:val="22"/>
          <w:szCs w:val="22"/>
        </w:rPr>
        <w:t xml:space="preserve">Dataflow pipelines ingesting UCP product events into BigQuery via Pub/Sub</w:t>
      </w:r>
    </w:p>
    <w:p>
      <w:pPr>
        <w:pStyle w:val="ListParagraph"/>
        <w:numPr>
          <w:ilvl w:val="0"/>
          <w:numId w:val="2"/>
        </w:numPr>
        <w:spacing w:after="60" w:before="60"/>
      </w:pPr>
      <w:r>
        <w:rPr>
          <w:rFonts w:ascii="Arial" w:cs="Arial" w:eastAsia="Arial" w:hAnsi="Arial"/>
          <w:color w:val="0A1628"/>
          <w:sz w:val="22"/>
          <w:szCs w:val="22"/>
        </w:rPr>
        <w:t xml:space="preserve">PRISM™ Unified Product Schema implemented with full UCP field mapping</w:t>
      </w:r>
    </w:p>
    <w:p>
      <w:pPr>
        <w:pStyle w:val="ListParagraph"/>
        <w:numPr>
          <w:ilvl w:val="0"/>
          <w:numId w:val="2"/>
        </w:numPr>
        <w:spacing w:after="60" w:before="60"/>
      </w:pPr>
      <w:r>
        <w:rPr>
          <w:rFonts w:ascii="Arial" w:cs="Arial" w:eastAsia="Arial" w:hAnsi="Arial"/>
          <w:color w:val="0A1628"/>
          <w:sz w:val="22"/>
          <w:szCs w:val="22"/>
        </w:rPr>
        <w:t xml:space="preserve">Cloud Storage asset ingestion (product images, brand assets)</w:t>
      </w:r>
    </w:p>
    <w:p>
      <w:pPr>
        <w:pStyle w:val="ListParagraph"/>
        <w:numPr>
          <w:ilvl w:val="0"/>
          <w:numId w:val="2"/>
        </w:numPr>
        <w:spacing w:after="60" w:before="60"/>
      </w:pPr>
      <w:r>
        <w:rPr>
          <w:rFonts w:ascii="Arial" w:cs="Arial" w:eastAsia="Arial" w:hAnsi="Arial"/>
          <w:color w:val="0A1628"/>
          <w:sz w:val="22"/>
          <w:szCs w:val="22"/>
        </w:rPr>
        <w:t xml:space="preserve">Apigee API gateway: authentication, rate limiting, tenant routing</w:t>
      </w:r>
    </w:p>
    <w:p>
      <w:pPr>
        <w:pStyle w:val="ListParagraph"/>
        <w:numPr>
          <w:ilvl w:val="0"/>
          <w:numId w:val="2"/>
        </w:numPr>
        <w:spacing w:after="60" w:before="60"/>
      </w:pPr>
      <w:r>
        <w:rPr>
          <w:rFonts w:ascii="Arial" w:cs="Arial" w:eastAsia="Arial" w:hAnsi="Arial"/>
          <w:color w:val="0A1628"/>
          <w:sz w:val="22"/>
          <w:szCs w:val="22"/>
        </w:rPr>
        <w:t xml:space="preserve">Brand PIM connector (Akeneo) for pilot brand onboarding</w:t>
      </w:r>
    </w:p>
    <w:p>
      <w:pPr>
        <w:pStyle w:val="ListParagraph"/>
        <w:numPr>
          <w:ilvl w:val="0"/>
          <w:numId w:val="2"/>
        </w:numPr>
        <w:spacing w:after="60" w:before="60"/>
      </w:pPr>
      <w:r>
        <w:rPr>
          <w:rFonts w:ascii="Arial" w:cs="Arial" w:eastAsia="Arial" w:hAnsi="Arial"/>
          <w:color w:val="0A1628"/>
          <w:sz w:val="22"/>
          <w:szCs w:val="22"/>
        </w:rPr>
        <w:t xml:space="preserve">Delivery: Working catalogue ingest system, API documentation, Looker catalogue dashboard</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8.3 Phase 2 — AI Intelligence (Weeks 13–20)</w:t>
      </w:r>
    </w:p>
    <w:p>
      <w:pPr>
        <w:pStyle w:val="ListParagraph"/>
        <w:numPr>
          <w:ilvl w:val="0"/>
          <w:numId w:val="2"/>
        </w:numPr>
        <w:spacing w:after="60" w:before="60"/>
      </w:pPr>
      <w:r>
        <w:rPr>
          <w:rFonts w:ascii="Arial" w:cs="Arial" w:eastAsia="Arial" w:hAnsi="Arial"/>
          <w:color w:val="0A1628"/>
          <w:sz w:val="22"/>
          <w:szCs w:val="22"/>
        </w:rPr>
        <w:t xml:space="preserve">Gemini Vision attribute extraction pipeline deployed as Cloud Run service</w:t>
      </w:r>
    </w:p>
    <w:p>
      <w:pPr>
        <w:pStyle w:val="ListParagraph"/>
        <w:numPr>
          <w:ilvl w:val="0"/>
          <w:numId w:val="2"/>
        </w:numPr>
        <w:spacing w:after="60" w:before="60"/>
      </w:pPr>
      <w:r>
        <w:rPr>
          <w:rFonts w:ascii="Arial" w:cs="Arial" w:eastAsia="Arial" w:hAnsi="Arial"/>
          <w:color w:val="0A1628"/>
          <w:sz w:val="22"/>
          <w:szCs w:val="22"/>
        </w:rPr>
        <w:t xml:space="preserve">Gemini Pro description generation with brand-voice configuration</w:t>
      </w:r>
    </w:p>
    <w:p>
      <w:pPr>
        <w:pStyle w:val="ListParagraph"/>
        <w:numPr>
          <w:ilvl w:val="0"/>
          <w:numId w:val="2"/>
        </w:numPr>
        <w:spacing w:after="60" w:before="60"/>
      </w:pPr>
      <w:r>
        <w:rPr>
          <w:rFonts w:ascii="Arial" w:cs="Arial" w:eastAsia="Arial" w:hAnsi="Arial"/>
          <w:color w:val="0A1628"/>
          <w:sz w:val="22"/>
          <w:szCs w:val="22"/>
        </w:rPr>
        <w:t xml:space="preserve">Vertex AI Text and Multimodal Embedding generation for all catalogue products</w:t>
      </w:r>
    </w:p>
    <w:p>
      <w:pPr>
        <w:pStyle w:val="ListParagraph"/>
        <w:numPr>
          <w:ilvl w:val="0"/>
          <w:numId w:val="2"/>
        </w:numPr>
        <w:spacing w:after="60" w:before="60"/>
      </w:pPr>
      <w:r>
        <w:rPr>
          <w:rFonts w:ascii="Arial" w:cs="Arial" w:eastAsia="Arial" w:hAnsi="Arial"/>
          <w:color w:val="0A1628"/>
          <w:sz w:val="22"/>
          <w:szCs w:val="22"/>
        </w:rPr>
        <w:t xml:space="preserve">Vertex AI Vector Search index creation and query API</w:t>
      </w:r>
    </w:p>
    <w:p>
      <w:pPr>
        <w:pStyle w:val="ListParagraph"/>
        <w:numPr>
          <w:ilvl w:val="0"/>
          <w:numId w:val="2"/>
        </w:numPr>
        <w:spacing w:after="60" w:before="60"/>
      </w:pPr>
      <w:r>
        <w:rPr>
          <w:rFonts w:ascii="Arial" w:cs="Arial" w:eastAsia="Arial" w:hAnsi="Arial"/>
          <w:color w:val="0A1628"/>
          <w:sz w:val="22"/>
          <w:szCs w:val="22"/>
        </w:rPr>
        <w:t xml:space="preserve">Multimodal Search API (text, image, hybrid) exposed via Apigee</w:t>
      </w:r>
    </w:p>
    <w:p>
      <w:pPr>
        <w:pStyle w:val="ListParagraph"/>
        <w:numPr>
          <w:ilvl w:val="0"/>
          <w:numId w:val="2"/>
        </w:numPr>
        <w:spacing w:after="60" w:before="60"/>
      </w:pPr>
      <w:r>
        <w:rPr>
          <w:rFonts w:ascii="Arial" w:cs="Arial" w:eastAsia="Arial" w:hAnsi="Arial"/>
          <w:color w:val="0A1628"/>
          <w:sz w:val="22"/>
          <w:szCs w:val="22"/>
        </w:rPr>
        <w:t xml:space="preserve">Virtual Try-On Engine deployed: Cloud Run service, Gemini Vision + Imagen integration</w:t>
      </w:r>
    </w:p>
    <w:p>
      <w:pPr>
        <w:pStyle w:val="ListParagraph"/>
        <w:numPr>
          <w:ilvl w:val="0"/>
          <w:numId w:val="2"/>
        </w:numPr>
        <w:spacing w:after="60" w:before="60"/>
      </w:pPr>
      <w:r>
        <w:rPr>
          <w:rFonts w:ascii="Arial" w:cs="Arial" w:eastAsia="Arial" w:hAnsi="Arial"/>
          <w:color w:val="0A1628"/>
          <w:sz w:val="22"/>
          <w:szCs w:val="22"/>
        </w:rPr>
        <w:t xml:space="preserve">Catalogue quality scoring and Looker merchandising dashboard</w:t>
      </w:r>
    </w:p>
    <w:p>
      <w:pPr>
        <w:spacing w:after="120" w:before="0"/>
      </w:pPr>
      <w:r>
        <w:rPr>
          <w:sz w:val="22"/>
          <w:szCs w:val="22"/>
        </w:rPr>
        <w:t xml:space="preserve"/>
      </w:r>
    </w:p>
    <w:p>
      <w:pPr>
        <w:pStyle w:val="Heading2"/>
        <w:spacing w:after="100" w:before="280"/>
      </w:pPr>
      <w:r>
        <w:rPr>
          <w:rFonts w:ascii="Arial" w:cs="Arial" w:eastAsia="Arial" w:hAnsi="Arial"/>
          <w:b/>
          <w:bCs/>
          <w:color w:val="1B6CA8"/>
          <w:sz w:val="28"/>
          <w:szCs w:val="28"/>
        </w:rPr>
        <w:t xml:space="preserve">8.4 Phase 3 — Agentic CX (Weeks 21–26)</w:t>
      </w:r>
    </w:p>
    <w:p>
      <w:pPr>
        <w:pStyle w:val="ListParagraph"/>
        <w:numPr>
          <w:ilvl w:val="0"/>
          <w:numId w:val="2"/>
        </w:numPr>
        <w:spacing w:after="60" w:before="60"/>
      </w:pPr>
      <w:r>
        <w:rPr>
          <w:rFonts w:ascii="Arial" w:cs="Arial" w:eastAsia="Arial" w:hAnsi="Arial"/>
          <w:color w:val="0A1628"/>
          <w:sz w:val="22"/>
          <w:szCs w:val="22"/>
        </w:rPr>
        <w:t xml:space="preserve">SynapticBridge™ integration: MCP server configuration for PRISM™ tools</w:t>
      </w:r>
    </w:p>
    <w:p>
      <w:pPr>
        <w:pStyle w:val="ListParagraph"/>
        <w:numPr>
          <w:ilvl w:val="0"/>
          <w:numId w:val="2"/>
        </w:numPr>
        <w:spacing w:after="60" w:before="60"/>
      </w:pPr>
      <w:r>
        <w:rPr>
          <w:rFonts w:ascii="Arial" w:cs="Arial" w:eastAsia="Arial" w:hAnsi="Arial"/>
          <w:color w:val="0A1628"/>
          <w:sz w:val="22"/>
          <w:szCs w:val="22"/>
        </w:rPr>
        <w:t xml:space="preserve">Personal Stylist Agent: tool suite (catalogue search, try-on, wishlist, inventory check)</w:t>
      </w:r>
    </w:p>
    <w:p>
      <w:pPr>
        <w:pStyle w:val="ListParagraph"/>
        <w:numPr>
          <w:ilvl w:val="0"/>
          <w:numId w:val="2"/>
        </w:numPr>
        <w:spacing w:after="60" w:before="60"/>
      </w:pPr>
      <w:r>
        <w:rPr>
          <w:rFonts w:ascii="Arial" w:cs="Arial" w:eastAsia="Arial" w:hAnsi="Arial"/>
          <w:color w:val="0A1628"/>
          <w:sz w:val="22"/>
          <w:szCs w:val="22"/>
        </w:rPr>
        <w:t xml:space="preserve">Commerce Concierge Agent: OMS and CRM integrations via Apigee connectors</w:t>
      </w:r>
    </w:p>
    <w:p>
      <w:pPr>
        <w:pStyle w:val="ListParagraph"/>
        <w:numPr>
          <w:ilvl w:val="0"/>
          <w:numId w:val="2"/>
        </w:numPr>
        <w:spacing w:after="60" w:before="60"/>
      </w:pPr>
      <w:r>
        <w:rPr>
          <w:rFonts w:ascii="Arial" w:cs="Arial" w:eastAsia="Arial" w:hAnsi="Arial"/>
          <w:color w:val="0A1628"/>
          <w:sz w:val="22"/>
          <w:szCs w:val="22"/>
        </w:rPr>
        <w:t xml:space="preserve">Session context management: cross-session preference and memory layer on Firestore + Memorystore</w:t>
      </w:r>
    </w:p>
    <w:p>
      <w:pPr>
        <w:pStyle w:val="ListParagraph"/>
        <w:numPr>
          <w:ilvl w:val="0"/>
          <w:numId w:val="2"/>
        </w:numPr>
        <w:spacing w:after="60" w:before="60"/>
      </w:pPr>
      <w:r>
        <w:rPr>
          <w:rFonts w:ascii="Arial" w:cs="Arial" w:eastAsia="Arial" w:hAnsi="Arial"/>
          <w:color w:val="0A1628"/>
          <w:sz w:val="22"/>
          <w:szCs w:val="22"/>
        </w:rPr>
        <w:t xml:space="preserve">Web channel deployment (embeddable widget); WhatsApp Business API integration</w:t>
      </w:r>
    </w:p>
    <w:p>
      <w:pPr>
        <w:pStyle w:val="ListParagraph"/>
        <w:numPr>
          <w:ilvl w:val="0"/>
          <w:numId w:val="2"/>
        </w:numPr>
        <w:spacing w:after="60" w:before="60"/>
      </w:pPr>
      <w:r>
        <w:rPr>
          <w:rFonts w:ascii="Arial" w:cs="Arial" w:eastAsia="Arial" w:hAnsi="Arial"/>
          <w:color w:val="0A1628"/>
          <w:sz w:val="22"/>
          <w:szCs w:val="22"/>
        </w:rPr>
        <w:t xml:space="preserve">Escalation workflows with associate console (Looker-embedded)</w:t>
      </w:r>
    </w:p>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9. Commercial Model</w:t>
      </w:r>
    </w:p>
    <w:p>
      <w:pPr>
        <w:pBdr>
          <w:bottom w:val="single" w:color="1B6CA8" w:sz="6" w:space="1"/>
        </w:pBdr>
        <w:spacing w:after="160" w:before="160"/>
      </w:pPr>
      <w:r>
        <w:t xml:space="preserve"/>
      </w:r>
    </w:p>
    <w:p>
      <w:pPr>
        <w:pStyle w:val="Heading2"/>
        <w:spacing w:after="100" w:before="280"/>
      </w:pPr>
      <w:r>
        <w:rPr>
          <w:rFonts w:ascii="Arial" w:cs="Arial" w:eastAsia="Arial" w:hAnsi="Arial"/>
          <w:b/>
          <w:bCs/>
          <w:color w:val="1B6CA8"/>
          <w:sz w:val="28"/>
          <w:szCs w:val="28"/>
        </w:rPr>
        <w:t xml:space="preserve">9.1 Searce Engagement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Professional Services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Architecture-led time and materials engagement for Phase 0–3 delivery. India delivery capacity via Searce's engineering practice.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Managed Services</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Post-delivery managed services for platform operations, model retraining, and SLO management. Recurring monthly revenue for Searce.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GCP Consumption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Vertex AI, BigQuery, and Cloud Run consumption flows through Searce as Premier Partner. Estimated significant Vertex AI token volume at luxury catalogue scale.</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Google Co-sell</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Potential co-sell with Google PSO given the depth of Vertex AI utilisation. Positioning as a Vertex AI showcase engagement may unlock Google funding contribution for the POC.</w:t>
            </w:r>
          </w:p>
        </w:tc>
      </w:tr>
      <w:tr>
        <w:tc>
          <w:tcPr>
            <w:tcW w:type="dxa" w:w="28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1B6CA8"/>
                <w:sz w:val="20"/>
                <w:szCs w:val="20"/>
              </w:rPr>
              <w:t xml:space="preserve">Brand Expansion</w:t>
            </w:r>
          </w:p>
        </w:tc>
        <w:tc>
          <w:tcPr>
            <w:tcW w:type="dxa" w:w="6560"/>
            <w:tcBorders>
              <w:top w:val="single" w:color="C8D8E8" w:sz="1"/>
              <w:left w:val="single" w:color="C8D8E8" w:sz="1"/>
              <w:bottom w:val="single" w:color="C8D8E8" w:sz="1"/>
              <w:right w:val="single" w:color="C8D8E8" w:sz="1"/>
            </w:tcBorders>
            <w:tcMar>
              <w:top w:type="dxa" w:w="80"/>
              <w:left w:type="dxa" w:w="140"/>
              <w:bottom w:type="dxa" w:w="80"/>
              <w:right w:type="dxa" w:w="140"/>
            </w:tcMar>
          </w:tcPr>
          <w:p>
            <w:r>
              <w:rPr>
                <w:rFonts w:ascii="Arial" w:cs="Arial" w:eastAsia="Arial" w:hAnsi="Arial"/>
                <w:color w:val="0A1628"/>
                <w:sz w:val="20"/>
                <w:szCs w:val="20"/>
              </w:rPr>
              <w:t xml:space="preserve">Multi-tenant architecture enables additional luxury brands within the Planet Payment ecosystem to be onboarded under the same platform without re-implementation — each representing incremental managed services revenue.</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10. Key Risks &amp; Mitigations</w:t>
      </w:r>
    </w:p>
    <w:p>
      <w:pPr>
        <w:pBdr>
          <w:bottom w:val="single" w:color="1B6CA8" w:sz="6" w:space="1"/>
        </w:pBdr>
        <w:spacing w:after="160" w:before="160"/>
      </w:pPr>
      <w:r>
        <w:t xml:space="preserve"/>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9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Rating</w:t>
            </w:r>
          </w:p>
        </w:tc>
        <w:tc>
          <w:tcPr>
            <w:tcW w:type="dxa" w:w="586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UCP API scope is narrower than anticipated</w:t>
            </w:r>
          </w:p>
        </w:tc>
        <w:tc>
          <w:tcPr>
            <w:tcW w:type="dxa" w:w="900"/>
            <w:tcBorders>
              <w:top w:val="single" w:color="C8D8E8" w:sz="1"/>
              <w:left w:val="single" w:color="C8D8E8" w:sz="1"/>
              <w:bottom w:val="single" w:color="C8D8E8" w:sz="1"/>
              <w:right w:val="single" w:color="C8D8E8" w:sz="1"/>
            </w:tcBorders>
            <w:shd w:fill="FFF3CD" w:val="clear"/>
            <w:tcMar>
              <w:top w:type="dxa" w:w="80"/>
              <w:left w:type="dxa" w:w="140"/>
              <w:bottom w:type="dxa" w:w="80"/>
              <w:right w:type="dxa" w:w="140"/>
            </w:tcMar>
          </w:tcPr>
          <w:p>
            <w:r>
              <w:rPr>
                <w:rFonts w:ascii="Arial" w:cs="Arial" w:eastAsia="Arial" w:hAnsi="Arial"/>
                <w:b w:val="false"/>
                <w:bCs w:val="false"/>
                <w:color w:val="0A1628"/>
                <w:sz w:val="20"/>
                <w:szCs w:val="20"/>
              </w:rPr>
              <w:t xml:space="preserve">Med</w:t>
            </w:r>
          </w:p>
        </w:tc>
        <w:tc>
          <w:tcPr>
            <w:tcW w:type="dxa" w:w="58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Phase 0 discovery validates API surface before any build commitment. POC uses sample data.</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Brand data quality insufficient for AI enrichment</w:t>
            </w:r>
          </w:p>
        </w:tc>
        <w:tc>
          <w:tcPr>
            <w:tcW w:type="dxa" w:w="900"/>
            <w:tcBorders>
              <w:top w:val="single" w:color="C8D8E8" w:sz="1"/>
              <w:left w:val="single" w:color="C8D8E8" w:sz="1"/>
              <w:bottom w:val="single" w:color="C8D8E8" w:sz="1"/>
              <w:right w:val="single" w:color="C8D8E8" w:sz="1"/>
            </w:tcBorders>
            <w:shd w:fill="FFF3CD" w:val="clear"/>
            <w:tcMar>
              <w:top w:type="dxa" w:w="80"/>
              <w:left w:type="dxa" w:w="140"/>
              <w:bottom w:type="dxa" w:w="80"/>
              <w:right w:type="dxa" w:w="140"/>
            </w:tcMar>
          </w:tcPr>
          <w:p>
            <w:r>
              <w:rPr>
                <w:rFonts w:ascii="Arial" w:cs="Arial" w:eastAsia="Arial" w:hAnsi="Arial"/>
                <w:b w:val="false"/>
                <w:bCs w:val="false"/>
                <w:color w:val="0A1628"/>
                <w:sz w:val="20"/>
                <w:szCs w:val="20"/>
              </w:rPr>
              <w:t xml:space="preserve">Med</w:t>
            </w:r>
          </w:p>
        </w:tc>
        <w:tc>
          <w:tcPr>
            <w:tcW w:type="dxa" w:w="58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Catalogue quality scoring in Phase 1 establishes baseline; enrichment pipeline includes confidence thresholds and human review queue.</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Virtual Try-On accuracy for luxury materials (leather, silk)</w:t>
            </w:r>
          </w:p>
        </w:tc>
        <w:tc>
          <w:tcPr>
            <w:tcW w:type="dxa" w:w="900"/>
            <w:tcBorders>
              <w:top w:val="single" w:color="C8D8E8" w:sz="1"/>
              <w:left w:val="single" w:color="C8D8E8" w:sz="1"/>
              <w:bottom w:val="single" w:color="C8D8E8" w:sz="1"/>
              <w:right w:val="single" w:color="C8D8E8" w:sz="1"/>
            </w:tcBorders>
            <w:shd w:fill="FDECEA" w:val="clear"/>
            <w:tcMar>
              <w:top w:type="dxa" w:w="80"/>
              <w:left w:type="dxa" w:w="140"/>
              <w:bottom w:type="dxa" w:w="80"/>
              <w:right w:type="dxa" w:w="140"/>
            </w:tcMar>
          </w:tcPr>
          <w:p>
            <w:r>
              <w:rPr>
                <w:rFonts w:ascii="Arial" w:cs="Arial" w:eastAsia="Arial" w:hAnsi="Arial"/>
                <w:b w:val="false"/>
                <w:bCs w:val="false"/>
                <w:color w:val="0A1628"/>
                <w:sz w:val="20"/>
                <w:szCs w:val="20"/>
              </w:rPr>
              <w:t xml:space="preserve">High</w:t>
            </w:r>
          </w:p>
        </w:tc>
        <w:tc>
          <w:tcPr>
            <w:tcW w:type="dxa" w:w="58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Phased scope: start with apparel; luxury material rendering validated in POC before Phase 2 commitment.</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GDPR compliance for customer image processing</w:t>
            </w:r>
          </w:p>
        </w:tc>
        <w:tc>
          <w:tcPr>
            <w:tcW w:type="dxa" w:w="900"/>
            <w:tcBorders>
              <w:top w:val="single" w:color="C8D8E8" w:sz="1"/>
              <w:left w:val="single" w:color="C8D8E8" w:sz="1"/>
              <w:bottom w:val="single" w:color="C8D8E8" w:sz="1"/>
              <w:right w:val="single" w:color="C8D8E8" w:sz="1"/>
            </w:tcBorders>
            <w:shd w:fill="FDECEA" w:val="clear"/>
            <w:tcMar>
              <w:top w:type="dxa" w:w="80"/>
              <w:left w:type="dxa" w:w="140"/>
              <w:bottom w:type="dxa" w:w="80"/>
              <w:right w:type="dxa" w:w="140"/>
            </w:tcMar>
          </w:tcPr>
          <w:p>
            <w:r>
              <w:rPr>
                <w:rFonts w:ascii="Arial" w:cs="Arial" w:eastAsia="Arial" w:hAnsi="Arial"/>
                <w:b w:val="false"/>
                <w:bCs w:val="false"/>
                <w:color w:val="0A1628"/>
                <w:sz w:val="20"/>
                <w:szCs w:val="20"/>
              </w:rPr>
              <w:t xml:space="preserve">High</w:t>
            </w:r>
          </w:p>
        </w:tc>
        <w:tc>
          <w:tcPr>
            <w:tcW w:type="dxa" w:w="58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Privacy-by-design: images processed in-memory only, consent flow mandatory at integration point, DPA with Planet Payment executed pre-Phase 1.</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Agent quality at luxury brand standard</w:t>
            </w:r>
          </w:p>
        </w:tc>
        <w:tc>
          <w:tcPr>
            <w:tcW w:type="dxa" w:w="900"/>
            <w:tcBorders>
              <w:top w:val="single" w:color="C8D8E8" w:sz="1"/>
              <w:left w:val="single" w:color="C8D8E8" w:sz="1"/>
              <w:bottom w:val="single" w:color="C8D8E8" w:sz="1"/>
              <w:right w:val="single" w:color="C8D8E8" w:sz="1"/>
            </w:tcBorders>
            <w:shd w:fill="FFF3CD" w:val="clear"/>
            <w:tcMar>
              <w:top w:type="dxa" w:w="80"/>
              <w:left w:type="dxa" w:w="140"/>
              <w:bottom w:type="dxa" w:w="80"/>
              <w:right w:type="dxa" w:w="140"/>
            </w:tcMar>
          </w:tcPr>
          <w:p>
            <w:r>
              <w:rPr>
                <w:rFonts w:ascii="Arial" w:cs="Arial" w:eastAsia="Arial" w:hAnsi="Arial"/>
                <w:b w:val="false"/>
                <w:bCs w:val="false"/>
                <w:color w:val="0A1628"/>
                <w:sz w:val="20"/>
                <w:szCs w:val="20"/>
              </w:rPr>
              <w:t xml:space="preserve">Med</w:t>
            </w:r>
          </w:p>
        </w:tc>
        <w:tc>
          <w:tcPr>
            <w:tcW w:type="dxa" w:w="58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Extensive prompt engineering and brand voice configuration during Phase 3. User acceptance testing with Planet Payment brand teams before go-live.</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Payment routing complexity across multi-currency, multi-PSP</w:t>
            </w:r>
          </w:p>
        </w:tc>
        <w:tc>
          <w:tcPr>
            <w:tcW w:type="dxa" w:w="900"/>
            <w:tcBorders>
              <w:top w:val="single" w:color="C8D8E8" w:sz="1"/>
              <w:left w:val="single" w:color="C8D8E8" w:sz="1"/>
              <w:bottom w:val="single" w:color="C8D8E8" w:sz="1"/>
              <w:right w:val="single" w:color="C8D8E8" w:sz="1"/>
            </w:tcBorders>
            <w:shd w:fill="FFF3CD" w:val="clear"/>
            <w:tcMar>
              <w:top w:type="dxa" w:w="80"/>
              <w:left w:type="dxa" w:w="140"/>
              <w:bottom w:type="dxa" w:w="80"/>
              <w:right w:type="dxa" w:w="140"/>
            </w:tcMar>
          </w:tcPr>
          <w:p>
            <w:r>
              <w:rPr>
                <w:rFonts w:ascii="Arial" w:cs="Arial" w:eastAsia="Arial" w:hAnsi="Arial"/>
                <w:b w:val="false"/>
                <w:bCs w:val="false"/>
                <w:color w:val="0A1628"/>
                <w:sz w:val="20"/>
                <w:szCs w:val="20"/>
              </w:rPr>
              <w:t xml:space="preserve">Med</w:t>
            </w:r>
          </w:p>
        </w:tc>
        <w:tc>
          <w:tcPr>
            <w:tcW w:type="dxa" w:w="58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Phase 0 payment landscape mapping. Staged PSP onboarding starting with highest-volume corridors.</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Platform scalability at full luxury catalogue volume</w:t>
            </w:r>
          </w:p>
        </w:tc>
        <w:tc>
          <w:tcPr>
            <w:tcW w:type="dxa" w:w="9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Low</w:t>
            </w:r>
          </w:p>
        </w:tc>
        <w:tc>
          <w:tcPr>
            <w:tcW w:type="dxa" w:w="58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BigQuery and Cloud Run are serverless; Vertex AI Vector Search is designed for billion-scale indexes. Load testing in Phase 3 pre-launch.</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11. Success Metrics</w:t>
      </w:r>
    </w:p>
    <w:p>
      <w:pPr>
        <w:pBdr>
          <w:bottom w:val="single" w:color="1B6CA8" w:sz="6" w:space="1"/>
        </w:pBdr>
        <w:spacing w:after="160" w:before="160"/>
      </w:pPr>
      <w:r>
        <w:t xml:space="preserve"/>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Baseline</w:t>
            </w:r>
          </w:p>
        </w:tc>
        <w:tc>
          <w:tcPr>
            <w:tcW w:type="dxa" w:w="220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360"/>
            <w:tcBorders>
              <w:top w:val="single" w:color="C8D8E8" w:sz="1"/>
              <w:left w:val="single" w:color="C8D8E8" w:sz="1"/>
              <w:bottom w:val="single" w:color="C8D8E8" w:sz="1"/>
              <w:right w:val="single" w:color="C8D8E8"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Catalogue enrichment coverage</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&lt; 30% attributes populated</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&gt; 90% auto-enriched</w:t>
            </w:r>
          </w:p>
        </w:tc>
        <w:tc>
          <w:tcPr>
            <w:tcW w:type="dxa" w:w="23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End of Phase 2</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Product search relevance (NDCG@10)</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Not measured</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&gt; 0.85</w:t>
            </w:r>
          </w:p>
        </w:tc>
        <w:tc>
          <w:tcPr>
            <w:tcW w:type="dxa" w:w="2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End of Phase 2</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Virtual Try-On satisfaction (CSAT)</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N/A</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&gt; 4.2 / 5.0</w:t>
            </w:r>
          </w:p>
        </w:tc>
        <w:tc>
          <w:tcPr>
            <w:tcW w:type="dxa" w:w="23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6 weeks post Phase 2</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Agent deflection rate (vs. human)</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0%</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&gt; 65% first-contact resolution</w:t>
            </w:r>
          </w:p>
        </w:tc>
        <w:tc>
          <w:tcPr>
            <w:tcW w:type="dxa" w:w="2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End of Phase 3</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Payment authorisation rate</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Baseline from current PSP</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+4pp improvement</w:t>
            </w:r>
          </w:p>
        </w:tc>
        <w:tc>
          <w:tcPr>
            <w:tcW w:type="dxa" w:w="23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End of Phase 3</w:t>
            </w:r>
          </w:p>
        </w:tc>
      </w:tr>
      <w:tr>
        <w:tc>
          <w:tcPr>
            <w:tcW w:type="dxa" w:w="26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FX leakage reduction</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Baseline from current routing</w:t>
            </w:r>
          </w:p>
        </w:tc>
        <w:tc>
          <w:tcPr>
            <w:tcW w:type="dxa" w:w="22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&gt; 15% reduction</w:t>
            </w:r>
          </w:p>
        </w:tc>
        <w:tc>
          <w:tcPr>
            <w:tcW w:type="dxa" w:w="2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b w:val="false"/>
                <w:bCs w:val="false"/>
                <w:color w:val="0A1628"/>
                <w:sz w:val="20"/>
                <w:szCs w:val="20"/>
              </w:rPr>
              <w:t xml:space="preserve">End of Phase 3</w:t>
            </w:r>
          </w:p>
        </w:tc>
      </w:tr>
      <w:tr>
        <w:tc>
          <w:tcPr>
            <w:tcW w:type="dxa" w:w="26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bCs/>
                <w:color w:val="0A1628"/>
                <w:sz w:val="20"/>
                <w:szCs w:val="20"/>
              </w:rPr>
              <w:t xml:space="preserve">Platform availability SLO</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N/A</w:t>
            </w:r>
          </w:p>
        </w:tc>
        <w:tc>
          <w:tcPr>
            <w:tcW w:type="dxa" w:w="220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&gt; 99.9% monthly uptime</w:t>
            </w:r>
          </w:p>
        </w:tc>
        <w:tc>
          <w:tcPr>
            <w:tcW w:type="dxa" w:w="2360"/>
            <w:tcBorders>
              <w:top w:val="single" w:color="C8D8E8" w:sz="1"/>
              <w:left w:val="single" w:color="C8D8E8" w:sz="1"/>
              <w:bottom w:val="single" w:color="C8D8E8" w:sz="1"/>
              <w:right w:val="single" w:color="C8D8E8" w:sz="1"/>
            </w:tcBorders>
            <w:shd w:fill="EDF3FA" w:val="clear"/>
            <w:tcMar>
              <w:top w:type="dxa" w:w="80"/>
              <w:left w:type="dxa" w:w="140"/>
              <w:bottom w:type="dxa" w:w="80"/>
              <w:right w:type="dxa" w:w="140"/>
            </w:tcMar>
          </w:tcPr>
          <w:p>
            <w:r>
              <w:rPr>
                <w:rFonts w:ascii="Arial" w:cs="Arial" w:eastAsia="Arial" w:hAnsi="Arial"/>
                <w:b w:val="false"/>
                <w:bCs w:val="false"/>
                <w:color w:val="0A1628"/>
                <w:sz w:val="20"/>
                <w:szCs w:val="20"/>
              </w:rPr>
              <w:t xml:space="preserve">Managed services steady state</w:t>
            </w:r>
          </w:p>
        </w:tc>
      </w:tr>
    </w:tbl>
    <w:p>
      <w:pPr>
        <w:spacing w:after="120" w:before="0"/>
      </w:pPr>
      <w:r>
        <w:rPr>
          <w:sz w:val="22"/>
          <w:szCs w:val="22"/>
        </w:rPr>
        <w:t xml:space="preserve"/>
      </w:r>
    </w:p>
    <w:p>
      <w:pPr>
        <w:pStyle w:val="Heading1"/>
        <w:spacing w:after="120" w:before="360"/>
      </w:pPr>
      <w:r>
        <w:rPr>
          <w:rFonts w:ascii="Arial" w:cs="Arial" w:eastAsia="Arial" w:hAnsi="Arial"/>
          <w:b/>
          <w:bCs/>
          <w:color w:val="0A1628"/>
          <w:sz w:val="36"/>
          <w:szCs w:val="36"/>
        </w:rPr>
        <w:t xml:space="preserve">12. Immediate Next Steps</w:t>
      </w:r>
    </w:p>
    <w:p>
      <w:pPr>
        <w:pBdr>
          <w:bottom w:val="single" w:color="1B6CA8" w:sz="6" w:space="1"/>
        </w:pBdr>
        <w:spacing w:after="160" w:before="160"/>
      </w:pPr>
      <w:r>
        <w:t xml:space="preserve"/>
      </w:r>
    </w:p>
    <w:p>
      <w:pPr>
        <w:spacing w:after="120" w:before="0"/>
      </w:pPr>
      <w:r>
        <w:rPr>
          <w:sz w:val="22"/>
          <w:szCs w:val="22"/>
        </w:rPr>
        <w:t xml:space="preserve"/>
      </w:r>
    </w:p>
    <w:p>
      <w:pPr>
        <w:pStyle w:val="ListParagraph"/>
        <w:numPr>
          <w:ilvl w:val="0"/>
          <w:numId w:val="2"/>
        </w:numPr>
        <w:spacing w:after="60" w:before="60"/>
      </w:pPr>
      <w:r>
        <w:rPr>
          <w:rFonts w:ascii="Arial" w:cs="Arial" w:eastAsia="Arial" w:hAnsi="Arial"/>
          <w:b/>
          <w:bCs/>
          <w:color w:val="0A1628"/>
          <w:sz w:val="22"/>
          <w:szCs w:val="22"/>
        </w:rPr>
        <w:t xml:space="preserve">London Meeting (w/c March 22) — </w:t>
      </w:r>
      <w:r>
        <w:rPr>
          <w:rFonts w:ascii="Arial" w:cs="Arial" w:eastAsia="Arial" w:hAnsi="Arial"/>
          <w:color w:val="0A1628"/>
          <w:sz w:val="22"/>
          <w:szCs w:val="22"/>
        </w:rPr>
        <w:t xml:space="preserve">Present PRISM™ architecture to the Searce UK team. Establish internal alignment on the Planet Payment engagement model and delivery resourcing.</w:t>
      </w:r>
    </w:p>
    <w:p>
      <w:pPr>
        <w:pStyle w:val="ListParagraph"/>
        <w:numPr>
          <w:ilvl w:val="0"/>
          <w:numId w:val="2"/>
        </w:numPr>
        <w:spacing w:after="60" w:before="60"/>
      </w:pPr>
      <w:r>
        <w:rPr>
          <w:rFonts w:ascii="Arial" w:cs="Arial" w:eastAsia="Arial" w:hAnsi="Arial"/>
          <w:b/>
          <w:bCs/>
          <w:color w:val="0A1628"/>
          <w:sz w:val="22"/>
          <w:szCs w:val="22"/>
        </w:rPr>
        <w:t xml:space="preserve">Planet Payment Intro — </w:t>
      </w:r>
      <w:r>
        <w:rPr>
          <w:rFonts w:ascii="Arial" w:cs="Arial" w:eastAsia="Arial" w:hAnsi="Arial"/>
          <w:color w:val="0A1628"/>
          <w:sz w:val="22"/>
          <w:szCs w:val="22"/>
        </w:rPr>
        <w:t xml:space="preserve">Request intro meeting with Eric (VP Retail) via Theo / Keiron. Objective: validate Phase 0 scope and agree discovery engagement terms.</w:t>
      </w:r>
    </w:p>
    <w:p>
      <w:pPr>
        <w:pStyle w:val="ListParagraph"/>
        <w:numPr>
          <w:ilvl w:val="0"/>
          <w:numId w:val="2"/>
        </w:numPr>
        <w:spacing w:after="60" w:before="60"/>
      </w:pPr>
      <w:r>
        <w:rPr>
          <w:rFonts w:ascii="Arial" w:cs="Arial" w:eastAsia="Arial" w:hAnsi="Arial"/>
          <w:b/>
          <w:bCs/>
          <w:color w:val="0A1628"/>
          <w:sz w:val="22"/>
          <w:szCs w:val="22"/>
        </w:rPr>
        <w:t xml:space="preserve">Google Co-sell — </w:t>
      </w:r>
      <w:r>
        <w:rPr>
          <w:rFonts w:ascii="Arial" w:cs="Arial" w:eastAsia="Arial" w:hAnsi="Arial"/>
          <w:color w:val="0A1628"/>
          <w:sz w:val="22"/>
          <w:szCs w:val="22"/>
        </w:rPr>
        <w:t xml:space="preserve">Engage Searce's Google partner team to position PRISM™ as a Vertex AI showcase engagement. Explore Google funding contribution for the POC phase.</w:t>
      </w:r>
    </w:p>
    <w:p>
      <w:pPr>
        <w:pStyle w:val="ListParagraph"/>
        <w:numPr>
          <w:ilvl w:val="0"/>
          <w:numId w:val="2"/>
        </w:numPr>
        <w:spacing w:after="60" w:before="60"/>
      </w:pPr>
      <w:r>
        <w:rPr>
          <w:rFonts w:ascii="Arial" w:cs="Arial" w:eastAsia="Arial" w:hAnsi="Arial"/>
          <w:b/>
          <w:bCs/>
          <w:color w:val="0A1628"/>
          <w:sz w:val="22"/>
          <w:szCs w:val="22"/>
        </w:rPr>
        <w:t xml:space="preserve">Phase 0 SOW — </w:t>
      </w:r>
      <w:r>
        <w:rPr>
          <w:rFonts w:ascii="Arial" w:cs="Arial" w:eastAsia="Arial" w:hAnsi="Arial"/>
          <w:color w:val="0A1628"/>
          <w:sz w:val="22"/>
          <w:szCs w:val="22"/>
        </w:rPr>
        <w:t xml:space="preserve">Draft Statement of Work for Discovery &amp; Architecture engagement. Target 4-week fixed-fee structure with clear deliverables and sign-off gates.</w:t>
      </w:r>
    </w:p>
    <w:p>
      <w:pPr>
        <w:pStyle w:val="ListParagraph"/>
        <w:numPr>
          <w:ilvl w:val="0"/>
          <w:numId w:val="2"/>
        </w:numPr>
        <w:spacing w:after="60" w:before="60"/>
      </w:pPr>
      <w:r>
        <w:rPr>
          <w:rFonts w:ascii="Arial" w:cs="Arial" w:eastAsia="Arial" w:hAnsi="Arial"/>
          <w:b/>
          <w:bCs/>
          <w:color w:val="0A1628"/>
          <w:sz w:val="22"/>
          <w:szCs w:val="22"/>
        </w:rPr>
        <w:t xml:space="preserve">UCP API Access — </w:t>
      </w:r>
      <w:r>
        <w:rPr>
          <w:rFonts w:ascii="Arial" w:cs="Arial" w:eastAsia="Arial" w:hAnsi="Arial"/>
          <w:color w:val="0A1628"/>
          <w:sz w:val="22"/>
          <w:szCs w:val="22"/>
        </w:rPr>
        <w:t xml:space="preserve">Request sandbox UCP API credentials from Planet Payment for Phase 0 data mapping and POC development.</w:t>
      </w:r>
    </w:p>
    <w:p>
      <w:pPr>
        <w:pStyle w:val="ListParagraph"/>
        <w:numPr>
          <w:ilvl w:val="0"/>
          <w:numId w:val="2"/>
        </w:numPr>
        <w:spacing w:after="60" w:before="60"/>
      </w:pPr>
      <w:r>
        <w:rPr>
          <w:rFonts w:ascii="Arial" w:cs="Arial" w:eastAsia="Arial" w:hAnsi="Arial"/>
          <w:b/>
          <w:bCs/>
          <w:color w:val="0A1628"/>
          <w:sz w:val="22"/>
          <w:szCs w:val="22"/>
        </w:rPr>
        <w:t xml:space="preserve">Delivery Team — </w:t>
      </w:r>
      <w:r>
        <w:rPr>
          <w:rFonts w:ascii="Arial" w:cs="Arial" w:eastAsia="Arial" w:hAnsi="Arial"/>
          <w:color w:val="0A1628"/>
          <w:sz w:val="22"/>
          <w:szCs w:val="22"/>
        </w:rPr>
        <w:t xml:space="preserve">Identify Searce India delivery capacity for Phase 1–3. Align on architecture-led, India-delivered model with UK oversight.</w:t>
      </w:r>
    </w:p>
    <w:p>
      <w:pPr>
        <w:spacing w:after="240" w:before="0"/>
      </w:pPr>
      <w:r>
        <w:rPr>
          <w:sz w:val="22"/>
          <w:szCs w:val="22"/>
        </w:rPr>
        <w:t xml:space="preserve"/>
      </w:r>
    </w:p>
    <w:p>
      <w:pPr>
        <w:pBdr>
          <w:top w:val="single" w:color="1B6CA8" w:sz="6" w:space="4"/>
          <w:bottom w:val="single" w:color="1B6CA8" w:sz="6" w:space="4"/>
        </w:pBdr>
        <w:spacing w:after="160" w:before="160"/>
        <w:jc w:val="center"/>
      </w:pPr>
      <w:r>
        <w:rPr>
          <w:rFonts w:ascii="Arial" w:cs="Arial" w:eastAsia="Arial" w:hAnsi="Arial"/>
          <w:color w:val="666666"/>
          <w:sz w:val="18"/>
          <w:szCs w:val="18"/>
        </w:rPr>
        <w:t xml:space="preserve">PRISM™ — Unified Commerce Intelligence Platform  |  Searce / Planet Payment</w:t>
      </w:r>
      <w:r>
        <w:rPr>
          <w:rFonts w:ascii="Arial" w:cs="Arial" w:eastAsia="Arial" w:hAnsi="Arial"/>
          <w:color w:val="666666"/>
          <w:sz w:val="18"/>
          <w:szCs w:val="18"/>
        </w:rPr>
        <w:t xml:space="preserve">   |   </w:t>
      </w:r>
      <w:r>
        <w:rPr>
          <w:rFonts w:ascii="Arial" w:cs="Arial" w:eastAsia="Arial" w:hAnsi="Arial"/>
          <w:color w:val="666666"/>
          <w:sz w:val="18"/>
          <w:szCs w:val="18"/>
        </w:rPr>
        <w:t xml:space="preserve">CONFIDENTIAL — Commercial in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2"/>
      </w:pBdr>
      <w:tabs>
        <w:tab w:val="center" w:pos="4513"/>
        <w:tab w:val="right" w:pos="9026"/>
      </w:tabs>
      <w:spacing w:after="0" w:before="80"/>
    </w:pPr>
    <w:r>
      <w:rPr>
        <w:rFonts w:ascii="Arial" w:cs="Arial" w:eastAsia="Arial" w:hAnsi="Arial"/>
        <w:color w:val="666666"/>
        <w:sz w:val="16"/>
        <w:szCs w:val="16"/>
      </w:rPr>
      <w:t xml:space="preserve">CONFIDENTIAL — Commercial in Confidence</w:t>
    </w:r>
    <w:r>
      <w:rPr>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2"/>
      </w:pBdr>
      <w:spacing w:after="80" w:before="0"/>
    </w:pPr>
    <w:r>
      <w:rPr>
        <w:rFonts w:ascii="Arial" w:cs="Arial" w:eastAsia="Arial" w:hAnsi="Arial"/>
        <w:b/>
        <w:bCs/>
        <w:color w:val="0A1628"/>
        <w:sz w:val="18"/>
        <w:szCs w:val="18"/>
      </w:rPr>
      <w:t xml:space="preserve">PRISM™ — Unified Commerce Intelligence Platform</w:t>
    </w:r>
    <w:r>
      <w:rPr>
        <w:rFonts w:ascii="Arial" w:cs="Arial" w:eastAsia="Arial" w:hAnsi="Arial"/>
        <w:color w:val="666666"/>
        <w:sz w:val="18"/>
        <w:szCs w:val="18"/>
      </w:rPr>
      <w:t xml:space="preserve">  |  Searce / Planet Payment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2026-03-18T17:38:18.916Z</dcterms:created>
  <dcterms:modified xsi:type="dcterms:W3CDTF">2026-03-18T17:38:18.917Z</dcterms:modified>
</cp:coreProperties>
</file>

<file path=docProps/custom.xml><?xml version="1.0" encoding="utf-8"?>
<Properties xmlns="http://schemas.openxmlformats.org/officeDocument/2006/custom-properties" xmlns:vt="http://schemas.openxmlformats.org/officeDocument/2006/docPropsVTypes"/>
</file>