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6"/>
              </w:rPr>
              <w:t xml:space="preserve">Постановление Правительства Курской области от 15.12.2023 N 1315-пп</w:t>
              <w:br/>
              <w:t xml:space="preserve">(ред. от 23.07.2025)</w:t>
              <w:br/>
              <w:t xml:space="preserve">"Об управлении акциями (долями участия) хозяйственных обществ, находящимися в собственности Курской области"</w:t>
              <w:br/>
              <w:t xml:space="preserve">(вместе с "Перечнем хозяйственных обществ, акции (доли участия) которых находятся в собственности Курской области, в отношении которых исполнительные органы Курской области осуществляют координацию и регулирование деятельности в соответствующей отрасли (сфере управления)", "Положением об управлении находящимися в собственности Курской области акциями (долями участия) хозяйственных обществ", "Формой программы деятельности хозяйственного общества Курской области, акции (доли участия) которого находятся в собственности Курской области", "Положением о дивидендной политике Курской области, осуществляющей права акционера (участника) в хозяйственных обществах, акции (доли участия) которых находятся в собственности Курской области", "Методическими рекомендациями по оценке эффективности вложения бюджетных средств в уставные капиталы хозяйственных обществ, акции (доли участия) которых находятся в собственности Курской области", "Методическими рекомендациями по выявлению и отчуждению непрофильных активов", "Порядком принятия решений единственного акционера (участника) хозяйственного общества при предоставлении согласия на совершение (последующего одобрения) крупных сделок и сделок, в совершении которых имеется заинтересованность", "Перечнем утративших силу нормативных правовых актов Администрации Курской области и отдельных положений нормативных правовых актов Администрации Курской области")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16.09.2025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4"/>
        </w:rPr>
      </w:r>
    </w:p>
    <w:p>
      <w:pPr>
        <w:pStyle w:val="2"/>
        <w:outlineLvl w:val="0"/>
        <w:jc w:val="center"/>
      </w:pPr>
      <w:r>
        <w:rPr>
          <w:sz w:val="24"/>
        </w:rPr>
        <w:t xml:space="preserve">ПРАВИТЕЛЬСТВО КУРСКОЙ ОБЛАСТИ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ПОСТАНОВЛЕНИЕ</w:t>
      </w:r>
    </w:p>
    <w:p>
      <w:pPr>
        <w:pStyle w:val="2"/>
        <w:jc w:val="center"/>
      </w:pPr>
      <w:r>
        <w:rPr>
          <w:sz w:val="24"/>
        </w:rPr>
        <w:t xml:space="preserve">от 15 декабря 2023 г. N 1315-пп</w:t>
      </w:r>
    </w:p>
    <w:p>
      <w:pPr>
        <w:pStyle w:val="2"/>
        <w:jc w:val="both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ОБ УПРАВЛЕНИИ АКЦИЯМИ (ДОЛЯМИ УЧАСТИЯ) ХОЗЯЙСТВЕННЫХ</w:t>
      </w:r>
    </w:p>
    <w:p>
      <w:pPr>
        <w:pStyle w:val="2"/>
        <w:jc w:val="center"/>
      </w:pPr>
      <w:r>
        <w:rPr>
          <w:sz w:val="24"/>
        </w:rPr>
        <w:t xml:space="preserve">ОБЩЕСТВ, НАХОДЯЩИМИСЯ В СОБСТВЕННОСТИ КУРСКОЙ ОБЛАСТИ</w:t>
      </w:r>
    </w:p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Список изменяющих документов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(в ред. постановлений Правительства Курской области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от 26.04.2024 </w:t>
            </w:r>
            <w:hyperlink w:history="0" r:id="rId7" w:tooltip="Постановление Правительства Курской области от 26.04.2024 N 334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N 334-пп</w:t>
              </w:r>
            </w:hyperlink>
            <w:r>
              <w:rPr>
                <w:sz w:val="24"/>
                <w:color w:val="392c69"/>
              </w:rPr>
              <w:t xml:space="preserve">, от 26.08.2024 </w:t>
            </w:r>
            <w:hyperlink w:history="0" r:id="rId8" w:tooltip="Постановление Правительства Курской области от 26.08.2024 N 694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N 694-пп</w:t>
              </w:r>
            </w:hyperlink>
            <w:r>
              <w:rPr>
                <w:sz w:val="24"/>
                <w:color w:val="392c69"/>
              </w:rPr>
              <w:t xml:space="preserve">, от 27.01.2025 </w:t>
            </w:r>
            <w:hyperlink w:history="0" r:id="rId9" w:tooltip="Постановление Правительства Курской области от 27.01.2025 N 39-пп &quot;О внесении изменений в постановление Правительства Курской области от 15.12.2023 N 1315-пп&quot; {КонсультантПлюс}">
              <w:r>
                <w:rPr>
                  <w:sz w:val="24"/>
                  <w:color w:val="0000ff"/>
                </w:rPr>
                <w:t xml:space="preserve">N 39-пп</w:t>
              </w:r>
            </w:hyperlink>
            <w:r>
              <w:rPr>
                <w:sz w:val="24"/>
                <w:color w:val="392c69"/>
              </w:rPr>
              <w:t xml:space="preserve">,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от 27.02.2025 </w:t>
            </w:r>
            <w:hyperlink w:history="0" r:id="rId10" w:tooltip="Постановление Правительства Курской области от 27.02.2025 N 145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N 145-пп</w:t>
              </w:r>
            </w:hyperlink>
            <w:r>
              <w:rPr>
                <w:sz w:val="24"/>
                <w:color w:val="392c69"/>
              </w:rPr>
              <w:t xml:space="preserve">, от 11.04.2025 </w:t>
            </w:r>
            <w:hyperlink w:history="0" r:id="rId11" w:tooltip="Постановление Правительства Курской области от 11.04.2025 N 275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N 275-пп</w:t>
              </w:r>
            </w:hyperlink>
            <w:r>
              <w:rPr>
                <w:sz w:val="24"/>
                <w:color w:val="392c69"/>
              </w:rPr>
              <w:t xml:space="preserve">, от 23.07.2025 </w:t>
            </w:r>
            <w:hyperlink w:history="0" r:id="rId12" w:tooltip="Постановление Правительства Курской области от 23.07.2025 N 532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N 532-пп</w:t>
              </w:r>
            </w:hyperlink>
            <w:r>
              <w:rPr>
                <w:sz w:val="24"/>
                <w:color w:val="392c69"/>
              </w:rPr>
              <w:t xml:space="preserve">)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В соответствии с Федеральным </w:t>
      </w:r>
      <w:hyperlink w:history="0" r:id="rId13" w:tooltip="Федеральный закон от 26.12.1995 N 208-ФЗ (ред. от 31.07.2025) &quot;Об акционерных обществах&quot; (с изм. и доп., вступ. в силу с 01.09.2025)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26 декабря 1995 года N 208-ФЗ "Об акционерных обществах", Федеральным </w:t>
      </w:r>
      <w:hyperlink w:history="0" r:id="rId14" w:tooltip="Федеральный закон от 08.02.1998 N 14-ФЗ (ред. от 31.07.2025) &quot;Об обществах с ограниченной ответственностью&quot; (с изм. и доп., вступ. в силу с 01.09.2025)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8 февраля 1998 года N 14-ФЗ "Об обществах с ограниченной ответственностью", Федеральным </w:t>
      </w:r>
      <w:hyperlink w:history="0" r:id="rId15" w:tooltip="Федеральный закон от 21.12.2001 N 178-ФЗ (ред. от 07.07.2025) &quot;О приватизации государственного и муниципального имущества&quot;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21 декабря 2001 года N 178-ФЗ "О приватизации государственного и муниципального имущества", </w:t>
      </w:r>
      <w:hyperlink w:history="0" r:id="rId16" w:tooltip="Закон Курской области от 02.12.2002 N 56-ЗКО (ред. от 29.11.2022) &quot;О порядке управления и распоряжения собственностью Курской области&quot; (принят Курской областной Думой 14.11.2002) (с изм. и доп., вступающими в силу с 01.01.2023)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Курской области от 2 декабря 2002 года N 56-ЗКО "О порядке управления и распоряжения собственностью Курской области", </w:t>
      </w:r>
      <w:hyperlink w:history="0" r:id="rId17" w:tooltip="Закон Курской области от 01.02.2012 N 10-ЗКО (ред. от 23.08.2024) &quot;О приватизации имущества Курской области&quot; (принят Курской областной Думой 26.01.2012)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Курской области от 1 февраля 2012 года N 10-ЗКО "О приватизации имущества Курской области", в целях повышения эффективности работы хозяйственных обществ, акции (доли участия) которых находятся в собственности Курской области, совершенствования системы управления, а также осуществления надлежащего контроля, регулирования их деятельности исполнительными органами Курской области Правительство Курской области постановляет: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 Утвердить прилагаемые:</w:t>
      </w:r>
    </w:p>
    <w:p>
      <w:pPr>
        <w:pStyle w:val="0"/>
        <w:spacing w:before="240" w:line-rule="auto"/>
        <w:ind w:firstLine="540"/>
        <w:jc w:val="both"/>
      </w:pPr>
      <w:hyperlink w:history="0" w:anchor="P77" w:tooltip="ПЕРЕЧЕНЬ">
        <w:r>
          <w:rPr>
            <w:sz w:val="24"/>
            <w:color w:val="0000ff"/>
          </w:rPr>
          <w:t xml:space="preserve">перечень</w:t>
        </w:r>
      </w:hyperlink>
      <w:r>
        <w:rPr>
          <w:sz w:val="24"/>
        </w:rPr>
        <w:t xml:space="preserve"> хозяйственных обществ, акции (доли участия) которых находятся в собственности Курской области, в отношении которых исполнительные органы Курской области осуществляют координацию и регулирование деятельности в соответствующей отрасли (сфере управления);</w:t>
      </w:r>
    </w:p>
    <w:p>
      <w:pPr>
        <w:pStyle w:val="0"/>
        <w:spacing w:before="240" w:line-rule="auto"/>
        <w:ind w:firstLine="540"/>
        <w:jc w:val="both"/>
      </w:pPr>
      <w:hyperlink w:history="0" w:anchor="P205" w:tooltip="ПОЛОЖЕНИЕ">
        <w:r>
          <w:rPr>
            <w:sz w:val="24"/>
            <w:color w:val="0000ff"/>
          </w:rPr>
          <w:t xml:space="preserve">Положение</w:t>
        </w:r>
      </w:hyperlink>
      <w:r>
        <w:rPr>
          <w:sz w:val="24"/>
        </w:rPr>
        <w:t xml:space="preserve"> об управлении находящимися в собственности Курской области акциями (долями участия) хозяйственных обществ;</w:t>
      </w:r>
    </w:p>
    <w:p>
      <w:pPr>
        <w:pStyle w:val="0"/>
        <w:spacing w:before="240" w:line-rule="auto"/>
        <w:ind w:firstLine="540"/>
        <w:jc w:val="both"/>
      </w:pPr>
      <w:hyperlink w:history="0" w:anchor="P253" w:tooltip="ФОРМА">
        <w:r>
          <w:rPr>
            <w:sz w:val="24"/>
            <w:color w:val="0000ff"/>
          </w:rPr>
          <w:t xml:space="preserve">форму</w:t>
        </w:r>
      </w:hyperlink>
      <w:r>
        <w:rPr>
          <w:sz w:val="24"/>
        </w:rPr>
        <w:t xml:space="preserve"> программы деятельности хозяйственного общества Курской области, акции (доли участия) которого находятся в собственности Курской области;</w:t>
      </w:r>
    </w:p>
    <w:p>
      <w:pPr>
        <w:pStyle w:val="0"/>
        <w:spacing w:before="240" w:line-rule="auto"/>
        <w:ind w:firstLine="540"/>
        <w:jc w:val="both"/>
      </w:pPr>
      <w:hyperlink w:history="0" w:anchor="P1649" w:tooltip="ПОЛОЖЕНИЕ">
        <w:r>
          <w:rPr>
            <w:sz w:val="24"/>
            <w:color w:val="0000ff"/>
          </w:rPr>
          <w:t xml:space="preserve">Положение</w:t>
        </w:r>
      </w:hyperlink>
      <w:r>
        <w:rPr>
          <w:sz w:val="24"/>
        </w:rPr>
        <w:t xml:space="preserve"> о дивидендной политике Курской области, осуществляющей права акционера (участника) в хозяйственных обществах, акции (доли участия) которых находятся в собственности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методические </w:t>
      </w:r>
      <w:hyperlink w:history="0" w:anchor="P1725" w:tooltip="МЕТОДИЧЕСКИЕ РЕКОМЕНДАЦИИ">
        <w:r>
          <w:rPr>
            <w:sz w:val="24"/>
            <w:color w:val="0000ff"/>
          </w:rPr>
          <w:t xml:space="preserve">рекомендации</w:t>
        </w:r>
      </w:hyperlink>
      <w:r>
        <w:rPr>
          <w:sz w:val="24"/>
        </w:rPr>
        <w:t xml:space="preserve"> по оценке эффективности вложения бюджетных средств в уставные капиталы хозяйственных обществ, акции (доли участия) которых находятся в собственности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методические </w:t>
      </w:r>
      <w:hyperlink w:history="0" w:anchor="P1776" w:tooltip="МЕТОДИЧЕСКИЕ РЕКОМЕНДАЦИИ">
        <w:r>
          <w:rPr>
            <w:sz w:val="24"/>
            <w:color w:val="0000ff"/>
          </w:rPr>
          <w:t xml:space="preserve">рекомендации</w:t>
        </w:r>
      </w:hyperlink>
      <w:r>
        <w:rPr>
          <w:sz w:val="24"/>
        </w:rPr>
        <w:t xml:space="preserve"> по выявлению и отчуждению непрофильных активов;</w:t>
      </w:r>
    </w:p>
    <w:p>
      <w:pPr>
        <w:pStyle w:val="0"/>
        <w:spacing w:before="240" w:line-rule="auto"/>
        <w:ind w:firstLine="540"/>
        <w:jc w:val="both"/>
      </w:pPr>
      <w:hyperlink w:history="0" w:anchor="P1865" w:tooltip="ПОРЯДОК">
        <w:r>
          <w:rPr>
            <w:sz w:val="24"/>
            <w:color w:val="0000ff"/>
          </w:rPr>
          <w:t xml:space="preserve">Порядок</w:t>
        </w:r>
      </w:hyperlink>
      <w:r>
        <w:rPr>
          <w:sz w:val="24"/>
        </w:rPr>
        <w:t xml:space="preserve"> принятия решений единственного акционера (участника) хозяйственного общества при предоставлении согласия на совершение (последующего одобрения) крупных сделок и сделок, в совершении которых имеется заинтересованность.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Установить, что исполнительные органы Курской области, осуществляющие координацию и регулирование деятельности в соответствующей отрасли (сфере управления):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1) осуществляют подготовку проектов правовых актов Правительства Курской области, а также финансово-экономическое обоснование целесообразности их принятия: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а) в отношении хозяйственных обществ со 100% долей Курской области в уставном капитале: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 реорганизации;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 ликвидации;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 увеличении уставного капитала за счет средств бюджета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 уменьшении уставного капитала;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б) при предоставлении субсидий (бюджетных инвестиций) из бюджета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в) при безвозмездном принятии в собственность Курской области пакета акций (долей участия) хозяйственного общества;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2) проводят оценку экономической обоснованности и эффективности проектов участия Курской области в хозяйственных обществах согласно методическим </w:t>
      </w:r>
      <w:hyperlink w:history="0" w:anchor="P1725" w:tooltip="МЕТОДИЧЕСКИЕ РЕКОМЕНДАЦИИ">
        <w:r>
          <w:rPr>
            <w:sz w:val="24"/>
            <w:color w:val="0000ff"/>
          </w:rPr>
          <w:t xml:space="preserve">рекомендациям</w:t>
        </w:r>
      </w:hyperlink>
      <w:r>
        <w:rPr>
          <w:sz w:val="24"/>
        </w:rPr>
        <w:t xml:space="preserve"> по оценке эффективности вложения бюджетных средств в уставные капиталы хозяйственных обществ, утвержденным пунктом 1 настоящего постановления, в целях эффективного использования средств бюджета Курской области, направляемых на участие Курской области в хозяйственных обществах;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3) осуществляют контроль за проведением в установленном действующем законодательством порядке обязательного аудита бухгалтерской (финансовой) отчетности хозяйственных обществ, доля Курской области в уставном капитале которых составляет более 50 процентов;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4) утверждают и контролируют выполнение программ деятельности хозяйственных обществ, доля Курской области в уставном капитале которых составляет более 50 процентов, по </w:t>
      </w:r>
      <w:hyperlink w:history="0" w:anchor="P253" w:tooltip="ФОРМА">
        <w:r>
          <w:rPr>
            <w:sz w:val="24"/>
            <w:color w:val="0000ff"/>
          </w:rPr>
          <w:t xml:space="preserve">форме</w:t>
        </w:r>
      </w:hyperlink>
      <w:r>
        <w:rPr>
          <w:sz w:val="24"/>
        </w:rPr>
        <w:t xml:space="preserve"> программы деятельности хозяйственного общества Курской области, утвержденной пунктом 1 настоящего постановления, а также представляют их в Министерство имущества Курской области ежегодно в срок до 20 декабря.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Вместе с программой деятельности хозяйственного общества Курской области предоставляется технико-экономическое обоснование планируемых мероприятий и затрат на их реализацию, а также прогноз ожидаемого эффекта от их выполнения.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Показатели деятельности хозяйственного общества, предусмотренные программой деятельности хозяйственного общества Курской области на текущий год, при необходимости уточнения могут быть скорректированы до 1 апреля текущего года;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5) осуществляют контроль за финансово-хозяйственной деятельностью хозяйственных обществ, доля Курской области в уставном капитале которых составляет более 50 процентов, по результатам первого квартала, полугодия, девяти месяцев и по результатам финансового года и представляют в Министерство имущества Курской области анализ результатов с учетом показателей, характеризующих финансовую устойчивость и платежеспособность хозяйственных обществ, по требованию;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6) представляют ежегодно до 1 августа в Министерство имущества Курской области сведения о результатах финансово-хозяйственной деятельности хозяйственных обществ, акции (доли участия) которых являются собственностью Курской области, по результатам финансового года;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7) осуществляют подготовку обоснования о целесообразности совершения хозяйственным обществом со 100% долей участия Курской области в уставном капитале крупной сделки или сделки, в совершении которой имеется заинтересованность;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8) осуществляют подписание договоров о внесении в имущество акционерного общества со 100% долей участия Курской области в уставном капитале безвозмездного вклада в денежной форме, который не увеличивает уставный капитал общества и не изменяет номинальную стоимость акций;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9) осуществляют подписание договоров о внесении в имущество общества с ограниченной ответственностью со 100% долей участия Курской области в уставном капитале безвозмездного вклада в денежной форме, который не изменяет размер и номинальную стоимость доли участника общества в уставном капитале.</w:t>
      </w:r>
    </w:p>
    <w:p>
      <w:pPr>
        <w:pStyle w:val="0"/>
        <w:jc w:val="both"/>
      </w:pPr>
      <w:r>
        <w:rPr>
          <w:sz w:val="24"/>
        </w:rPr>
        <w:t xml:space="preserve">(пп. 9 введен </w:t>
      </w:r>
      <w:hyperlink w:history="0" r:id="rId18" w:tooltip="Постановление Правительства Курской области от 11.04.2025 N 275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<w:r>
          <w:rPr>
            <w:sz w:val="24"/>
            <w:color w:val="0000ff"/>
          </w:rPr>
          <w:t xml:space="preserve">постановлением</w:t>
        </w:r>
      </w:hyperlink>
      <w:r>
        <w:rPr>
          <w:sz w:val="24"/>
        </w:rPr>
        <w:t xml:space="preserve"> Правительства Курской области от 11.04.2025 N 275-пп)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 Установить, что Министерство имущества Курской области: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1) ежегодно до 1 сентября представляет в Правительство Курской области отчет об управлении находящимися в собственности Курской области акциями (долями участия) хозяйственных обществ за прошедший год, содержащий в том числе, следующие сведения: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обо всех принятых решениях по выплате дивидендов (части прибыли) в суммарном выражении, а также о хозяйственных обществах, которыми принято решение о невыплате дивидендов (части прибыли);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 результатах финансово-хозяйственной деятельности хозяйственных обществ, акции (доли участия) которых находятся в собственности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 итогах проведенных годовых общих собраний акционеров (участников) за отчетный год;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2) обеспечивает направление регистраторам, осуществляющим ведение реестров акционеров акционерных обществ, акции которых находятся в собственности Курской области, анкет зарегистрированного лица, предусматривающих осуществление Министерством имущества Курской области прав акционера акционерных обществ от имени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информирует общества с ограниченной ответственностью об изменении сведений о своем наименовании, месте нахождения, а также сведений о принадлежащих Курской области долях в уставном капитале общества;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3) ежегодно, до 1 апреля текущего года, запрашивает у регистраторов, осуществляющих ведение реестров акционеров акционерных обществ, выписки из реестра акционеров;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4) принимает решение о согласии на совершение (или о последующем одобрении) крупной сделки или сделки, в совершении которой имеется заинтересованность, либо о мотивированном отказе;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5) проводит один раз в полгода мониторинг результатов отчуждения непрофильных активов на основании информации, поступившей от хозяйственных обществ, акции (доли участия) которых находятся в собственности Курской области, и направляет информацию в Минфин России: по итогам отчетного года в срок до 1 февраля, по итогам полугодия - в срок до 1 августа;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6) разрабатывает и утверждает: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примерную форму доверенности представителю Курской области на представление интересов Курской области на общем собрании акционеров (участников) хозяйственного общества, акции (доли участия) которого находятся в собственности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примерную форму директив представителю Курской области на общем собрании акционеров (участников) хозяйственного общества и представителям в совете директоров хозяйственного общества, акции (доли участия) которого находятся в собственности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примерный трудовой договор с руководителем хозяйственного общества, доля Курской области в уставном капитале которого составляет более 50 процентов;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примерный устав хозяйственного общества, доля Курской области в уставном капитале которого составляет более 50 процентов.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 Хозяйственные общества, доля Курской области в уставном капитале которых составляет более 50 процентов: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обязаны выпускать промежуточную бухгалтерскую (финансовую) отчетность и представлять за первый квартал - до 10 мая, за полугодие - до 10 августа, за девять месяцев - до 10 ноября по одному экземпляру в Министерство имущества Курской области и исполнительный орган Курской области, осуществляющий координацию и регулирование деятельности в соответствующей отрасли (сфере управления);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руководствоваться методическими </w:t>
      </w:r>
      <w:hyperlink w:history="0" w:anchor="P1776" w:tooltip="МЕТОДИЧЕСКИЕ РЕКОМЕНДАЦИИ">
        <w:r>
          <w:rPr>
            <w:sz w:val="24"/>
            <w:color w:val="0000ff"/>
          </w:rPr>
          <w:t xml:space="preserve">рекомендациями</w:t>
        </w:r>
      </w:hyperlink>
      <w:r>
        <w:rPr>
          <w:sz w:val="24"/>
        </w:rPr>
        <w:t xml:space="preserve"> по выявлению и отчуждению непрофильных активов, утвержденными пунктом 1 настоящего постановления.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5. Признать утратившими силу нормативные правовые акты Администрации Курской области и отдельные положения нормативных правовых актов Администрации Курской области по </w:t>
      </w:r>
      <w:hyperlink w:history="0" w:anchor="P1893" w:tooltip="ПЕРЕЧЕНЬ">
        <w:r>
          <w:rPr>
            <w:sz w:val="24"/>
            <w:color w:val="0000ff"/>
          </w:rPr>
          <w:t xml:space="preserve">перечню</w:t>
        </w:r>
      </w:hyperlink>
      <w:r>
        <w:rPr>
          <w:sz w:val="24"/>
        </w:rPr>
        <w:t xml:space="preserve"> согласно приложению к настоящему постановлению.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Первый заместитель Губернатора</w:t>
      </w:r>
    </w:p>
    <w:p>
      <w:pPr>
        <w:pStyle w:val="0"/>
        <w:jc w:val="right"/>
      </w:pPr>
      <w:r>
        <w:rPr>
          <w:sz w:val="24"/>
        </w:rPr>
        <w:t xml:space="preserve">Курской области -</w:t>
      </w:r>
    </w:p>
    <w:p>
      <w:pPr>
        <w:pStyle w:val="0"/>
        <w:jc w:val="right"/>
      </w:pPr>
      <w:r>
        <w:rPr>
          <w:sz w:val="24"/>
        </w:rPr>
        <w:t xml:space="preserve">Председатель Правительства</w:t>
      </w:r>
    </w:p>
    <w:p>
      <w:pPr>
        <w:pStyle w:val="0"/>
        <w:jc w:val="right"/>
      </w:pPr>
      <w:r>
        <w:rPr>
          <w:sz w:val="24"/>
        </w:rPr>
        <w:t xml:space="preserve">Курской области</w:t>
      </w:r>
    </w:p>
    <w:p>
      <w:pPr>
        <w:pStyle w:val="0"/>
        <w:jc w:val="right"/>
      </w:pPr>
      <w:r>
        <w:rPr>
          <w:sz w:val="24"/>
        </w:rPr>
        <w:t xml:space="preserve">А.Б.СМИРНОВ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Утвержден</w:t>
      </w:r>
    </w:p>
    <w:p>
      <w:pPr>
        <w:pStyle w:val="0"/>
        <w:jc w:val="right"/>
      </w:pPr>
      <w:r>
        <w:rPr>
          <w:sz w:val="24"/>
        </w:rPr>
        <w:t xml:space="preserve">постановлением</w:t>
      </w:r>
    </w:p>
    <w:p>
      <w:pPr>
        <w:pStyle w:val="0"/>
        <w:jc w:val="right"/>
      </w:pPr>
      <w:r>
        <w:rPr>
          <w:sz w:val="24"/>
        </w:rPr>
        <w:t xml:space="preserve">Правительства Курской области</w:t>
      </w:r>
    </w:p>
    <w:p>
      <w:pPr>
        <w:pStyle w:val="0"/>
        <w:jc w:val="right"/>
      </w:pPr>
      <w:r>
        <w:rPr>
          <w:sz w:val="24"/>
        </w:rPr>
        <w:t xml:space="preserve">от 15 декабря 2023 г. N 1315-пп</w:t>
      </w:r>
    </w:p>
    <w:p>
      <w:pPr>
        <w:pStyle w:val="0"/>
        <w:jc w:val="both"/>
      </w:pPr>
      <w:r>
        <w:rPr>
          <w:sz w:val="24"/>
        </w:rPr>
      </w:r>
    </w:p>
    <w:bookmarkStart w:id="77" w:name="P77"/>
    <w:bookmarkEnd w:id="77"/>
    <w:p>
      <w:pPr>
        <w:pStyle w:val="2"/>
        <w:jc w:val="center"/>
      </w:pPr>
      <w:r>
        <w:rPr>
          <w:sz w:val="24"/>
        </w:rPr>
        <w:t xml:space="preserve">ПЕРЕЧЕНЬ</w:t>
      </w:r>
    </w:p>
    <w:p>
      <w:pPr>
        <w:pStyle w:val="2"/>
        <w:jc w:val="center"/>
      </w:pPr>
      <w:r>
        <w:rPr>
          <w:sz w:val="24"/>
        </w:rPr>
        <w:t xml:space="preserve">ХОЗЯЙСТВЕННЫХ ОБЩЕСТВ, АКЦИИ (ДОЛИ УЧАСТИЯ) КОТОРЫХ</w:t>
      </w:r>
    </w:p>
    <w:p>
      <w:pPr>
        <w:pStyle w:val="2"/>
        <w:jc w:val="center"/>
      </w:pPr>
      <w:r>
        <w:rPr>
          <w:sz w:val="24"/>
        </w:rPr>
        <w:t xml:space="preserve">НАХОДЯТСЯ В СОБСТВЕННОСТИ КУРСКОЙ ОБЛАСТИ, В ОТНОШЕНИИ</w:t>
      </w:r>
    </w:p>
    <w:p>
      <w:pPr>
        <w:pStyle w:val="2"/>
        <w:jc w:val="center"/>
      </w:pPr>
      <w:r>
        <w:rPr>
          <w:sz w:val="24"/>
        </w:rPr>
        <w:t xml:space="preserve">КОТОРЫХ ИСПОЛНИТЕЛЬНЫЕ ОРГАНЫ КУРСКОЙ ОБЛАСТИ ОСУЩЕСТВЛЯЮТ</w:t>
      </w:r>
    </w:p>
    <w:p>
      <w:pPr>
        <w:pStyle w:val="2"/>
        <w:jc w:val="center"/>
      </w:pPr>
      <w:r>
        <w:rPr>
          <w:sz w:val="24"/>
        </w:rPr>
        <w:t xml:space="preserve">КООРДИНАЦИЮ И РЕГУЛИРОВАНИЕ ДЕЯТЕЛЬНОСТИ В СООТВЕТСТВУЮЩЕЙ</w:t>
      </w:r>
    </w:p>
    <w:p>
      <w:pPr>
        <w:pStyle w:val="2"/>
        <w:jc w:val="center"/>
      </w:pPr>
      <w:r>
        <w:rPr>
          <w:sz w:val="24"/>
        </w:rPr>
        <w:t xml:space="preserve">ОТРАСЛИ (СФЕРЕ УПРАВЛЕНИЯ)</w:t>
      </w:r>
    </w:p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Список изменяющих документов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(в ред. постановлений Правительства Курской области</w:t>
            </w:r>
          </w:p>
          <w:p>
            <w:pPr>
              <w:pStyle w:val="0"/>
              <w:jc w:val="center"/>
            </w:pPr>
            <w:r>
              <w:rPr>
                <w:sz w:val="24"/>
                <w:color w:val="392c69"/>
              </w:rPr>
              <w:t xml:space="preserve">от 27.02.2025 </w:t>
            </w:r>
            <w:hyperlink w:history="0" r:id="rId19" w:tooltip="Постановление Правительства Курской области от 27.02.2025 N 145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N 145-пп</w:t>
              </w:r>
            </w:hyperlink>
            <w:r>
              <w:rPr>
                <w:sz w:val="24"/>
                <w:color w:val="392c69"/>
              </w:rPr>
              <w:t xml:space="preserve">, от 11.04.2025 </w:t>
            </w:r>
            <w:hyperlink w:history="0" r:id="rId20" w:tooltip="Постановление Правительства Курской области от 11.04.2025 N 275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N 275-пп</w:t>
              </w:r>
            </w:hyperlink>
            <w:r>
              <w:rPr>
                <w:sz w:val="24"/>
                <w:color w:val="392c69"/>
              </w:rPr>
              <w:t xml:space="preserve">, от 23.07.2025 </w:t>
            </w:r>
            <w:hyperlink w:history="0" r:id="rId21" w:tooltip="Постановление Правительства Курской области от 23.07.2025 N 532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N 532-пп</w:t>
              </w:r>
            </w:hyperlink>
            <w:r>
              <w:rPr>
                <w:sz w:val="24"/>
                <w:color w:val="392c69"/>
              </w:rPr>
              <w:t xml:space="preserve">)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jc w:val="both"/>
      </w:pPr>
      <w:r>
        <w:rPr>
          <w:sz w:val="24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40"/>
        <w:gridCol w:w="4479"/>
        <w:gridCol w:w="3974"/>
      </w:tblGrid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N п/п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Полное наименование юридического лица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Наименование отрасли (сферы управления)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Министерство транспорта и автомобильных дорог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"Курчатовавтотранс"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Транспорт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"Курское пассажирское автотранспортное предприятие N 1"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Транспорт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"Суджаавтотранс"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Транспорт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"Пассажирское автотранспортное предприятие города Курска"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Транспорт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5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Закрытое акционерное общество "Суджанское дорожное ремонтно-строительное управление N 2"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Дорожное хозяйство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6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"Беловская дорожная передвижная механизированная колонна"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Дорожное хозяйство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7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"Глушковское дорожное ремонтно-строительное управление N 5"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Дорожное хозяйство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8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"Кореневское дорожное эксплуатационное предприятие"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Дорожное хозяйство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9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"Льговское дорожное эксплуатационное предприятие"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Дорожное хозяйство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10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"Медвенское дорожное эксплуатационное предприятие"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Дорожное хозяйство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"Тимское дорожное ремонтно-строительное управление N 3"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Дорожное хозяйство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12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"Кореневское автопредприятие пассажирского транспорта"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Транспорт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13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"Рыльская автоколонна 1772"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Транспорт</w:t>
            </w:r>
          </w:p>
        </w:tc>
      </w:tr>
      <w:tr>
        <w:tc>
          <w:tcPr>
            <w:tcW w:w="54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14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"ПОГА-1"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Транспорт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Министерство природных ресурсов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"Полигон промышленных отходов "Старково"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Обеспечение экологической безопасности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Министерство сельского хозяйства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"Рыбхоз Суджанский"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Агропромышленное производство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"Курский рыборазводный завод"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Агропромышленное производство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Министерство жилищно-коммунального хозяйства и ТЭК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"Газпром газораспределение Курск"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Теплоэнергетический комплекс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"Курскоблводоканал"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Жилищно-коммунальное хозяйство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"Спецавтобаза по уборке города Курска"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Жилищно-коммунальное хозяйство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"Газпром межрегионгаз Курск"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Теплоэнергетический комплекс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5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"Курскоблкоммунпроект"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Проектная деятельность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Министерство строительства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"Специализированный застройщик "Агентство развития строительства Курской области"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Строительство</w:t>
            </w:r>
          </w:p>
        </w:tc>
      </w:tr>
      <w:tr>
        <w:tblPrEx>
          <w:tblBorders>
            <w:insideH w:val="nil"/>
          </w:tblBorders>
        </w:tblPrEx>
        <w:tc>
          <w:tcPr>
            <w:tcW w:w="540" w:type="dxa"/>
            <w:tcBorders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gridSpan w:val="2"/>
            <w:tcW w:w="8453" w:type="dxa"/>
            <w:tcBorders>
              <w:bottom w:val="nil"/>
            </w:tcBorders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Исключен. - </w:t>
            </w:r>
            <w:hyperlink w:history="0" r:id="rId22" w:tooltip="Постановление Правительства Курской области от 11.04.2025 N 275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Постановление</w:t>
              </w:r>
            </w:hyperlink>
            <w:r>
              <w:rPr>
                <w:sz w:val="24"/>
              </w:rPr>
              <w:t xml:space="preserve"> Правительства Курской области от 11.04.2025 N 275-пп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Министерство здравоохранения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"Курская фармация"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Фармацевтическая деятельность, обеспечение лекарственными препаратами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Комитет региональной безопасности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"Региональный центр навигационных услуг по Курской области"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Информационно-навигационные системы</w:t>
            </w:r>
          </w:p>
        </w:tc>
      </w:tr>
      <w:tr>
        <w:tblPrEx>
          <w:tblBorders>
            <w:insideH w:val="nil"/>
          </w:tblBorders>
        </w:tblPrEx>
        <w:tc>
          <w:tcPr>
            <w:tcW w:w="540" w:type="dxa"/>
            <w:tcBorders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gridSpan w:val="2"/>
            <w:tcW w:w="8453" w:type="dxa"/>
            <w:tcBorders>
              <w:bottom w:val="nil"/>
            </w:tcBorders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Исключен. - </w:t>
            </w:r>
            <w:hyperlink w:history="0" r:id="rId23" w:tooltip="Постановление Правительства Курской области от 23.07.2025 N 532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Постановление</w:t>
              </w:r>
            </w:hyperlink>
            <w:r>
              <w:rPr>
                <w:sz w:val="24"/>
              </w:rPr>
              <w:t xml:space="preserve"> Правительства Курской области от 23.07.2025 N 532-пп</w:t>
            </w:r>
          </w:p>
        </w:tc>
      </w:tr>
      <w:tr>
        <w:tblPrEx>
          <w:tblBorders>
            <w:insideH w:val="nil"/>
          </w:tblBorders>
        </w:tblPrEx>
        <w:tc>
          <w:tcPr>
            <w:gridSpan w:val="3"/>
            <w:tcW w:w="8993" w:type="dxa"/>
            <w:tcBorders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Министерство экономического развития Курской области</w:t>
            </w:r>
          </w:p>
        </w:tc>
      </w:tr>
      <w:tr>
        <w:tblPrEx>
          <w:tblBorders>
            <w:insideH w:val="nil"/>
          </w:tblBorders>
        </w:tblPrEx>
        <w:tc>
          <w:tcPr>
            <w:gridSpan w:val="3"/>
            <w:tcW w:w="8993" w:type="dxa"/>
            <w:tcBorders>
              <w:top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</w:rPr>
            </w:r>
          </w:p>
          <w:p>
            <w:pPr>
              <w:pStyle w:val="0"/>
              <w:jc w:val="center"/>
            </w:pPr>
            <w:r>
              <w:rPr>
                <w:sz w:val="24"/>
              </w:rPr>
              <w:t xml:space="preserve">(в ред. </w:t>
            </w:r>
            <w:hyperlink w:history="0" r:id="rId24" w:tooltip="Постановление Правительства Курской области от 11.04.2025 N 275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постановления</w:t>
              </w:r>
            </w:hyperlink>
            <w:r>
              <w:rPr>
                <w:sz w:val="24"/>
              </w:rPr>
              <w:t xml:space="preserve"> Правительства Курской области</w:t>
            </w:r>
          </w:p>
          <w:p>
            <w:pPr>
              <w:pStyle w:val="0"/>
              <w:jc w:val="center"/>
            </w:pPr>
            <w:r>
              <w:rPr>
                <w:sz w:val="24"/>
              </w:rPr>
              <w:t xml:space="preserve">от 11.04.2025 N 275-пп)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Акционерное общество "Корпорация развития Курской области"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Привлечение инвестиций</w:t>
            </w:r>
          </w:p>
        </w:tc>
      </w:tr>
      <w:tr>
        <w:tblPrEx>
          <w:tblBorders>
            <w:insideH w:val="nil"/>
          </w:tblBorders>
        </w:tblPrEx>
        <w:tc>
          <w:tcPr>
            <w:tcW w:w="540" w:type="dxa"/>
            <w:tcBorders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4479" w:type="dxa"/>
            <w:tcBorders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"Агентство инвестиционного развития Курской области"</w:t>
            </w:r>
          </w:p>
        </w:tc>
        <w:tc>
          <w:tcPr>
            <w:tcW w:w="3974" w:type="dxa"/>
            <w:tcBorders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Привлечение инвестиций</w:t>
            </w:r>
          </w:p>
        </w:tc>
      </w:tr>
      <w:tr>
        <w:tblPrEx>
          <w:tblBorders>
            <w:insideH w:val="nil"/>
          </w:tblBorders>
        </w:tblPrEx>
        <w:tc>
          <w:tcPr>
            <w:gridSpan w:val="3"/>
            <w:tcW w:w="8993" w:type="dxa"/>
            <w:tcBorders>
              <w:top w:val="nil"/>
            </w:tcBorders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(п. 2 в ред. </w:t>
            </w:r>
            <w:hyperlink w:history="0" r:id="rId25" w:tooltip="Постановление Правительства Курской области от 23.07.2025 N 532-пп &quot;О внесении изменений в постановление Правительства Курской области от 15.12.2023 N 1315-пп &quot;Об управлении акциями (долями участия) хозяйственных обществ, находящимися в собственности Курской области&quot; {КонсультантПлюс}">
              <w:r>
                <w:rPr>
                  <w:sz w:val="24"/>
                  <w:color w:val="0000ff"/>
                </w:rPr>
                <w:t xml:space="preserve">постановления</w:t>
              </w:r>
            </w:hyperlink>
            <w:r>
              <w:rPr>
                <w:sz w:val="24"/>
              </w:rPr>
              <w:t xml:space="preserve"> Правительства Курской области от 23.07.2025 N 532-пп)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Министерство цифрового развития и связи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"Информационный центр "Регион-Курск"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Информационно-вычислительные системы</w:t>
            </w:r>
          </w:p>
        </w:tc>
      </w:tr>
      <w:tr>
        <w:tc>
          <w:tcPr>
            <w:gridSpan w:val="3"/>
            <w:tcW w:w="8993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Министерство восстановления и развития приграничья Курской области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479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Общество с ограниченной ответственностью "Технический заказчик Курской области"</w:t>
            </w:r>
          </w:p>
        </w:tc>
        <w:tc>
          <w:tcPr>
            <w:tcW w:w="397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Строительство</w:t>
            </w:r>
          </w:p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Утверждено</w:t>
      </w:r>
    </w:p>
    <w:p>
      <w:pPr>
        <w:pStyle w:val="0"/>
        <w:jc w:val="right"/>
      </w:pPr>
      <w:r>
        <w:rPr>
          <w:sz w:val="24"/>
        </w:rPr>
        <w:t xml:space="preserve">постановлением</w:t>
      </w:r>
    </w:p>
    <w:p>
      <w:pPr>
        <w:pStyle w:val="0"/>
        <w:jc w:val="right"/>
      </w:pPr>
      <w:r>
        <w:rPr>
          <w:sz w:val="24"/>
        </w:rPr>
        <w:t xml:space="preserve">Правительства Курской области</w:t>
      </w:r>
    </w:p>
    <w:p>
      <w:pPr>
        <w:pStyle w:val="0"/>
        <w:jc w:val="right"/>
      </w:pPr>
      <w:r>
        <w:rPr>
          <w:sz w:val="24"/>
        </w:rPr>
        <w:t xml:space="preserve">от 15 декабря 2023 г. N 1315-пп</w:t>
      </w:r>
    </w:p>
    <w:p>
      <w:pPr>
        <w:pStyle w:val="0"/>
        <w:jc w:val="both"/>
      </w:pPr>
      <w:r>
        <w:rPr>
          <w:sz w:val="24"/>
        </w:rPr>
      </w:r>
    </w:p>
    <w:bookmarkStart w:id="205" w:name="P205"/>
    <w:bookmarkEnd w:id="205"/>
    <w:p>
      <w:pPr>
        <w:pStyle w:val="2"/>
        <w:jc w:val="center"/>
      </w:pPr>
      <w:r>
        <w:rPr>
          <w:sz w:val="24"/>
        </w:rPr>
        <w:t xml:space="preserve">ПОЛОЖЕНИЕ</w:t>
      </w:r>
    </w:p>
    <w:p>
      <w:pPr>
        <w:pStyle w:val="2"/>
        <w:jc w:val="center"/>
      </w:pPr>
      <w:r>
        <w:rPr>
          <w:sz w:val="24"/>
        </w:rPr>
        <w:t xml:space="preserve">ОБ УПРАВЛЕНИИ НАХОДЯЩИМИСЯ В СОБСТВЕННОСТИ КУРСКОЙ ОБЛАСТИ</w:t>
      </w:r>
    </w:p>
    <w:p>
      <w:pPr>
        <w:pStyle w:val="2"/>
        <w:jc w:val="center"/>
      </w:pPr>
      <w:r>
        <w:rPr>
          <w:sz w:val="24"/>
        </w:rPr>
        <w:t xml:space="preserve">АКЦИЯМИ (ДОЛЯМИ УЧАСТИЯ) ХОЗЯЙСТВЕННЫХ ОБЩЕСТВ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outlineLvl w:val="1"/>
        <w:jc w:val="center"/>
      </w:pPr>
      <w:r>
        <w:rPr>
          <w:sz w:val="24"/>
        </w:rPr>
        <w:t xml:space="preserve">Порядок оформления волеизъявления акционера (участника)</w:t>
      </w:r>
    </w:p>
    <w:p>
      <w:pPr>
        <w:pStyle w:val="2"/>
        <w:jc w:val="center"/>
      </w:pPr>
      <w:r>
        <w:rPr>
          <w:sz w:val="24"/>
        </w:rPr>
        <w:t xml:space="preserve">хозяйственных обществ - Курской области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Права акционера (участника) хозяйственных обществ, акции (доли участия) которых находятся в собственности Курской области (далее - хозяйственные общества), от имени Курской области осуществляет Министерство имущества Курской области.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Права акционера (участника) - Курской области осуществляются Министерством имущества Курской области в хозяйственных обществах с учетом предложений исполнительных органов Курской области, осуществляющих координацию и регулирование деятельности в соответствующей отрасли (сфере управления).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Определение позиции акционера (участника) - Курской области по вопросам повестки дня общего собрания акционеров (участников) осуществляются Министерством имущества Курской области в порядке, установленном настоящим Положением.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 Позиция акционера (участника) - Курской области по вопросам повестки дня общего собрания акционеров (участников) в хозяйственных обществах, доля Курской области в уставном капитале которых составляет менее 100%, отражается в письменных директивах, выдаваемых Министерством имущества Курской области представителю для голосования на общем собрании акционеров (участников). Представитель действует на основании письменных директив и доверенности Министерства имущества Курской области.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 В хозяйственных обществах, все голосующие акции (доли участия) которых находятся в собственности Курской области, полномочия общего собрания акционеров (участников) осуществляются Министерством имущества Курской области. Решение общего собрания акционеров (участников) оформляется правовым актом - решением Министерства имущества Курской области. При этом не применяются нормы настоящего Положения, касающиеся порядка и сроков подготовки, созыва и проведения общих собраний акционеров (участников).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5. В целях подготовки позиции акционера (участника) в хозяйственных обществах, доля Курской области в уставном капитале которых составляет менее 100%, Министерство имущества Курской области направляет в исполнительные органы Курской области, осуществляющие координацию и регулирование деятельности в соответствующей отрасли (сфере управления), сообщение о проведении общего собрания акционеров (участников) с приложением повестки дня и материалов, полученных от хозяйственного общества, в течение трех рабочих дней с даты его получения.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Исполнительные органы Курской области, осуществляющие координацию и регулирование деятельности в соответствующей отрасли (сфере управления) Курской области, обязаны направить в течение пяти рабочих дней после получения сообщения о проведении общего собрания акционеров (участников) в Министерство имущества Курской области свои предложения по вопросам повестки дня общего собрания акционеров (участников) с указанием решения по рассматриваемым вопросам и с указанием кандидатуры представителя такого исполнительного органа для участия в общем собрании акционеров (участников).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Предложения могут быть подготовлены и направлены в Министерство имущества Курской области заблаговременно на основании протокола заседания совета директоров, на котором была определена повестка общего собрания акционеров (участников).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6. Исполнительные органы Курской области, осуществляющие координацию и регулирование деятельности в соответствующей отрасли (сфере управления) Курской области, по собственной инициативе могут направить в Министерство имущества Курской области свои предложения по вопросу предъявления требования о проведении внеочередного общего собрания акционеров (участников) в хозяйственных обществах, доля Курской области в уставном капитале которых составляет менее 100 %, не позднее чем за 25 календарных дней до даты его проведения, а сообщение о проведении общего собрания акционеров (участников), повестка которого содержит вопрос о реорганизации хозяйственного общества, - не позднее чем за 35 календарных дней до даты его проведения.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Указанные предложения должны содержать формулировки вопросов, подлежащих внесению в повестку внеочередного общего собрания акционеров (участников), и формулировки решений по ним, а также предложения о форме проведения общего собрания акционеров (участников). Предложения представляются с пояснительной запиской, содержащей обоснование внесения в повестку дня предлагаемого вопроса, а также с приложением материалов, необходимых для принятия решения, с указанием кандидатуры представителя для голосования на общем собрании акционеров (участников).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 внесении в повестку внеочередного общего собрания акционеров (участников) вопроса об изменении состава совета директоров, ревизионной комиссии предоставляется также информация о кандидатах для избрания в совет директоров и ревизионную комиссию хозяйственного общества (справки кадровых служб с места работы кандидата и согласие на участие).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7. Исполнительные органы Курской области, осуществляющие координацию и регулирование деятельности в соответствующей отрасли (сфере управления) Курской области, ежегодно до 1 марта направляют в Министерство имущества Курской области свои предложения по выдвижению кандидатов для избрания на годовом общем собрании акционеров (участников) в совет директоров и ревизионную комиссию.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Предложения должны содержать информацию о кандидатах для избрания в совет директоров и ревизионную комиссию хозяйственного общества (справки кадровых служб места работы кандидата и согласие на участие).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состав совета директоров и ревизионную комиссию в обязательном порядке включается не менее одной кандидатуры представителей исполнительных органов Курской области, осуществляющих координацию и регулирование деятельности в соответствующей отрасли (сфере управления).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Количество кандидатов, предлагаемых к включению в список для избрания в совет директоров и ревизионную комиссию хозяйственного общества, не может превышать количественного состава этих органов, определенного уставом хозяйственного общества.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8. При наличии разногласий между Министерством имущества Курской области и исполнительным органом Курской области, осуществляющим координацию и регулирование деятельности в соответствующей отрасли (сфере управления), при определении позиции акционера (участника) в хозяйственных обществах, доля Курской области в уставном капитале которых составляет менее 100%, Министерство имущества Курской области обеспечивает проведение согласительного совещания не позднее чем за 5 календарных дней до даты проведения заседания общего собрания акционеров (участников).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случае, если на согласительном совещании не выработана согласованная позиция, Министерство имущества Курской области не позднее дня, следующего за днем проведения совещания, предоставляет необходимые материалы, включая перечень разногласий с обоснованиями позиций сторон, в Правительство Курской области.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этом случае предложения по позиции акционера (участника) в хозяйственных обществах - Курской области формируются Правительством Курской области и оформляются в виде письменных директив.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outlineLvl w:val="1"/>
        <w:jc w:val="center"/>
      </w:pPr>
      <w:r>
        <w:rPr>
          <w:sz w:val="24"/>
        </w:rPr>
        <w:t xml:space="preserve">Порядок деятельности представителей интересов Курской</w:t>
      </w:r>
    </w:p>
    <w:p>
      <w:pPr>
        <w:pStyle w:val="2"/>
        <w:jc w:val="center"/>
      </w:pPr>
      <w:r>
        <w:rPr>
          <w:sz w:val="24"/>
        </w:rPr>
        <w:t xml:space="preserve">области в совете директоров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9. Лица, избранные в установленном порядке в совет директоров из числа кандидатов, выдвинутых акционером (участником) - Курской областью, являются представителями интересов Курской области, которые осуществляют свою деятельность в совете директоров в порядке, установленном настоящим Положением.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Представителем интересов Курской области является государственный служащий или иной гражданин Российской Федерации, назначенный представлять интересы Курской области в органах управления хозяйственных обществ.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Представители интересов Курской области вправе инициировать обсуждение в Министерстве имущества Курской области, исполнительном органе Курской области, осуществляющим координацию и регулирование деятельности в соответствующей отрасли (сфере управления), вопросов, выносимых на заседание совета директоров хозяйственного общества, и получать необходимую информацию.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10. Представители интересов Курской области в совете директоров в хозяйственных обществах, доля Курской области в уставном капитале которых составляет менее 100%, осуществляют голосование по всем вопросам повестки заседания совета директоров на основании письменных директив Министерства имущества Курской области.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Министерством имущества Курской области формируются директивы представителям интересов Курской области в совете директоров на основании предложений исполнительных органов Курской области, осуществляющих координацию и регулирование деятельности в соответствующей отрасли (сфере управления).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Исполнительные органы Курской области, осуществляющие координацию и регулирование деятельности в соответствующей отрасли (сфере управления), направляют в Министерство имущества Курской области свои предложения в течение трех рабочих дней с даты получения необходимых материалов от хозяйственного общества.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11. При наличии разногласий между Министерством имущества Курской области и исполнительным органом Курской области, осуществляющим координацию и регулирование деятельности в соответствующей отрасли (сфере управления), при формировании директив представителям интересов Курской области в совете директоров хозяйственных обществ Министерство имущества Курской области обеспечивает проведение согласительного совещания не позднее чем за 5 календарных дней до даты проведения заседания совета директоров.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случае, если на согласительном совещании не выработана согласованная позиция, Министерство имущества Курской области не позднее дня, следующего за днем проведения совещания, предоставляет необходимые материалы, включая перечень разногласий с обоснованиями позиций сторон, в Правительство Курской области.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этом случае директивы представителям интересов Курской области в совете директоров формируются на основании рекомендаций Правительства Курской области, оформленных письмом.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Утверждена</w:t>
      </w:r>
    </w:p>
    <w:p>
      <w:pPr>
        <w:pStyle w:val="0"/>
        <w:jc w:val="right"/>
      </w:pPr>
      <w:r>
        <w:rPr>
          <w:sz w:val="24"/>
        </w:rPr>
        <w:t xml:space="preserve">постановлением</w:t>
      </w:r>
    </w:p>
    <w:p>
      <w:pPr>
        <w:pStyle w:val="0"/>
        <w:jc w:val="right"/>
      </w:pPr>
      <w:r>
        <w:rPr>
          <w:sz w:val="24"/>
        </w:rPr>
        <w:t xml:space="preserve">Правительства Курской области</w:t>
      </w:r>
    </w:p>
    <w:p>
      <w:pPr>
        <w:pStyle w:val="0"/>
        <w:jc w:val="right"/>
      </w:pPr>
      <w:r>
        <w:rPr>
          <w:sz w:val="24"/>
        </w:rPr>
        <w:t xml:space="preserve">от 15 декабря 2023 г. N 1315-пп</w:t>
      </w:r>
    </w:p>
    <w:p>
      <w:pPr>
        <w:pStyle w:val="0"/>
        <w:jc w:val="both"/>
      </w:pPr>
      <w:r>
        <w:rPr>
          <w:sz w:val="24"/>
        </w:rPr>
      </w:r>
    </w:p>
    <w:bookmarkStart w:id="253" w:name="P253"/>
    <w:bookmarkEnd w:id="253"/>
    <w:p>
      <w:pPr>
        <w:pStyle w:val="0"/>
        <w:jc w:val="center"/>
      </w:pPr>
      <w:r>
        <w:rPr>
          <w:sz w:val="24"/>
        </w:rPr>
        <w:t xml:space="preserve">ФОРМА</w:t>
      </w:r>
    </w:p>
    <w:p>
      <w:pPr>
        <w:pStyle w:val="0"/>
        <w:jc w:val="center"/>
      </w:pPr>
      <w:r>
        <w:rPr>
          <w:sz w:val="24"/>
        </w:rPr>
        <w:t xml:space="preserve">программы деятельности</w:t>
      </w:r>
    </w:p>
    <w:p>
      <w:pPr>
        <w:pStyle w:val="0"/>
        <w:jc w:val="center"/>
      </w:pPr>
      <w:r>
        <w:rPr>
          <w:sz w:val="24"/>
        </w:rPr>
        <w:t xml:space="preserve">хозяйственного общества Курской области, акции</w:t>
      </w:r>
    </w:p>
    <w:p>
      <w:pPr>
        <w:pStyle w:val="0"/>
        <w:jc w:val="center"/>
      </w:pPr>
      <w:r>
        <w:rPr>
          <w:sz w:val="24"/>
        </w:rPr>
        <w:t xml:space="preserve">(доли участия) которого находятся в собственности</w:t>
      </w:r>
    </w:p>
    <w:p>
      <w:pPr>
        <w:pStyle w:val="0"/>
        <w:jc w:val="center"/>
      </w:pPr>
      <w:r>
        <w:rPr>
          <w:sz w:val="24"/>
        </w:rPr>
        <w:t xml:space="preserve">Курской области</w:t>
      </w:r>
    </w:p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                                            УТВЕРЖДЕНА</w:t>
      </w:r>
    </w:p>
    <w:p>
      <w:pPr>
        <w:pStyle w:val="1"/>
        <w:jc w:val="both"/>
      </w:pPr>
      <w:r>
        <w:rPr>
          <w:sz w:val="20"/>
        </w:rPr>
        <w:t xml:space="preserve">                               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              (наименование правового акта исполнительного</w:t>
      </w:r>
    </w:p>
    <w:p>
      <w:pPr>
        <w:pStyle w:val="1"/>
        <w:jc w:val="both"/>
      </w:pPr>
      <w:r>
        <w:rPr>
          <w:sz w:val="20"/>
        </w:rPr>
        <w:t xml:space="preserve">                               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                 органа Курской области, осуществляющего</w:t>
      </w:r>
    </w:p>
    <w:p>
      <w:pPr>
        <w:pStyle w:val="1"/>
        <w:jc w:val="both"/>
      </w:pPr>
      <w:r>
        <w:rPr>
          <w:sz w:val="20"/>
        </w:rPr>
        <w:t xml:space="preserve">                               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                координацию и регулирование деятельности</w:t>
      </w:r>
    </w:p>
    <w:p>
      <w:pPr>
        <w:pStyle w:val="1"/>
        <w:jc w:val="both"/>
      </w:pPr>
      <w:r>
        <w:rPr>
          <w:sz w:val="20"/>
        </w:rPr>
        <w:t xml:space="preserve">                               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              в соответствующей отрасли (сфере управления))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                                от ______________________ N_______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                          ПРОГРАММА ДЕЯТЕЛЬНОСТИ</w:t>
      </w:r>
    </w:p>
    <w:p>
      <w:pPr>
        <w:pStyle w:val="1"/>
        <w:jc w:val="both"/>
      </w:pPr>
      <w:r>
        <w:rPr>
          <w:sz w:val="20"/>
        </w:rPr>
        <w:t xml:space="preserve">       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 (наименование хозяйственного общества)</w:t>
      </w:r>
    </w:p>
    <w:p>
      <w:pPr>
        <w:pStyle w:val="1"/>
        <w:jc w:val="both"/>
      </w:pPr>
      <w:r>
        <w:rPr>
          <w:sz w:val="20"/>
        </w:rPr>
        <w:t xml:space="preserve">                              на ________ год</w:t>
      </w:r>
    </w:p>
    <w:p>
      <w:pPr>
        <w:pStyle w:val="0"/>
        <w:jc w:val="both"/>
      </w:pPr>
      <w:r>
        <w:rPr>
          <w:sz w:val="24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159"/>
        <w:gridCol w:w="3855"/>
      </w:tblGrid>
      <w:tr>
        <w:tc>
          <w:tcPr>
            <w:gridSpan w:val="2"/>
            <w:tcW w:w="9014" w:type="dxa"/>
          </w:tcPr>
          <w:p>
            <w:pPr>
              <w:pStyle w:val="0"/>
              <w:outlineLvl w:val="1"/>
              <w:jc w:val="center"/>
            </w:pPr>
            <w:r>
              <w:rPr>
                <w:sz w:val="24"/>
              </w:rPr>
              <w:t xml:space="preserve">Сведения о хозяйственном обществе</w:t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1. Полное официальное наименование хозяйственного общества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2. Органы управления хозяйственного общества:</w:t>
            </w:r>
          </w:p>
          <w:p>
            <w:pPr>
              <w:pStyle w:val="0"/>
            </w:pPr>
            <w:r>
              <w:rPr>
                <w:sz w:val="24"/>
              </w:rPr>
            </w:r>
          </w:p>
          <w:p>
            <w:pPr>
              <w:pStyle w:val="0"/>
            </w:pPr>
            <w:r>
              <w:rPr>
                <w:sz w:val="24"/>
              </w:rPr>
              <w:t xml:space="preserve">сведения о единоличном исполнительном органе;</w:t>
            </w:r>
          </w:p>
          <w:p>
            <w:pPr>
              <w:pStyle w:val="0"/>
            </w:pPr>
            <w:r>
              <w:rPr>
                <w:sz w:val="24"/>
              </w:rPr>
            </w:r>
          </w:p>
          <w:p>
            <w:pPr>
              <w:pStyle w:val="0"/>
            </w:pPr>
            <w:r>
              <w:rPr>
                <w:sz w:val="24"/>
              </w:rPr>
              <w:t xml:space="preserve">данные о составе совета директоров, в том числе представителях интересов Курской области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3. Местонахождение хозяйственного общества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4. Отрасль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5. Основной вид деятельности (</w:t>
            </w:r>
            <w:hyperlink w:history="0" r:id="rId26" w:tooltip="&quot;ОК 029-2014 (КДЕС Ред. 2). Общероссийский классификатор видов экономической деятельности&quot; (утв. Приказом Росстандарта от 31.01.2014 N 14-ст) (ред. от 25.06.2025) {КонсультантПлюс}">
              <w:r>
                <w:rPr>
                  <w:sz w:val="24"/>
                  <w:color w:val="0000ff"/>
                </w:rPr>
                <w:t xml:space="preserve">ОКВЭД</w:t>
              </w:r>
            </w:hyperlink>
            <w:r>
              <w:rPr>
                <w:sz w:val="24"/>
              </w:rPr>
              <w:t xml:space="preserve">)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6. Размер уставного капитала, руб.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7. Общее количество, номинальная стоимость и категории выпущенных акций (шт.)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8. Размер доли Курской области в уставном капитале хозяйственного общества (%)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9. Балансовая стоимость имущества (руб.), в том числе:</w:t>
            </w:r>
          </w:p>
          <w:p>
            <w:pPr>
              <w:pStyle w:val="0"/>
              <w:ind w:left="708"/>
            </w:pPr>
            <w:r>
              <w:rPr>
                <w:sz w:val="24"/>
              </w:rPr>
              <w:t xml:space="preserve">недвижимое имущество (руб.)</w:t>
            </w:r>
          </w:p>
          <w:p>
            <w:pPr>
              <w:pStyle w:val="0"/>
              <w:ind w:left="708"/>
            </w:pPr>
            <w:r>
              <w:rPr>
                <w:sz w:val="24"/>
              </w:rPr>
              <w:t xml:space="preserve">движимое имущество (руб.)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10. Телефон (факс)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59" w:type="dxa"/>
          </w:tcPr>
          <w:p>
            <w:pPr>
              <w:pStyle w:val="0"/>
            </w:pPr>
            <w:r>
              <w:rPr>
                <w:sz w:val="24"/>
              </w:rPr>
              <w:t xml:space="preserve">11. Адрес электронной почты</w:t>
            </w:r>
          </w:p>
        </w:tc>
        <w:tc>
          <w:tcPr>
            <w:tcW w:w="3855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1"/>
        <w:jc w:val="center"/>
      </w:pPr>
      <w:r>
        <w:rPr>
          <w:sz w:val="24"/>
        </w:rPr>
        <w:t xml:space="preserve">Раздел I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КРАТКАЯ ХАРАКТЕРИСТИКА ХОДА РЕАЛИЗАЦИИ</w:t>
      </w:r>
    </w:p>
    <w:p>
      <w:pPr>
        <w:pStyle w:val="0"/>
        <w:jc w:val="center"/>
      </w:pPr>
      <w:r>
        <w:rPr>
          <w:sz w:val="24"/>
        </w:rPr>
        <w:t xml:space="preserve">ПРОГРАММЫ ДЕЯТЕЛЬНОСТИ ХОЗЯЙСТВЕННОГО ОБЩЕСТВА</w:t>
      </w:r>
    </w:p>
    <w:p>
      <w:pPr>
        <w:pStyle w:val="0"/>
        <w:jc w:val="center"/>
      </w:pPr>
      <w:r>
        <w:rPr>
          <w:sz w:val="24"/>
        </w:rPr>
        <w:t xml:space="preserve">В ПРЕДЫДУЩЕМ ГОДУ И ПЕРВОМ ПОЛУГОДИИ ТЕКУЩЕГО ГОДА</w:t>
      </w:r>
    </w:p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1.1. 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(указывается информация о выполнении программы в предыдущем году, о ходе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реализации программы деятельности хозяйственного общества в текущем году и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ожидаемых результатах ее выполнения в текущем году)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1.2. 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(анализ причин отклонения (в том числе ожидаемого) фактических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показателей деятельности хозяйственного общества от утвержденных)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1"/>
        <w:jc w:val="center"/>
      </w:pPr>
      <w:r>
        <w:rPr>
          <w:sz w:val="24"/>
        </w:rPr>
        <w:t xml:space="preserve">Раздел II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МЕРОПРИЯТИЯ ПО РАЗВИТИЮ ХОЗЯЙСТВЕННОГО ОБЩЕСТВА</w:t>
      </w:r>
    </w:p>
    <w:p>
      <w:pPr>
        <w:pStyle w:val="0"/>
        <w:jc w:val="both"/>
      </w:pPr>
      <w:r>
        <w:rPr>
          <w:sz w:val="24"/>
        </w:rPr>
      </w:r>
    </w:p>
    <w:p>
      <w:pPr>
        <w:sectPr>
          <w:headerReference w:type="default" r:id="rId5"/>
          <w:headerReference w:type="first" r:id="rId5"/>
          <w:footerReference w:type="default" r:id="rId6"/>
          <w:footerReference w:type="first" r:id="rId6"/>
          <w:pgSz w:w="11906" w:h="16838"/>
          <w:pgMar w:top="1440" w:right="566" w:bottom="1440" w:left="1133" w:header="0" w:footer="0" w:gutter="0"/>
          <w:titlePg/>
        </w:sectPr>
      </w:pP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644"/>
        <w:gridCol w:w="1247"/>
        <w:gridCol w:w="708"/>
        <w:gridCol w:w="637"/>
        <w:gridCol w:w="571"/>
        <w:gridCol w:w="567"/>
        <w:gridCol w:w="712"/>
        <w:gridCol w:w="907"/>
        <w:gridCol w:w="1417"/>
        <w:gridCol w:w="1361"/>
      </w:tblGrid>
      <w:tr>
        <w:tc>
          <w:tcPr>
            <w:tcW w:w="680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N п/п</w:t>
            </w:r>
          </w:p>
        </w:tc>
        <w:tc>
          <w:tcPr>
            <w:tcW w:w="1644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Мероприятие</w:t>
            </w:r>
          </w:p>
        </w:tc>
        <w:tc>
          <w:tcPr>
            <w:tcW w:w="1247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Источник финансирования</w:t>
            </w:r>
          </w:p>
        </w:tc>
        <w:tc>
          <w:tcPr>
            <w:gridSpan w:val="5"/>
            <w:tcW w:w="3195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Сумма затрат</w:t>
            </w:r>
          </w:p>
        </w:tc>
        <w:tc>
          <w:tcPr>
            <w:gridSpan w:val="3"/>
            <w:tcW w:w="3685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Ожидаемый эффект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08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всего за год</w:t>
            </w:r>
          </w:p>
        </w:tc>
        <w:tc>
          <w:tcPr>
            <w:gridSpan w:val="4"/>
            <w:tcW w:w="248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в том числе поквартально</w:t>
            </w:r>
          </w:p>
        </w:tc>
        <w:tc>
          <w:tcPr>
            <w:tcW w:w="907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планируемый год</w:t>
            </w:r>
          </w:p>
        </w:tc>
        <w:tc>
          <w:tcPr>
            <w:tcW w:w="1417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год,</w:t>
            </w:r>
          </w:p>
          <w:p>
            <w:pPr>
              <w:pStyle w:val="0"/>
              <w:jc w:val="center"/>
            </w:pPr>
            <w:r>
              <w:rPr>
                <w:sz w:val="24"/>
              </w:rPr>
              <w:t xml:space="preserve">следующий за планируемым</w:t>
            </w:r>
          </w:p>
        </w:tc>
        <w:tc>
          <w:tcPr>
            <w:tcW w:w="1361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второй год, следующий за планируемым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63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</w:t>
            </w:r>
          </w:p>
        </w:tc>
        <w:tc>
          <w:tcPr>
            <w:tcW w:w="57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</w:t>
            </w:r>
          </w:p>
        </w:tc>
        <w:tc>
          <w:tcPr>
            <w:tcW w:w="56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III</w:t>
            </w:r>
          </w:p>
        </w:tc>
        <w:tc>
          <w:tcPr>
            <w:tcW w:w="712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IV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1. Снабженческо-сбытовая сфера</w:t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1.1. Развитие (обновление) материально-технической базы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1.1.1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1.2. Проведение научно-исследовательских работ и информационное обеспечение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1.2.1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1.3. Повышение квалификации кадров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1.3.1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Итого по подразделу, в том числе за счет: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чистой прибыли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амортизации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бюджета Курской области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займов (кредитов)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прочих источников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2. Производственная сфера</w:t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2.1. Развитие (обновление) материально-технической базы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2.1.1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2.2. Проведение научно-исследовательских работ и информационное обеспечение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2.2.1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2.3. Повышение квалификации кадров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2.3.1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Итого по подразделу, в том числе за счет: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чистой прибыли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амортизации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бюджета Курской области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займов (кредитов)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прочих источников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3. Финансово-инвестиционная сфера</w:t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3.1. Развитие (обновление) материально-технической базы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3.1.1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3.2. Проведение научно-исследовательских работ и информационное обеспечение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3.2.1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3.3. Повышение квалификации кадров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3.3.1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Итого по подразделу, в том числе за счет: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чистой прибыли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амортизации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бюджета Курской области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займов (кредитов)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прочих источников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4. Социальная сфера</w:t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4.1. Развитие (обновление) материально-технической базы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4.1.1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4.2. Проведение научно-исследовательских работ и информационное обеспечение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4.2.1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11"/>
            <w:tcW w:w="1045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4.3. Повышение квалификации кадров</w:t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4.3.1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680" w:type="dxa"/>
          </w:tcPr>
          <w:p>
            <w:pPr>
              <w:pStyle w:val="0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64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24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Итого по подразделу, в том числе за счет: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чистой прибыли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амортизации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бюджета Курской области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займов (кредитов)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прочих источников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ИТОГО по всем мероприятиям, в том числе за счет: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41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36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чистой прибыли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амортизации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бюджета Курской области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займов (кредитов)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  <w:tr>
        <w:tc>
          <w:tcPr>
            <w:gridSpan w:val="3"/>
            <w:tcW w:w="3571" w:type="dxa"/>
          </w:tcPr>
          <w:p>
            <w:pPr>
              <w:pStyle w:val="0"/>
            </w:pPr>
            <w:r>
              <w:rPr>
                <w:sz w:val="24"/>
              </w:rPr>
              <w:t xml:space="preserve">прочих источников</w:t>
            </w:r>
          </w:p>
        </w:tc>
        <w:tc>
          <w:tcPr>
            <w:tcW w:w="70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63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7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567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0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41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  <w:tc>
          <w:tcPr>
            <w:tcW w:w="136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-</w:t>
            </w:r>
          </w:p>
        </w:tc>
      </w:tr>
    </w:tbl>
    <w:p>
      <w:pPr>
        <w:sectPr>
          <w:headerReference w:type="default" r:id="rId27"/>
          <w:headerReference w:type="first" r:id="rId27"/>
          <w:footerReference w:type="default" r:id="rId28"/>
          <w:footerReference w:type="first" r:id="rId28"/>
          <w:pgSz w:w="16838" w:h="11906" w:orient="landscape"/>
          <w:pgMar w:top="1133" w:right="1440" w:bottom="566" w:left="1440" w:header="0" w:footer="0" w:gutter="0"/>
          <w:titlePg/>
        </w:sectPr>
      </w:pP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Примечания: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 В подраздел 1 "Снабженческо-сбытовая сфера" включаются следующие мероприятия (в том числе в форме совершения сделок):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модернизация действующих систем анализа и прогнозирования состояния и развития рынков, а также внедрение новых систем;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развитие деятельности по закупке материалов, сырья и полуфабрикатов для производства продукции (работ, услуг);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развитие транспортно-складского хозяйства;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развитие деятельности по реализации продукции (работ, услуг) общества и ее продвижению на рынках сбыта;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повышение конкурентоспособности;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развитие рынков и привлечение новых потребителей.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В подраздел 2 "Производственная сфера" включаются следующие мероприятия: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техническое оснащение и перевооружение производства продукции (работ, услуг);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совершенствование действующих технологий производства и внедрение новых;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консервация, списание и отчуждение незадействованных и изношенных производственных мощностей;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разработка и совершенствование производственных программ, внедрение программ перепрофилирования;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снижение материалоемкости, энергоемкости и фондоемкости производства;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обеспечение охраны труда и экологической безопасности производства.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 В подраздел 3 "Финансово-инвестиционная сфера" включаются следующие мероприятия (в том числе в форме совершения сделок):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оптимизация структуры активов хозяйственного общества и обеспечение финансовой устойчивости хозяйственного общества;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совершенствование механизма привлечения и использования кредитных ресурсов;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обеспечение инвестиционной привлекательности хозяйственного общества;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совершенствование налогового планирования и оптимизация налогообложения;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совершенствование учетной политики;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повышение эффективности долгосрочных и краткосрочных финансовых вложений хозяйственного общества;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снижение издержек;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повышение рентабельности.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 В подраздел 4 "Социальная сфера" включаются следующие мероприятия: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совершенствование действующих систем социального обеспечения работников хозяйственного общества и членов их семей и внедрение новых систем;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оптимизация затрат на содержание лечебно-оздоровительной, культурной и жилищно-коммунальной сферы.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5. В графе "Ожидаемый эффект" приводится прогноз увеличения (уменьшения) чистой прибыли хозяйственного общества в результате реализации мероприятий в планируемом году; году, следующем за планируемым, и во втором году, следующем за планируемым.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1"/>
        <w:jc w:val="center"/>
      </w:pPr>
      <w:r>
        <w:rPr>
          <w:sz w:val="24"/>
        </w:rPr>
        <w:t xml:space="preserve">Раздел III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БЮДЖЕТ ХОЗЯЙСТВЕННОГО ОБЩЕСТВА НА ПЛАНИРУЕМЫЙ ПЕРИОД</w:t>
      </w:r>
    </w:p>
    <w:p>
      <w:pPr>
        <w:pStyle w:val="0"/>
        <w:jc w:val="center"/>
      </w:pPr>
      <w:r>
        <w:rPr>
          <w:sz w:val="24"/>
        </w:rPr>
        <w:t xml:space="preserve">(ФИНАНСОВОЕ ОБЕСПЕЧЕНИЕ ПРОГРАММЫ)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(тыс. рублей)</w:t>
      </w:r>
    </w:p>
    <w:p>
      <w:pPr>
        <w:spacing w:before="0"/>
        <w:spacing w:after="1"/>
      </w:pP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898"/>
        <w:gridCol w:w="4231"/>
        <w:gridCol w:w="794"/>
        <w:gridCol w:w="794"/>
        <w:gridCol w:w="794"/>
        <w:gridCol w:w="794"/>
        <w:gridCol w:w="711"/>
      </w:tblGrid>
      <w:tr>
        <w:tc>
          <w:tcPr>
            <w:tcW w:w="898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Код</w:t>
            </w:r>
          </w:p>
        </w:tc>
        <w:tc>
          <w:tcPr>
            <w:tcW w:w="4231" w:type="dxa"/>
            <w:vMerge w:val="restart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Наименование статьи</w:t>
            </w:r>
          </w:p>
        </w:tc>
        <w:tc>
          <w:tcPr>
            <w:gridSpan w:val="5"/>
            <w:tcW w:w="3887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Сумма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9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 кв.</w:t>
            </w:r>
          </w:p>
        </w:tc>
        <w:tc>
          <w:tcPr>
            <w:tcW w:w="79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 кв.</w:t>
            </w:r>
          </w:p>
        </w:tc>
        <w:tc>
          <w:tcPr>
            <w:tcW w:w="79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III кв.</w:t>
            </w:r>
          </w:p>
        </w:tc>
        <w:tc>
          <w:tcPr>
            <w:tcW w:w="79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IV кв.</w:t>
            </w:r>
          </w:p>
        </w:tc>
        <w:tc>
          <w:tcPr>
            <w:tcW w:w="71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за год</w:t>
            </w:r>
          </w:p>
        </w:tc>
      </w:tr>
      <w:tr>
        <w:tc>
          <w:tcPr>
            <w:gridSpan w:val="7"/>
            <w:tcW w:w="9016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I. Доходы хозяйственного общества Курской области</w:t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10000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ДОХОДЫ ХОЗЯЙСТВЕННОГО ОБЩЕСТВА КУРСКОЙ ОБЛАСТИ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11000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Остатки средств на счетах на начало периода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12000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ДОХОДЫ ПО ОБЫЧНЫМ ВИДАМ ДЕЯТЕЛЬНОСТИ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12100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Выручка (нетто) от реализации продукции (работ, услуг) (стр. 2110, форма N 2)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ПРОЧИЕ ДОХОДЫ (аренда)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Операционные доходы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13110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Проценты к получению (стр. 2320, форма N 2)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13111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по облигациям, депозитам, государственным ценным бумагам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13112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за предоставление в пользование денежных средств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13113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за использование кредитной организацией денежных средств, находящихся на счете организации в этой кредитной организации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13120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Доходы от участия в других организациях (доходы, связанные с участием в уставных капиталах других организаций) (стр. 2310, форма N 2)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13130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Прочие операционные доходы (стр. 2340, форма N 2)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13131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прибыль, полученная (подлежащая получению) в результате совместной деятельности (по договору простого товарищества)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13132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сумма вознаграждения за переданное в общее владение и (или) пользование имущество или возврат имущества при его разделе сверх величины вклада (в части денежных средств)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13133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сумма дохода, определенная к получению в соответствии с условиями договора продажи основных средств и иных активов, с указанием по каждой сделке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13200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Внереализационные доходы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13201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штрафные санкции и возмещение причиненных организации убытков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13202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выявленная в плановом периоде прибыль прошлых лет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13203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суммы кредиторской и депонентской задолженности, по которым истек срок исковой давности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13204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курсовые разницы, суммы дооценки активов, принятие к учету излишнего имущества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13205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безвозмездное получение активов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13300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Чрезвычайные доходы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13301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суммы страхового возмещения и покрытия из других источников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13302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стоимость материальных ценностей, остающихся от списания непригодных к восстановлению и дальнейшему использованию активов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13400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Кредиты и займы (кредитные договоры)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13500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Бюджетные ассигнования и иное целевое финансирование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13502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за счет средств бюджета Курской области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7"/>
            <w:tcW w:w="9016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II. Расходы хозяйственного общества Курской области</w:t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20000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РАСХОДЫ ХОЗЯЙСТВЕННОГО ОБЩЕСТВА КУРСКОЙ ОБЛАСТИ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7"/>
            <w:tcW w:w="9016" w:type="dxa"/>
          </w:tcPr>
          <w:p>
            <w:pPr>
              <w:pStyle w:val="0"/>
            </w:pPr>
            <w:r>
              <w:rPr>
                <w:sz w:val="24"/>
              </w:rPr>
              <w:t xml:space="preserve">2.1. Капитальные расходы</w:t>
            </w:r>
          </w:p>
        </w:tc>
      </w:tr>
      <w:tr>
        <w:tc>
          <w:tcPr>
            <w:gridSpan w:val="7"/>
            <w:tcW w:w="9016" w:type="dxa"/>
          </w:tcPr>
          <w:p>
            <w:pPr>
              <w:pStyle w:val="0"/>
            </w:pPr>
            <w:r>
              <w:rPr>
                <w:sz w:val="24"/>
              </w:rPr>
              <w:t xml:space="preserve">2.1.1. Направления расходов</w:t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21000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КАПИТАЛЬНЫЕ РАСХОДЫ, в том числе в: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снабженческо-сбытовой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производственной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финансово-инвестиционной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социальной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21100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Расходы на создание либо приобретение имущества, в том числе в: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снабженческо-сбытовой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производственной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финансово-инвестиционной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социальной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21200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Расходы на проведение реконструкции и модернизации, в том числе в: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снабженческо-сбытовой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производственной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финансово-инвестиционной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социальной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21300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Финансовые вложения, в том числе в: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снабженческо-сбытовой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производственной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финансово-инвестиционной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социальной сфере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7"/>
            <w:tcW w:w="9016" w:type="dxa"/>
          </w:tcPr>
          <w:p>
            <w:pPr>
              <w:pStyle w:val="0"/>
            </w:pPr>
            <w:r>
              <w:rPr>
                <w:sz w:val="24"/>
              </w:rPr>
              <w:t xml:space="preserve">2.1.2. Источники финансирования капитальных расходов</w:t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21000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КАПИТАЛЬНЫЕ РАСХОДЫ, осуществляемые за счет: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чистой прибыли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амортизации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бюджета Курской области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займов (кредитов)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прочих источников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gridSpan w:val="7"/>
            <w:tcW w:w="9016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2.2. Текущие расходы</w:t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ТЕКУЩИЕ РАСХОДЫ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22100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Расходы на производство продукции, работ, услуг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22200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Коммерческие расходы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22300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Управленческие расходы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22400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Операционные расходы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22410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Проценты к уплате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22420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Прочие операционные расходы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22500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Внереализационные расходы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22501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штрафы, пени, неустойки за нарушение условий договоров, возмещение причиненных организацией убытков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22502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выявленные убытки прошлых лет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22503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суммы дебиторской задолженности, в отношении которой истек срок исковой давности и прочие долги, нереальные для взыскания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22600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Затраты на оплату труда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22700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Расчеты с бюджетом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22701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отчисления от прибыли в бюджет Курской области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22800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Выплаты по кредитам и займам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30000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ПРОФИЦИТ (ДЕФИЦИТ) БЮДЖЕТА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898" w:type="dxa"/>
          </w:tcPr>
          <w:p>
            <w:pPr>
              <w:pStyle w:val="0"/>
            </w:pPr>
            <w:r>
              <w:rPr>
                <w:sz w:val="24"/>
              </w:rPr>
              <w:t xml:space="preserve">31000</w:t>
            </w:r>
          </w:p>
        </w:tc>
        <w:tc>
          <w:tcPr>
            <w:tcW w:w="4231" w:type="dxa"/>
          </w:tcPr>
          <w:p>
            <w:pPr>
              <w:pStyle w:val="0"/>
            </w:pPr>
            <w:r>
              <w:rPr>
                <w:sz w:val="24"/>
              </w:rPr>
              <w:t xml:space="preserve">Остатки средств на счетах на конец периода</w:t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11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1"/>
        <w:jc w:val="center"/>
      </w:pPr>
      <w:r>
        <w:rPr>
          <w:sz w:val="24"/>
        </w:rPr>
        <w:t xml:space="preserve">Раздел IV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ПОКАЗАТЕЛИ ДЕЯТЕЛЬНОСТИ ХОЗЯЙСТВЕННОГО ОБЩЕСТВА</w:t>
      </w:r>
    </w:p>
    <w:p>
      <w:pPr>
        <w:pStyle w:val="0"/>
        <w:jc w:val="center"/>
      </w:pPr>
      <w:r>
        <w:rPr>
          <w:sz w:val="24"/>
        </w:rPr>
        <w:t xml:space="preserve">НА ПЛАНИРУЕМЫЙ ПЕРИОД</w:t>
      </w:r>
    </w:p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      1. Показатели экономической эффективности деятельности</w:t>
      </w:r>
    </w:p>
    <w:p>
      <w:pPr>
        <w:pStyle w:val="1"/>
        <w:jc w:val="both"/>
      </w:pPr>
      <w:r>
        <w:rPr>
          <w:sz w:val="20"/>
        </w:rPr>
        <w:t xml:space="preserve">                   на ______________________________ год</w:t>
      </w:r>
    </w:p>
    <w:p>
      <w:pPr>
        <w:pStyle w:val="1"/>
        <w:jc w:val="both"/>
      </w:pPr>
      <w:r>
        <w:rPr>
          <w:sz w:val="20"/>
        </w:rPr>
        <w:t xml:space="preserve">                           (планируемый период)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(тыс. рублей)</w:t>
      </w:r>
    </w:p>
    <w:p>
      <w:pPr>
        <w:spacing w:before="0"/>
        <w:spacing w:after="1"/>
      </w:pP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10"/>
        <w:gridCol w:w="3663"/>
        <w:gridCol w:w="964"/>
        <w:gridCol w:w="964"/>
        <w:gridCol w:w="992"/>
        <w:gridCol w:w="993"/>
        <w:gridCol w:w="964"/>
      </w:tblGrid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N</w:t>
            </w:r>
          </w:p>
          <w:p>
            <w:pPr>
              <w:pStyle w:val="0"/>
              <w:jc w:val="center"/>
            </w:pPr>
            <w:r>
              <w:rPr>
                <w:sz w:val="24"/>
              </w:rPr>
              <w:t xml:space="preserve">п/п</w:t>
            </w:r>
          </w:p>
        </w:tc>
        <w:tc>
          <w:tcPr>
            <w:tcW w:w="3663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Наименование показателя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 квартал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 квартал</w:t>
            </w:r>
          </w:p>
        </w:tc>
        <w:tc>
          <w:tcPr>
            <w:tcW w:w="992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III квартал</w:t>
            </w:r>
          </w:p>
        </w:tc>
        <w:tc>
          <w:tcPr>
            <w:tcW w:w="993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IV квартал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за год</w:t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Выручка (нетто) от продажи товаров, продукции, работ, услуг (за вычетом налога на добавленную стоимость, акцизов и других обязательных платежей)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Чистая прибыль (убыток)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Чистые активы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Дивиденды (прибыль), подлежащие перечислению в бюджет Курской области &lt;*&gt;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--------------------------------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&lt;*&gt; Указываются дивиденды (часть прибыли) хозяйственного общества, подлежащие перечислению в бюджет Курской области в планируемом году по итогам деятельности хозяйственного общества за предшествующий год.</w:t>
      </w:r>
    </w:p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             2. Дополнительные показатели деятельности</w:t>
      </w:r>
    </w:p>
    <w:p>
      <w:pPr>
        <w:pStyle w:val="1"/>
        <w:jc w:val="both"/>
      </w:pPr>
      <w:r>
        <w:rPr>
          <w:sz w:val="20"/>
        </w:rPr>
        <w:t xml:space="preserve">                       на ______________________ год</w:t>
      </w:r>
    </w:p>
    <w:p>
      <w:pPr>
        <w:pStyle w:val="1"/>
        <w:jc w:val="both"/>
      </w:pPr>
      <w:r>
        <w:rPr>
          <w:sz w:val="20"/>
        </w:rPr>
        <w:t xml:space="preserve">                           (планируемый период)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(тыс. рублей)</w:t>
      </w:r>
    </w:p>
    <w:p>
      <w:pPr>
        <w:spacing w:before="0"/>
        <w:spacing w:after="1"/>
      </w:pP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10"/>
        <w:gridCol w:w="3663"/>
        <w:gridCol w:w="964"/>
        <w:gridCol w:w="964"/>
        <w:gridCol w:w="992"/>
        <w:gridCol w:w="993"/>
        <w:gridCol w:w="964"/>
      </w:tblGrid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N</w:t>
            </w:r>
          </w:p>
          <w:p>
            <w:pPr>
              <w:pStyle w:val="0"/>
              <w:jc w:val="center"/>
            </w:pPr>
            <w:r>
              <w:rPr>
                <w:sz w:val="24"/>
              </w:rPr>
              <w:t xml:space="preserve">п/п</w:t>
            </w:r>
          </w:p>
        </w:tc>
        <w:tc>
          <w:tcPr>
            <w:tcW w:w="3663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Наименование показателя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 квартал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 квартал</w:t>
            </w:r>
          </w:p>
        </w:tc>
        <w:tc>
          <w:tcPr>
            <w:tcW w:w="992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III квартал</w:t>
            </w:r>
          </w:p>
        </w:tc>
        <w:tc>
          <w:tcPr>
            <w:tcW w:w="993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IV квартал</w:t>
            </w:r>
          </w:p>
        </w:tc>
        <w:tc>
          <w:tcPr>
            <w:tcW w:w="96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за год</w:t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Объем производства в натуральном выражении по основным видам деятельности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Среднесписочная численность (человек)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Среднемесячная заработная плата (рублей)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Затраты на социальное обеспечение и здравоохранение (тыс. рублей)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5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Затраты на реализацию экологических программ (тыс. рублей)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6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Прибыль от основных видов деятельности (тыс. рублей)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7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Совокупные долговые обязательства (тыс. рублей)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1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8</w:t>
            </w:r>
          </w:p>
        </w:tc>
        <w:tc>
          <w:tcPr>
            <w:tcW w:w="3663" w:type="dxa"/>
          </w:tcPr>
          <w:p>
            <w:pPr>
              <w:pStyle w:val="0"/>
            </w:pPr>
            <w:r>
              <w:rPr>
                <w:sz w:val="24"/>
              </w:rPr>
              <w:t xml:space="preserve">Расходы на научно-исследовательские и (или) опытно-конструкторские разработки (НИОКР) (тыс. рублей)</w:t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2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93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964" w:type="dxa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  3. Прогноз показателей экономической эффективности деятельности</w:t>
      </w:r>
    </w:p>
    <w:p>
      <w:pPr>
        <w:pStyle w:val="1"/>
        <w:jc w:val="both"/>
      </w:pPr>
      <w:r>
        <w:rPr>
          <w:sz w:val="20"/>
        </w:rPr>
        <w:t xml:space="preserve">               на _____________________________________ годы</w:t>
      </w:r>
    </w:p>
    <w:p>
      <w:pPr>
        <w:pStyle w:val="1"/>
        <w:jc w:val="both"/>
      </w:pPr>
      <w:r>
        <w:rPr>
          <w:sz w:val="20"/>
        </w:rPr>
        <w:t xml:space="preserve">                   (два года, следующих за планируемым)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(тыс. рублей)</w:t>
      </w:r>
    </w:p>
    <w:p>
      <w:pPr>
        <w:spacing w:before="0"/>
        <w:spacing w:after="1"/>
      </w:pP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40"/>
        <w:gridCol w:w="4195"/>
        <w:gridCol w:w="2178"/>
        <w:gridCol w:w="2154"/>
      </w:tblGrid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N</w:t>
            </w:r>
          </w:p>
          <w:p>
            <w:pPr>
              <w:pStyle w:val="0"/>
              <w:jc w:val="center"/>
            </w:pPr>
            <w:r>
              <w:rPr>
                <w:sz w:val="24"/>
              </w:rPr>
              <w:t xml:space="preserve">п/п</w:t>
            </w:r>
          </w:p>
        </w:tc>
        <w:tc>
          <w:tcPr>
            <w:tcW w:w="4195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Наименование показателя</w:t>
            </w:r>
          </w:p>
        </w:tc>
        <w:tc>
          <w:tcPr>
            <w:tcW w:w="2178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_________ год</w:t>
            </w:r>
          </w:p>
          <w:p>
            <w:pPr>
              <w:pStyle w:val="0"/>
              <w:jc w:val="center"/>
            </w:pPr>
            <w:r>
              <w:rPr>
                <w:sz w:val="24"/>
              </w:rPr>
              <w:t xml:space="preserve">(год, следующий за планируемым)</w:t>
            </w:r>
          </w:p>
        </w:tc>
        <w:tc>
          <w:tcPr>
            <w:tcW w:w="2154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_________ год</w:t>
            </w:r>
          </w:p>
          <w:p>
            <w:pPr>
              <w:pStyle w:val="0"/>
              <w:jc w:val="center"/>
            </w:pPr>
            <w:r>
              <w:rPr>
                <w:sz w:val="24"/>
              </w:rPr>
              <w:t xml:space="preserve">(второй год, следующий за планируемым)</w:t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1</w:t>
            </w:r>
          </w:p>
        </w:tc>
        <w:tc>
          <w:tcPr>
            <w:tcW w:w="4195" w:type="dxa"/>
          </w:tcPr>
          <w:p>
            <w:pPr>
              <w:pStyle w:val="0"/>
            </w:pPr>
            <w:r>
              <w:rPr>
                <w:sz w:val="24"/>
              </w:rPr>
              <w:t xml:space="preserve">Выручка (нетто) от продажи товаров, продукции, работ, услуг (за вычетом налога на добавленную стоимость, акцизов и других обязательных платежей)</w:t>
            </w:r>
          </w:p>
        </w:tc>
        <w:tc>
          <w:tcPr>
            <w:tcW w:w="2178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215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</w:t>
            </w:r>
          </w:p>
        </w:tc>
        <w:tc>
          <w:tcPr>
            <w:tcW w:w="4195" w:type="dxa"/>
          </w:tcPr>
          <w:p>
            <w:pPr>
              <w:pStyle w:val="0"/>
            </w:pPr>
            <w:r>
              <w:rPr>
                <w:sz w:val="24"/>
              </w:rPr>
              <w:t xml:space="preserve">Чистая прибыль (убыток)</w:t>
            </w:r>
          </w:p>
        </w:tc>
        <w:tc>
          <w:tcPr>
            <w:tcW w:w="2178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215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</w:t>
            </w:r>
          </w:p>
        </w:tc>
        <w:tc>
          <w:tcPr>
            <w:tcW w:w="4195" w:type="dxa"/>
          </w:tcPr>
          <w:p>
            <w:pPr>
              <w:pStyle w:val="0"/>
            </w:pPr>
            <w:r>
              <w:rPr>
                <w:sz w:val="24"/>
              </w:rPr>
              <w:t xml:space="preserve">Чистые активы</w:t>
            </w:r>
          </w:p>
        </w:tc>
        <w:tc>
          <w:tcPr>
            <w:tcW w:w="2178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215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540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4</w:t>
            </w:r>
          </w:p>
        </w:tc>
        <w:tc>
          <w:tcPr>
            <w:tcW w:w="4195" w:type="dxa"/>
          </w:tcPr>
          <w:p>
            <w:pPr>
              <w:pStyle w:val="0"/>
            </w:pPr>
            <w:r>
              <w:rPr>
                <w:sz w:val="24"/>
              </w:rPr>
              <w:t xml:space="preserve">Дивиденды (прибыль), подлежащие перечислению в бюджет Курской области &lt;*&gt;</w:t>
            </w:r>
          </w:p>
        </w:tc>
        <w:tc>
          <w:tcPr>
            <w:tcW w:w="2178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215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--------------------------------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&lt;*&gt; Указываются дивиденды (часть прибыли) хозяйственного общества, подлежащие перечислению в бюджет Курской области в планируемом году по итогам деятельности хозяйственного общества за предшествующий год.</w:t>
      </w:r>
    </w:p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         4. Ключевые показатели эффективности деятельности</w:t>
      </w:r>
    </w:p>
    <w:p>
      <w:pPr>
        <w:pStyle w:val="1"/>
        <w:jc w:val="both"/>
      </w:pPr>
      <w:r>
        <w:rPr>
          <w:sz w:val="20"/>
        </w:rPr>
        <w:t xml:space="preserve">                        на ____________________ год</w:t>
      </w:r>
    </w:p>
    <w:p>
      <w:pPr>
        <w:pStyle w:val="1"/>
        <w:jc w:val="both"/>
      </w:pPr>
      <w:r>
        <w:rPr>
          <w:sz w:val="20"/>
        </w:rPr>
        <w:t xml:space="preserve">                           (планируемый год)</w:t>
      </w:r>
    </w:p>
    <w:p>
      <w:pPr>
        <w:pStyle w:val="0"/>
        <w:jc w:val="both"/>
      </w:pPr>
      <w:r>
        <w:rPr>
          <w:sz w:val="24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1871"/>
        <w:gridCol w:w="1134"/>
        <w:gridCol w:w="1814"/>
        <w:gridCol w:w="850"/>
        <w:gridCol w:w="851"/>
        <w:gridCol w:w="850"/>
        <w:gridCol w:w="851"/>
        <w:gridCol w:w="794"/>
      </w:tblGrid>
      <w:tr>
        <w:tc>
          <w:tcPr>
            <w:tcW w:w="1871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Наименование ключевых показателей эффективности (КПЭ)</w:t>
            </w:r>
          </w:p>
        </w:tc>
        <w:tc>
          <w:tcPr>
            <w:tcW w:w="1134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Формула</w:t>
            </w:r>
          </w:p>
        </w:tc>
        <w:tc>
          <w:tcPr>
            <w:tcW w:w="1814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Весовые коэффициенты, общая сумма которых равна 1</w:t>
            </w:r>
          </w:p>
        </w:tc>
        <w:tc>
          <w:tcPr>
            <w:tcW w:w="85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 кв.</w:t>
            </w:r>
          </w:p>
        </w:tc>
        <w:tc>
          <w:tcPr>
            <w:tcW w:w="851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 кв.</w:t>
            </w:r>
          </w:p>
        </w:tc>
        <w:tc>
          <w:tcPr>
            <w:tcW w:w="85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III кв.</w:t>
            </w:r>
          </w:p>
        </w:tc>
        <w:tc>
          <w:tcPr>
            <w:tcW w:w="851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IV кв.</w:t>
            </w:r>
          </w:p>
        </w:tc>
        <w:tc>
          <w:tcPr>
            <w:tcW w:w="794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год</w:t>
            </w:r>
          </w:p>
        </w:tc>
      </w:tr>
      <w:tr>
        <w:tc>
          <w:tcPr>
            <w:tcW w:w="1871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13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81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0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1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0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1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1871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...</w:t>
            </w:r>
          </w:p>
        </w:tc>
        <w:tc>
          <w:tcPr>
            <w:tcW w:w="113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81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0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1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0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1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  <w:tr>
        <w:tc>
          <w:tcPr>
            <w:tcW w:w="1871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13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181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0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1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0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851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  <w:tc>
          <w:tcPr>
            <w:tcW w:w="794" w:type="dxa"/>
            <w:vAlign w:val="center"/>
          </w:tcPr>
          <w:p>
            <w:pPr>
              <w:pStyle w:val="0"/>
            </w:pPr>
            <w:r>
              <w:rPr>
                <w:sz w:val="24"/>
              </w:rPr>
            </w:r>
          </w:p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Руководитель      ______________ /______________________/</w:t>
      </w:r>
    </w:p>
    <w:p>
      <w:pPr>
        <w:pStyle w:val="1"/>
        <w:jc w:val="both"/>
      </w:pPr>
      <w:r>
        <w:rPr>
          <w:sz w:val="20"/>
        </w:rPr>
        <w:t xml:space="preserve">                    (подпись)      (расшифровка ФИО)</w:t>
      </w:r>
    </w:p>
    <w:p>
      <w:pPr>
        <w:pStyle w:val="1"/>
        <w:jc w:val="both"/>
      </w:pPr>
      <w:r>
        <w:rPr>
          <w:sz w:val="20"/>
        </w:rPr>
        <w:t xml:space="preserve">М.П. (при наличии)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Главный бухгалтер ______________ /_______________________/</w:t>
      </w:r>
    </w:p>
    <w:p>
      <w:pPr>
        <w:pStyle w:val="1"/>
        <w:jc w:val="both"/>
      </w:pPr>
      <w:r>
        <w:rPr>
          <w:sz w:val="20"/>
        </w:rPr>
        <w:t xml:space="preserve">    (при наличии)    (подпись)       (расшифровка ФИО)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Утверждено</w:t>
      </w:r>
    </w:p>
    <w:p>
      <w:pPr>
        <w:pStyle w:val="0"/>
        <w:jc w:val="right"/>
      </w:pPr>
      <w:r>
        <w:rPr>
          <w:sz w:val="24"/>
        </w:rPr>
        <w:t xml:space="preserve">постановлением</w:t>
      </w:r>
    </w:p>
    <w:p>
      <w:pPr>
        <w:pStyle w:val="0"/>
        <w:jc w:val="right"/>
      </w:pPr>
      <w:r>
        <w:rPr>
          <w:sz w:val="24"/>
        </w:rPr>
        <w:t xml:space="preserve">Правительства Курской области</w:t>
      </w:r>
    </w:p>
    <w:p>
      <w:pPr>
        <w:pStyle w:val="0"/>
        <w:jc w:val="right"/>
      </w:pPr>
      <w:r>
        <w:rPr>
          <w:sz w:val="24"/>
        </w:rPr>
        <w:t xml:space="preserve">от 15 декабря 2023 г. N 1315-пп</w:t>
      </w:r>
    </w:p>
    <w:p>
      <w:pPr>
        <w:pStyle w:val="0"/>
        <w:jc w:val="both"/>
      </w:pPr>
      <w:r>
        <w:rPr>
          <w:sz w:val="24"/>
        </w:rPr>
      </w:r>
    </w:p>
    <w:bookmarkStart w:id="1649" w:name="P1649"/>
    <w:bookmarkEnd w:id="1649"/>
    <w:p>
      <w:pPr>
        <w:pStyle w:val="2"/>
        <w:jc w:val="center"/>
      </w:pPr>
      <w:r>
        <w:rPr>
          <w:sz w:val="24"/>
        </w:rPr>
        <w:t xml:space="preserve">ПОЛОЖЕНИЕ</w:t>
      </w:r>
    </w:p>
    <w:p>
      <w:pPr>
        <w:pStyle w:val="2"/>
        <w:jc w:val="center"/>
      </w:pPr>
      <w:r>
        <w:rPr>
          <w:sz w:val="24"/>
        </w:rPr>
        <w:t xml:space="preserve">О ДИВИДЕНДНОЙ ПОЛИТИКЕ КУРСКОЙ ОБЛАСТИ, ОСУЩЕСТВЛЯЮЩЕЙ ПРАВА</w:t>
      </w:r>
    </w:p>
    <w:p>
      <w:pPr>
        <w:pStyle w:val="2"/>
        <w:jc w:val="center"/>
      </w:pPr>
      <w:r>
        <w:rPr>
          <w:sz w:val="24"/>
        </w:rPr>
        <w:t xml:space="preserve">АКЦИОНЕРА (УЧАСТНИКА) В ХОЗЯЙСТВЕННЫХ ОБЩЕСТВАХ, АКЦИИ</w:t>
      </w:r>
    </w:p>
    <w:p>
      <w:pPr>
        <w:pStyle w:val="2"/>
        <w:jc w:val="center"/>
      </w:pPr>
      <w:r>
        <w:rPr>
          <w:sz w:val="24"/>
        </w:rPr>
        <w:t xml:space="preserve">(ДОЛИ УЧАСТИЯ) КОТОРЫХ НАХОДЯТСЯ В СОБСТВЕННОСТИ</w:t>
      </w:r>
    </w:p>
    <w:p>
      <w:pPr>
        <w:pStyle w:val="2"/>
        <w:jc w:val="center"/>
      </w:pPr>
      <w:r>
        <w:rPr>
          <w:sz w:val="24"/>
        </w:rPr>
        <w:t xml:space="preserve">КУРСКОЙ ОБЛАСТИ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outlineLvl w:val="1"/>
        <w:jc w:val="center"/>
      </w:pPr>
      <w:r>
        <w:rPr>
          <w:sz w:val="24"/>
        </w:rPr>
        <w:t xml:space="preserve">1. Общие положения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 Настоящее Положение устанавливает процедуру планирования распределения чистой прибыли, расчета дивидендов (части прибыли) в хозяйственных обществах, акции (доли участия) которых находятся в собственности Курской области (далее - общества), для подготовки директив представителям Курской области для голосования на общих собраниях акционеров (участников) обществ и принятия единоличных решений единственного акционера (участника) в обществах, где 100% уставного капитала находится в собственности Курской области, учитывая ограничения, установленные </w:t>
      </w:r>
      <w:hyperlink w:history="0" r:id="rId29" w:tooltip="Федеральный закон от 26.12.1995 N 208-ФЗ (ред. от 31.07.2025) &quot;Об акционерных обществах&quot; (с изм. и доп., вступ. в силу с 01.09.2025) {КонсультантПлюс}">
        <w:r>
          <w:rPr>
            <w:sz w:val="24"/>
            <w:color w:val="0000ff"/>
          </w:rPr>
          <w:t xml:space="preserve">статьей 43</w:t>
        </w:r>
      </w:hyperlink>
      <w:r>
        <w:rPr>
          <w:sz w:val="24"/>
        </w:rPr>
        <w:t xml:space="preserve"> Федерального закона от 26 декабря 1995 года N 208-ФЗ "Об акционерных обществах" и </w:t>
      </w:r>
      <w:hyperlink w:history="0" r:id="rId30" w:tooltip="Федеральный закон от 08.02.1998 N 14-ФЗ (ред. от 31.07.2025) &quot;Об обществах с ограниченной ответственностью&quot; (с изм. и доп., вступ. в силу с 01.09.2025) {КонсультантПлюс}">
        <w:r>
          <w:rPr>
            <w:sz w:val="24"/>
            <w:color w:val="0000ff"/>
          </w:rPr>
          <w:t xml:space="preserve">статьей 29</w:t>
        </w:r>
      </w:hyperlink>
      <w:r>
        <w:rPr>
          <w:sz w:val="24"/>
        </w:rPr>
        <w:t xml:space="preserve"> Федерального закона от 8 февраля 1998 года N 14-ФЗ "Об обществах с ограниченной ответственностью".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1.2. Настоящее Положение применяется в обязательном порядке в отношении обществ, где доля акций (доля участия), находящихся в собственности Курской области, составляет более 50 процентов уставного капитала общества и рекомендуется к применению в отношении обществ, где доля акций (доля участия), находящихся в собственности Курской области, составляет 50 и менее процентов уставного капитала общества.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1.3. Основной целью разработки настоящего Положения является обеспечение реализации прав Курской области по акциям (долям участия) обществ в части обеспечения повышения их доходности.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Основными задачами реализации дивидендной политики Курской области являются: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улучшение результатов финансово-хозяйственной деятельности обществ;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обеспечение приоритетных целей развития обществ;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максимизация совокупного дохода участников, в том числе Курской области, при сохранении достаточного финансирования деятельности обществ;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повышение рыночной стоимости акций (долей участия) обществ;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выработка единых критериев расчета дивидендов (части прибыли) в обществах и механизмов их практической реализации;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установление прогнозируемых показателей Курской области по сбору дивидендных платежей.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1.4. В настоящем Положении используются основные понятия: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дивидендная политика - реализация регламентированной уставными документами общества процедуры планирования и расчета дивидендов (части прибыли) акционерами (участниками) обществ;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дивиденды (часть прибыли) - часть чистой прибыли общества, приходящаяся на акции (долю участия), которая подлежит распределению между акционерами (участниками) общества в соответствии с количеством и видом акций (долей участия), находящихся в их владении;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чистая прибыль, направляемая на выплату дивидендов (части прибыли), - часть чистой прибыли общества, распределяемая между акционерами (участниками) обществ пропорционально числу и виду принадлежащих им акций (долей участия);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реинвестирование прибыли - перераспределение прибыли в капитале общества с целью реализации проекта, являющегося для каждого конкретного общества необходимостью развития основной деятельности;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резервный фонд - часть собственного капитала общества, формируемая путем обязательных ежегодных отчислений от его чистой прибыли до достижения им размера, установленного уставом общества, которая служит для покрытия убытков общества, а также для погашения облигаций общества и выкупа акций общества в случае отсутствия иных средств.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outlineLvl w:val="1"/>
        <w:jc w:val="center"/>
      </w:pPr>
      <w:r>
        <w:rPr>
          <w:sz w:val="24"/>
        </w:rPr>
        <w:t xml:space="preserve">2. Принципы формирования дивидендной политики обществ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2.1. Принципы дивидендной политики обществ определяют подходы к формированию источников для выплаты дивидендов, порядок расчетов сумм дивидендов (части прибыли), последовательность аналитических, расчетных и контрольных процедур.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2.2. Основными принципами дивидендной политики обществ являются: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принцип соответствия критериев расчета дивидендов (части прибыли) требованиям законодательства, который означает, что процедура расчета и начисления дивидендов (части прибыли) для всех обществ базируется на требованиях законодательства Российской Федерации и Курской области;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принцип максимального учета финансового результата деятельности и текущего финансово-экономического состояния общества, который обеспечивает реализацию дивидендной политики на основе реальных результатов деятельности общества с учетом всех факторов, влияющих на его финансово-хозяйственную деятельность;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принцип оптимальности реинвестирования прибыли, который реализуется, исходя из приоритетности проекта, являющегося для каждого конкретного общества необходимостью развития основной деятельности, и базируется на определении целесообразности его реализации в интересах Курской области.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outlineLvl w:val="1"/>
        <w:jc w:val="center"/>
      </w:pPr>
      <w:r>
        <w:rPr>
          <w:sz w:val="24"/>
        </w:rPr>
        <w:t xml:space="preserve">3. Источники формирования средств для выплаты дивидендов</w:t>
      </w:r>
    </w:p>
    <w:p>
      <w:pPr>
        <w:pStyle w:val="2"/>
        <w:jc w:val="center"/>
      </w:pPr>
      <w:r>
        <w:rPr>
          <w:sz w:val="24"/>
        </w:rPr>
        <w:t xml:space="preserve">(части прибыли)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3.1. Средства для начисления и выплаты дивидендов (части прибыли) на акции (доли участия) обществ формируются из его чистой прибыли за отчетный период.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3.2. Распределение чистой прибыли общества осуществляется по следующим направлениям и в соответствующих размерах: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реинвестирование доли чистой прибыли общества - 50%;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обязательные отчисления в резервный фонд общества - 5% до достижения размера, предусмотренного уставом общества;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выплаты стимулирующего характера руководителю, его заместителю, главному бухгалтеру общества по результатам финансово-хозяйственной деятельности по итогам работы за отчетный год в случае отсутствия ограничений, установленных положением об условиях оплаты труда руководителей, их заместителей, главных бухгалтеров государственных унитарных предприятий Курской области, хозяйственных обществ, более 50 процентов акций (долей) в уставном капитале которых находится в собственности Курской области, (далее - выплаты стимулирующего характера руководящему составу хозяйственного общества) - не более 15%;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дивидендные выплаты участникам обществ - не менее 30%.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3.3. Изменение соотношения в распределении чистой прибыли может производиться в следующих случаях: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осуществление реинвестирования прибыли по согласованному с исполнительными органами Курской области, осуществляющими координацию и регулирование деятельности обществ в соответствующих отраслях (сферах управления), технико-экономическому обоснованию;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достижение размера резервного фонда, установленного уставом общества;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наличие ограничений, установленных положением об условиях оплаты труда руководителей, их заместителей, главных бухгалтеров государственных унитарных предприятий Курской области, хозяйственных обществ, более 50 процентов акций (долей) в уставном капитале которых находится в собственности Курской области, на выплаты стимулирующего характера руководителю, его заместителю, главному бухгалтеру хозяйственного общества по результатам финансово-хозяйственной деятельности по итогам работы за отчетный год.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outlineLvl w:val="1"/>
        <w:jc w:val="center"/>
      </w:pPr>
      <w:r>
        <w:rPr>
          <w:sz w:val="24"/>
        </w:rPr>
        <w:t xml:space="preserve">4. Порядок расчета суммы дивидендов (части прибыли)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4.1. Основу для расчета суммы дивидендов (части прибыли) общества составляют следующие документы: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бухгалтерская отчетность за первый квартал, полугодие, девять месяцев финансового года и (или) за финансовый год (далее - отчетный период);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положение о дивидендной политике общества;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технико-экономическое обоснование осуществляемого (предполагаемого к осуществлению) проекта;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устав общества.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4.2. Для определения суммы дивидендов (части прибыли) общества используются следующие показатели: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резервный фонд (РФ) на отчетную дату;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чистая прибыль (ЧП) по итогам отчетного периода;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часть чистой прибыли, направляемая на реинвестирование (РП);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отчисления в резервный фонд (Отч. РФ);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часть чистой прибыли, направляемая на выплаты стимулирующего характера руководящему составу общества (Стим. Вып.).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4.3. Расчет суммы дивидендов (части прибыли) осуществляется по следующей формуле: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Д/П = ЧП - Отч. РФ - РП - Стим. Вып.,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где: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Д/П - сумма дивидендов (части прибыли), предназначенная к выплате акционерам (участникам).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Утверждены</w:t>
      </w:r>
    </w:p>
    <w:p>
      <w:pPr>
        <w:pStyle w:val="0"/>
        <w:jc w:val="right"/>
      </w:pPr>
      <w:r>
        <w:rPr>
          <w:sz w:val="24"/>
        </w:rPr>
        <w:t xml:space="preserve">постановлением</w:t>
      </w:r>
    </w:p>
    <w:p>
      <w:pPr>
        <w:pStyle w:val="0"/>
        <w:jc w:val="right"/>
      </w:pPr>
      <w:r>
        <w:rPr>
          <w:sz w:val="24"/>
        </w:rPr>
        <w:t xml:space="preserve">Правительства Курской области</w:t>
      </w:r>
    </w:p>
    <w:p>
      <w:pPr>
        <w:pStyle w:val="0"/>
        <w:jc w:val="right"/>
      </w:pPr>
      <w:r>
        <w:rPr>
          <w:sz w:val="24"/>
        </w:rPr>
        <w:t xml:space="preserve">от 15 декабря 2023 г. N 1315-пп</w:t>
      </w:r>
    </w:p>
    <w:p>
      <w:pPr>
        <w:pStyle w:val="0"/>
        <w:jc w:val="both"/>
      </w:pPr>
      <w:r>
        <w:rPr>
          <w:sz w:val="24"/>
        </w:rPr>
      </w:r>
    </w:p>
    <w:bookmarkStart w:id="1725" w:name="P1725"/>
    <w:bookmarkEnd w:id="1725"/>
    <w:p>
      <w:pPr>
        <w:pStyle w:val="2"/>
        <w:jc w:val="center"/>
      </w:pPr>
      <w:r>
        <w:rPr>
          <w:sz w:val="24"/>
        </w:rPr>
        <w:t xml:space="preserve">МЕТОДИЧЕСКИЕ РЕКОМЕНДАЦИИ</w:t>
      </w:r>
    </w:p>
    <w:p>
      <w:pPr>
        <w:pStyle w:val="2"/>
        <w:jc w:val="center"/>
      </w:pPr>
      <w:r>
        <w:rPr>
          <w:sz w:val="24"/>
        </w:rPr>
        <w:t xml:space="preserve">ПО ОЦЕНКЕ ЭФФЕКТИВНОСТИ ВЛОЖЕНИЯ БЮДЖЕТНЫХ СРЕДСТВ</w:t>
      </w:r>
    </w:p>
    <w:p>
      <w:pPr>
        <w:pStyle w:val="2"/>
        <w:jc w:val="center"/>
      </w:pPr>
      <w:r>
        <w:rPr>
          <w:sz w:val="24"/>
        </w:rPr>
        <w:t xml:space="preserve">В УСТАВНЫЕ КАПИТАЛЫ ХОЗЯЙСТВЕННЫХ ОБЩЕСТВ, АКЦИИ (ДОЛИ</w:t>
      </w:r>
    </w:p>
    <w:p>
      <w:pPr>
        <w:pStyle w:val="2"/>
        <w:jc w:val="center"/>
      </w:pPr>
      <w:r>
        <w:rPr>
          <w:sz w:val="24"/>
        </w:rPr>
        <w:t xml:space="preserve">УЧАСТИЯ) КОТОРЫХ НАХОДЯТСЯ В СОБСТВЕННОСТИ КУРСКОЙ ОБЛАСТИ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Методические рекомендации разработаны для использования исполнительными органами Курской области, осуществляющими координацию и регулирование деятельности в соответствующей отрасли (сфере управления), с целью оценки эффективности вложений Курской области в уставные капиталы хозяйственных обществ, акции (доли участия) которых находятся в собственности Курской области.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 целью сбалансированной оценки эффективности каждого конкретного хозяйственного общества следует рассматривать виды эффективности: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бюджетную;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экономическую.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outlineLvl w:val="1"/>
        <w:jc w:val="center"/>
      </w:pPr>
      <w:r>
        <w:rPr>
          <w:sz w:val="24"/>
        </w:rPr>
        <w:t xml:space="preserve">1. Бюджетная эффективность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Бюджетная эффективность вложений рассчитывается как отношение дополнительного объема притоков (поступлений) в бюджет Курской области к объему оттоков (выплат) из бюджета Курской области:</w:t>
      </w:r>
    </w:p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                          Дополнительный объем притока в бюджет</w:t>
      </w:r>
    </w:p>
    <w:p>
      <w:pPr>
        <w:pStyle w:val="1"/>
        <w:jc w:val="both"/>
      </w:pPr>
      <w:r>
        <w:rPr>
          <w:sz w:val="20"/>
        </w:rPr>
        <w:t xml:space="preserve">                                        (поступления)</w:t>
      </w:r>
    </w:p>
    <w:p>
      <w:pPr>
        <w:pStyle w:val="1"/>
        <w:jc w:val="both"/>
      </w:pPr>
      <w:r>
        <w:rPr>
          <w:sz w:val="20"/>
        </w:rPr>
        <w:t xml:space="preserve">    Бюджетная эффективность = -------------------------------------</w:t>
      </w:r>
    </w:p>
    <w:p>
      <w:pPr>
        <w:pStyle w:val="1"/>
        <w:jc w:val="both"/>
      </w:pPr>
      <w:r>
        <w:rPr>
          <w:sz w:val="20"/>
        </w:rPr>
        <w:t xml:space="preserve">    вложений                    Объем оттока из бюджета (выплаты)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В качестве дополнительного объема притока (поступления) в бюджет Курской области денежных средств используются суммы поступлений в бюджет Курской области в виде налогов, сборов, возвратов кредитов и процентов по ним, дивидендов (части прибыли) по акциям (долям участия), которые находятся в собственности Курской области, а также арендных платежей, уплачиваемых в бюджет Курской области.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Оттоки денежных средств состоят из расходов бюджета Курской области в виде дотаций, субсидий, займов, расходов на приобретение акций (взносов в уставной капитал), а также стоимости имущества в случае внесения его в уставной капитал.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Бюджетная эффективность участия Курской области в хозяйственных обществах должна быть больше или равна средней за соответствующий год ставке рефинансирования Центрального банка Российской Федерации.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outlineLvl w:val="1"/>
        <w:jc w:val="center"/>
      </w:pPr>
      <w:r>
        <w:rPr>
          <w:sz w:val="24"/>
        </w:rPr>
        <w:t xml:space="preserve">2. Экономическая эффективность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К основным экономическим результатам относятся прибыль (рентабельность) и выручка от реализации. В связи с этим экономическая эффективность вложений может рассчитываться как отношение роста прибыли от реализации продукции (работ, услуг) к объему вложений в уставной капитал за период деятельности хозяйственного общества со дня его создания:</w:t>
      </w:r>
    </w:p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                        Рост прибыли</w:t>
      </w:r>
    </w:p>
    <w:p>
      <w:pPr>
        <w:pStyle w:val="1"/>
        <w:jc w:val="both"/>
      </w:pPr>
      <w:r>
        <w:rPr>
          <w:sz w:val="20"/>
        </w:rPr>
        <w:t xml:space="preserve">    Экономическая = ---------------------------</w:t>
      </w:r>
    </w:p>
    <w:p>
      <w:pPr>
        <w:pStyle w:val="1"/>
        <w:jc w:val="both"/>
      </w:pPr>
      <w:r>
        <w:rPr>
          <w:sz w:val="20"/>
        </w:rPr>
        <w:t xml:space="preserve">    эффективность    Объем вложений в уставный</w:t>
      </w:r>
    </w:p>
    <w:p>
      <w:pPr>
        <w:pStyle w:val="1"/>
        <w:jc w:val="both"/>
      </w:pPr>
      <w:r>
        <w:rPr>
          <w:sz w:val="20"/>
        </w:rPr>
        <w:t xml:space="preserve">                            капитал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Для вновь созданных хозяйственных обществ вместо роста прибыли оценивается объем прибыли.</w:t>
      </w:r>
    </w:p>
    <w:p>
      <w:pPr>
        <w:pStyle w:val="0"/>
        <w:jc w:val="both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                        Объем прибыли</w:t>
      </w:r>
    </w:p>
    <w:p>
      <w:pPr>
        <w:pStyle w:val="1"/>
        <w:jc w:val="both"/>
      </w:pPr>
      <w:r>
        <w:rPr>
          <w:sz w:val="20"/>
        </w:rPr>
        <w:t xml:space="preserve">    Экономическая = ---------------------------</w:t>
      </w:r>
    </w:p>
    <w:p>
      <w:pPr>
        <w:pStyle w:val="1"/>
        <w:jc w:val="both"/>
      </w:pPr>
      <w:r>
        <w:rPr>
          <w:sz w:val="20"/>
        </w:rPr>
        <w:t xml:space="preserve">    эффективность    Объем вложений в уставный</w:t>
      </w:r>
    </w:p>
    <w:p>
      <w:pPr>
        <w:pStyle w:val="1"/>
        <w:jc w:val="both"/>
      </w:pPr>
      <w:r>
        <w:rPr>
          <w:sz w:val="20"/>
        </w:rPr>
        <w:t xml:space="preserve">                            капитал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Для расчета используются данные валовой прибыли.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Полученные значения указанных показателей экономической эффективности должны оцениваться с учетом значений, запланированных программами деятельности хозяйственных обществ Курской области и иметь положительное значение.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Утверждены</w:t>
      </w:r>
    </w:p>
    <w:p>
      <w:pPr>
        <w:pStyle w:val="0"/>
        <w:jc w:val="right"/>
      </w:pPr>
      <w:r>
        <w:rPr>
          <w:sz w:val="24"/>
        </w:rPr>
        <w:t xml:space="preserve">постановлением</w:t>
      </w:r>
    </w:p>
    <w:p>
      <w:pPr>
        <w:pStyle w:val="0"/>
        <w:jc w:val="right"/>
      </w:pPr>
      <w:r>
        <w:rPr>
          <w:sz w:val="24"/>
        </w:rPr>
        <w:t xml:space="preserve">Правительства Курской области</w:t>
      </w:r>
    </w:p>
    <w:p>
      <w:pPr>
        <w:pStyle w:val="0"/>
        <w:jc w:val="right"/>
      </w:pPr>
      <w:r>
        <w:rPr>
          <w:sz w:val="24"/>
        </w:rPr>
        <w:t xml:space="preserve">от 15 декабря 2023 г. N 1315-пп</w:t>
      </w:r>
    </w:p>
    <w:p>
      <w:pPr>
        <w:pStyle w:val="0"/>
        <w:jc w:val="both"/>
      </w:pPr>
      <w:r>
        <w:rPr>
          <w:sz w:val="24"/>
        </w:rPr>
      </w:r>
    </w:p>
    <w:bookmarkStart w:id="1776" w:name="P1776"/>
    <w:bookmarkEnd w:id="1776"/>
    <w:p>
      <w:pPr>
        <w:pStyle w:val="2"/>
        <w:jc w:val="center"/>
      </w:pPr>
      <w:r>
        <w:rPr>
          <w:sz w:val="24"/>
        </w:rPr>
        <w:t xml:space="preserve">МЕТОДИЧЕСКИЕ РЕКОМЕНДАЦИИ</w:t>
      </w:r>
    </w:p>
    <w:p>
      <w:pPr>
        <w:pStyle w:val="2"/>
        <w:jc w:val="center"/>
      </w:pPr>
      <w:r>
        <w:rPr>
          <w:sz w:val="24"/>
        </w:rPr>
        <w:t xml:space="preserve">ПО ВЫЯВЛЕНИЮ И ОТЧУЖДЕНИЮ НЕПРОФИЛЬНЫХ АКТИВОВ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Настоящие методические рекомендации разработаны в целях оказания содействия проведению мероприятий по выявлению и отчуждению активов в хозяйственных обществах, доля участия Курской области в уставных капиталах которых превышает 50 процентов (далее - хозяйственные общества), а также дочерних обществах акционерных обществ (далее - дочерние общества), не используемых в их основных (уставных) видах деятельности.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Дочерним обществом для целей методических рекомендаций, признается хозяйственное общество, в котором акционерное общество в силу преобладающего участия в его уставном капитале, либо в соответствии с заключенным между ними договором, либо иным образом имеет возможность определять решения, принимаемые таким хозяйственным обществом.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Понятия, используемые в настоящих методических рекомендациях, означают следующее: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"актив" - это имущество, в том числе имущественные права, а также результаты работ и оказание услуг, охраняемые результаты интеллектуальной деятельности и приравненные к ним средства индивидуализации (интеллектуальная собственность), любые иные объекты гражданских прав, принадлежащие на праве собственности хозяйственным обществам или дочерним обществам;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"непрофильные активы" - активы, не соответствующие понятию "профильные активы";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"профильные активы" - активы, соответствующие критериям определения профильности актива, согласно приложению к настоящим методическим рекомендациям (далее - критерии профильности);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"реестр непрофильных активов" - перечень всех непрофильных активов хозяйственных обществ или дочерних обществ.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 План мероприятий отчуждения непрофильных активов (далее - План мероприятий) утверждается советом директоров хозяйственных обществ или дочерних обществ и включает в себя следующие разделы: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а) порядок оценки непрофильных активов;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б) способы и порядок отчуждения непрофильных активов;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в) экономическое обоснование отчуждения или сохранения непрофильных активов;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г) обоснование пролонгации сроков отчуждения непрофильных активов, превышающих три года с даты признания актива непрофильным в установленном порядке;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д) порядок раскрытия информации об отчуждении непрофильных активов;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е) порядок формирования непрофильных активов;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ж) порядок раскрытия отчетности о ходе исполнения Плана мероприятий;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з) реестр непрофильных активов с указанием подлежащих отчуждению в планируемом периоде, с указанием способов их отчуждения с распределением по годам;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и) мероприятия по отчуждению непрофильных активов с указанием общего бюджета затрат и прогнозируемой суммы дохода от отчуждения.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 Определение профильности активов требуется при первом утверждении Плана мероприятий или его актуализации, при приобретении активов.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Для определения профильности актива рекомендуется провести анализ по следующему алгоритму: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определить степень влияния критериев профильности на каждый отдельный актив путем выбора ответов ("да" - критерий оказывает влияние, или "нет" - критерий не влияет);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 итогам анализа степени влияния критериев профильности на актив необходимо сопоставить получившийся результат ответов с ответами для определения профильности актива. В случае если полученные результаты ответов совпадают с ответами, за каждый ответ присваивается соответствующий балл, при несовпадении - 0;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показатели в баллах, полученные за каждый ответ, суммируются.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случае если суммарный результат составляет: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50 баллов и более, актив является профильным;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менее 50 баллов, актив является непрофильным.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Актив, определенный как непрофильный актив, подлежит включению в реестр непрофильных активов.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5. В реестре непрофильных активов отражается следующая информация по каждому непрофильному активу: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а) наименование непрофильного актива и идентифицирующие характеристики;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б) вид имущества (недвижимое, движимое, сложная вещь, состоящая из недвижимого и движимого имущества);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в) сведения о правоустанавливающих документах;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г) назначение непрофильного актива;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д) прогнозируемый доход от отчуждения актива;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е) сумма отраженной в бухгалтерском учете переоценки непрофильного актива;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ж) балансовая стоимость непрофильного актива на последнюю отчетную дату;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з) планируемый период и способ отчуждения (сохранения) непрофильного актива;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и) сведения об обременениях.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6. Актуализация Плана мероприятий требуется в случае выявления новых непрофильных активов и признания непрофильного актива профильным.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Решение об отсутствии необходимости разработки (актуализации) Плана мероприятий, в том числе в связи с отсутствием непрофильных активов, принимается советом директоров хозяйственных обществ или дочерних обществ.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7. Отчуждение непрофильных активов рекомендуется осуществлять путем совершения возмездных гражданско-правовых сделок, включая договоры купли-продажи, инвестиционные соглашения, в результате которых хозяйственные общества или дочерние общества получают денежные средства или приобретают права на актив (активы), являющийся для хозяйственных обществ или дочерних обществ профильным активом.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8. Безвозмездную передачу (дарение) непрофильного актива в собственность Российской Федерации, субъекта Российской Федерации или муниципальную собственность рекомендуется осуществлять по отдельному решению совета директоров хозяйственных обществ или дочерних обществ и с письменного согласия соответствующего публично-правового образования, в собственность которого передается непрофильный актив.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9. В целях обеспечения конкурентного характера возмездного отчуждения непрофильных активов их продажу рекомендуется осуществлять по результатам проведения конкурентных процедур с соблюдением принципов публичности, открытости, прозрачности, конкурентности и возмездности.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Продажу непрофильных активов рекомендуется проводить в соответствии со </w:t>
      </w:r>
      <w:hyperlink w:history="0" r:id="rId31" w:tooltip="&quot;Гражданский кодекс Российской Федерации (часть первая)&quot; от 30.11.1994 N 51-ФЗ (ред. от 31.07.2025) (с изм. и доп., вступ. в силу с 01.08.2025) {КонсультантПлюс}">
        <w:r>
          <w:rPr>
            <w:sz w:val="24"/>
            <w:color w:val="0000ff"/>
          </w:rPr>
          <w:t xml:space="preserve">статьями 447</w:t>
        </w:r>
      </w:hyperlink>
      <w:r>
        <w:rPr>
          <w:sz w:val="24"/>
        </w:rPr>
        <w:t xml:space="preserve"> и </w:t>
      </w:r>
      <w:hyperlink w:history="0" r:id="rId32" w:tooltip="&quot;Гражданский кодекс Российской Федерации (часть первая)&quot; от 30.11.1994 N 51-ФЗ (ред. от 31.07.2025) (с изм. и доп., вступ. в силу с 01.08.2025) {КонсультантПлюс}">
        <w:r>
          <w:rPr>
            <w:sz w:val="24"/>
            <w:color w:val="0000ff"/>
          </w:rPr>
          <w:t xml:space="preserve">448</w:t>
        </w:r>
      </w:hyperlink>
      <w:r>
        <w:rPr>
          <w:sz w:val="24"/>
        </w:rPr>
        <w:t xml:space="preserve"> Гражданского кодекса Российской Федерации. При выборе организатора торгов (специализированной организации) для возложения на него функций по поиску покупателей и организации продажи актива на торгах рекомендуется руководствоваться </w:t>
      </w:r>
      <w:hyperlink w:history="0" r:id="rId33" w:tooltip="Распоряжение Правительства РФ от 25.10.2010 N 1874-р (ред. от 05.02.2025) &lt;Об утверждении перечня юридических лиц для организации от имени собственника продажи приватизируемого государственного или муниципального имущества и (или) осуществления функций продавца такого имущества&gt; {КонсультантПлюс}">
        <w:r>
          <w:rPr>
            <w:sz w:val="24"/>
            <w:color w:val="0000ff"/>
          </w:rPr>
          <w:t xml:space="preserve">перечнем</w:t>
        </w:r>
      </w:hyperlink>
      <w:r>
        <w:rPr>
          <w:sz w:val="24"/>
        </w:rPr>
        <w:t xml:space="preserve"> юридических лиц для организации от имени собственника продажи приватизируемого государственного или муниципального имущества и (или) осуществления функций продавца такого имущества, утвержденным Распоряжением Правительства Российской Федерации от 25 октября 2010 г. N 1874-р, а также </w:t>
      </w:r>
      <w:hyperlink w:history="0" r:id="rId34" w:tooltip="Федеральный закон от 18.07.2011 N 223-ФЗ (ред. от 08.08.2024) &quot;О закупках товаров, работ, услуг отдельными видами юридических лиц&quot; (с изм. и доп., вступ. в силу с 01.01.2025) {КонсультантПлюс}">
        <w:r>
          <w:rPr>
            <w:sz w:val="24"/>
            <w:color w:val="0000ff"/>
          </w:rPr>
          <w:t xml:space="preserve">частью 11 статьи 3.4</w:t>
        </w:r>
      </w:hyperlink>
      <w:r>
        <w:rPr>
          <w:sz w:val="24"/>
        </w:rPr>
        <w:t xml:space="preserve"> Федерального закона от 18 июля 2011 года N 223-ФЗ "О закупках товаров, работ, услуг отдельными видами юридических лиц", перечнем операторов электронных площадок, предусмотренным </w:t>
      </w:r>
      <w:hyperlink w:history="0" r:id="rId35" w:tooltip="Федеральный закон от 05.04.2013 N 44-ФЗ (ред. от 26.12.2024) &quot;О контрактной системе в сфере закупок товаров, работ, услуг для обеспечения государственных и муниципальных нужд&quot; (с изм. и доп., вступ. в силу с 01.07.2025) {КонсультантПлюс}">
        <w:r>
          <w:rPr>
            <w:sz w:val="24"/>
            <w:color w:val="0000ff"/>
          </w:rPr>
          <w:t xml:space="preserve">частью 3 статьи 24.1</w:t>
        </w:r>
      </w:hyperlink>
      <w:r>
        <w:rPr>
          <w:sz w:val="24"/>
        </w:rPr>
        <w:t xml:space="preserve"> Федерального закона от 5 апреля 2013 года N 44-ФЗ "О контрактной системе в сфере закупок товаров, работ, услуг для обеспечения государственных и муниципальных нужд", </w:t>
      </w:r>
      <w:hyperlink w:history="0" r:id="rId36" w:tooltip="Распоряжение Правительства РФ от 12.07.2018 N 1447-р (ред. от 23.11.2022) &lt;Об утверждении перечней операторов электронных площадок и специализированных электронных площадок, предусмотренных Федеральными законами от 05.04.2013 N 44-ФЗ, от 18.07.2011 N 223-ФЗ&gt; {КонсультантПлюс}">
        <w:r>
          <w:rPr>
            <w:sz w:val="24"/>
            <w:color w:val="0000ff"/>
          </w:rPr>
          <w:t xml:space="preserve">приложением N 1</w:t>
        </w:r>
      </w:hyperlink>
      <w:r>
        <w:rPr>
          <w:sz w:val="24"/>
        </w:rPr>
        <w:t xml:space="preserve"> к Распоряжению Правительства Российской Федерации от 12 июля 2018 г. N 1447-р.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10. Начальная цена или цена продажи непрофильного актива определяется на основании отчета оценщика, составленного по стандартам в соответствии с требованиями законодательства Российской Федерации.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11. В целях раскрытия информации о ходе отчуждения непрофильных активов, а также для эффективного мониторинга результатов отчуждения непрофильных активов один раз в полгода (за отчетный год - не позднее 25 января года, следующего за отчетным годом, за полугодие - не позднее 15 июля отчетного года), хозяйственными обществами направляется полная, актуальная и достоверная информация об изменениях в Плане мероприятий и о ходе его исполнения, в том числе от дочерних обществ, в Министерство имущества Курской области и копия в исполнительный орган Курской области, осуществляющий координацию и регулирование деятельности в соответствующей отрасли (сфере управления).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1"/>
        <w:jc w:val="right"/>
      </w:pPr>
      <w:r>
        <w:rPr>
          <w:sz w:val="24"/>
        </w:rPr>
        <w:t xml:space="preserve">Приложение</w:t>
      </w:r>
    </w:p>
    <w:p>
      <w:pPr>
        <w:pStyle w:val="0"/>
        <w:jc w:val="right"/>
      </w:pPr>
      <w:r>
        <w:rPr>
          <w:sz w:val="24"/>
        </w:rPr>
        <w:t xml:space="preserve">к методическим рекомендациям</w:t>
      </w:r>
    </w:p>
    <w:p>
      <w:pPr>
        <w:pStyle w:val="0"/>
        <w:jc w:val="right"/>
      </w:pPr>
      <w:r>
        <w:rPr>
          <w:sz w:val="24"/>
        </w:rPr>
        <w:t xml:space="preserve">по выявлению и отчуждению</w:t>
      </w:r>
    </w:p>
    <w:p>
      <w:pPr>
        <w:pStyle w:val="0"/>
        <w:jc w:val="right"/>
      </w:pPr>
      <w:r>
        <w:rPr>
          <w:sz w:val="24"/>
        </w:rPr>
        <w:t xml:space="preserve">непрофильных активов</w:t>
      </w:r>
    </w:p>
    <w:p>
      <w:pPr>
        <w:pStyle w:val="0"/>
        <w:jc w:val="both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КРИТЕРИИ ОПРЕДЕЛЕНИЯ ПРОФИЛЬНОСТИ АКТИВА</w:t>
      </w:r>
    </w:p>
    <w:p>
      <w:pPr>
        <w:pStyle w:val="0"/>
        <w:jc w:val="both"/>
      </w:pPr>
      <w:r>
        <w:rPr>
          <w:sz w:val="24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488"/>
        <w:gridCol w:w="6662"/>
        <w:gridCol w:w="1871"/>
      </w:tblGrid>
      <w:tr>
        <w:tc>
          <w:tcPr>
            <w:gridSpan w:val="2"/>
            <w:tcW w:w="7150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Критерии</w:t>
            </w:r>
          </w:p>
        </w:tc>
        <w:tc>
          <w:tcPr>
            <w:tcW w:w="1871" w:type="dxa"/>
            <w:vAlign w:val="center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Количество баллов за ответ "да"</w:t>
            </w:r>
          </w:p>
        </w:tc>
      </w:tr>
      <w:tr>
        <w:tc>
          <w:tcPr>
            <w:tcW w:w="488" w:type="dxa"/>
          </w:tcPr>
          <w:p>
            <w:pPr>
              <w:pStyle w:val="0"/>
            </w:pPr>
            <w:r>
              <w:rPr>
                <w:sz w:val="24"/>
              </w:rPr>
              <w:t xml:space="preserve">1.</w:t>
            </w:r>
          </w:p>
        </w:tc>
        <w:tc>
          <w:tcPr>
            <w:tcW w:w="6662" w:type="dxa"/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Актив, являющийся недвижимым имуществом, расположен на принадлежащей хозяйственным обществам или дочерним обществам территории, используемой для осуществления основного вида деятельности либо для единственно возможного проезда (прохода) к территории, используемой хозяйственными обществами или дочерними обществами для осуществления основного вида деятельности</w:t>
            </w:r>
          </w:p>
        </w:tc>
        <w:tc>
          <w:tcPr>
            <w:tcW w:w="187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20</w:t>
            </w:r>
          </w:p>
        </w:tc>
      </w:tr>
      <w:tr>
        <w:tc>
          <w:tcPr>
            <w:tcW w:w="488" w:type="dxa"/>
          </w:tcPr>
          <w:p>
            <w:pPr>
              <w:pStyle w:val="0"/>
            </w:pPr>
            <w:r>
              <w:rPr>
                <w:sz w:val="24"/>
              </w:rPr>
              <w:t xml:space="preserve">2.</w:t>
            </w:r>
          </w:p>
        </w:tc>
        <w:tc>
          <w:tcPr>
            <w:tcW w:w="6662" w:type="dxa"/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Относится к социально значимым объектам (например, поликлиника, аэропорт, санаторий, спортивный комплекс, общежитие, столовая), выручка которых формируется более чем на 50 процентов за счет предоставления услуг работникам хозяйственных обществ или дочерних обществ</w:t>
            </w:r>
          </w:p>
        </w:tc>
        <w:tc>
          <w:tcPr>
            <w:tcW w:w="187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30</w:t>
            </w:r>
          </w:p>
        </w:tc>
      </w:tr>
      <w:tr>
        <w:tc>
          <w:tcPr>
            <w:tcW w:w="488" w:type="dxa"/>
          </w:tcPr>
          <w:p>
            <w:pPr>
              <w:pStyle w:val="0"/>
            </w:pPr>
            <w:r>
              <w:rPr>
                <w:sz w:val="24"/>
              </w:rPr>
              <w:t xml:space="preserve">3.</w:t>
            </w:r>
          </w:p>
        </w:tc>
        <w:tc>
          <w:tcPr>
            <w:tcW w:w="6662" w:type="dxa"/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Наличие заключенных контрактов или иных обязательств общей стоимостью более 100 млн. рублей, или более 10 процентов, выручки хозяйственных обществ или дочерних обществ, неотъемлемо связанных с использованием актива, по итогам предыдущего года</w:t>
            </w:r>
          </w:p>
        </w:tc>
        <w:tc>
          <w:tcPr>
            <w:tcW w:w="187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20</w:t>
            </w:r>
          </w:p>
        </w:tc>
      </w:tr>
      <w:tr>
        <w:tc>
          <w:tcPr>
            <w:tcW w:w="488" w:type="dxa"/>
          </w:tcPr>
          <w:p>
            <w:pPr>
              <w:pStyle w:val="0"/>
            </w:pPr>
            <w:r>
              <w:rPr>
                <w:sz w:val="24"/>
              </w:rPr>
              <w:t xml:space="preserve">4.</w:t>
            </w:r>
          </w:p>
        </w:tc>
        <w:tc>
          <w:tcPr>
            <w:tcW w:w="6662" w:type="dxa"/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Актив является неотъемлемой частью технологического процесса или управления деятельностью хозяйственных обществ или дочерних обществ</w:t>
            </w:r>
          </w:p>
        </w:tc>
        <w:tc>
          <w:tcPr>
            <w:tcW w:w="187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50</w:t>
            </w:r>
          </w:p>
        </w:tc>
      </w:tr>
      <w:tr>
        <w:tc>
          <w:tcPr>
            <w:tcW w:w="488" w:type="dxa"/>
          </w:tcPr>
          <w:p>
            <w:pPr>
              <w:pStyle w:val="0"/>
            </w:pPr>
            <w:r>
              <w:rPr>
                <w:sz w:val="24"/>
              </w:rPr>
              <w:t xml:space="preserve">5.</w:t>
            </w:r>
          </w:p>
        </w:tc>
        <w:tc>
          <w:tcPr>
            <w:tcW w:w="6662" w:type="dxa"/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Актив хозяйственных обществ или дочерних обществ является необходимым для достижения ими установленных целей по приоритетным направлениям деятельности</w:t>
            </w:r>
          </w:p>
        </w:tc>
        <w:tc>
          <w:tcPr>
            <w:tcW w:w="187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50</w:t>
            </w:r>
          </w:p>
        </w:tc>
      </w:tr>
      <w:tr>
        <w:tc>
          <w:tcPr>
            <w:tcW w:w="488" w:type="dxa"/>
          </w:tcPr>
          <w:p>
            <w:pPr>
              <w:pStyle w:val="0"/>
            </w:pPr>
            <w:r>
              <w:rPr>
                <w:sz w:val="24"/>
              </w:rPr>
              <w:t xml:space="preserve">6.</w:t>
            </w:r>
          </w:p>
        </w:tc>
        <w:tc>
          <w:tcPr>
            <w:tcW w:w="6662" w:type="dxa"/>
          </w:tcPr>
          <w:p>
            <w:pPr>
              <w:pStyle w:val="0"/>
              <w:jc w:val="both"/>
            </w:pPr>
            <w:r>
              <w:rPr>
                <w:sz w:val="24"/>
              </w:rPr>
              <w:t xml:space="preserve">Актив хозяйственных обществ или дочерних обществ является неотчуждаемым (сервитут, объект коммерческой тайны, объект необходим для выполнения государственных задач, мобилизационной подготовки, обороны, безопасности)</w:t>
            </w:r>
          </w:p>
        </w:tc>
        <w:tc>
          <w:tcPr>
            <w:tcW w:w="1871" w:type="dxa"/>
          </w:tcPr>
          <w:p>
            <w:pPr>
              <w:pStyle w:val="0"/>
              <w:jc w:val="center"/>
            </w:pPr>
            <w:r>
              <w:rPr>
                <w:sz w:val="24"/>
              </w:rPr>
              <w:t xml:space="preserve">50</w:t>
            </w:r>
          </w:p>
        </w:tc>
      </w:tr>
    </w:tbl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Утвержден</w:t>
      </w:r>
    </w:p>
    <w:p>
      <w:pPr>
        <w:pStyle w:val="0"/>
        <w:jc w:val="right"/>
      </w:pPr>
      <w:r>
        <w:rPr>
          <w:sz w:val="24"/>
        </w:rPr>
        <w:t xml:space="preserve">постановлением</w:t>
      </w:r>
    </w:p>
    <w:p>
      <w:pPr>
        <w:pStyle w:val="0"/>
        <w:jc w:val="right"/>
      </w:pPr>
      <w:r>
        <w:rPr>
          <w:sz w:val="24"/>
        </w:rPr>
        <w:t xml:space="preserve">Правительства Курской области</w:t>
      </w:r>
    </w:p>
    <w:p>
      <w:pPr>
        <w:pStyle w:val="0"/>
        <w:jc w:val="right"/>
      </w:pPr>
      <w:r>
        <w:rPr>
          <w:sz w:val="24"/>
        </w:rPr>
        <w:t xml:space="preserve">от 15 декабря 2023 г. N 1315-пп</w:t>
      </w:r>
    </w:p>
    <w:p>
      <w:pPr>
        <w:pStyle w:val="0"/>
        <w:jc w:val="both"/>
      </w:pPr>
      <w:r>
        <w:rPr>
          <w:sz w:val="24"/>
        </w:rPr>
      </w:r>
    </w:p>
    <w:bookmarkStart w:id="1865" w:name="P1865"/>
    <w:bookmarkEnd w:id="1865"/>
    <w:p>
      <w:pPr>
        <w:pStyle w:val="2"/>
        <w:jc w:val="center"/>
      </w:pPr>
      <w:r>
        <w:rPr>
          <w:sz w:val="24"/>
        </w:rPr>
        <w:t xml:space="preserve">ПОРЯДОК</w:t>
      </w:r>
    </w:p>
    <w:p>
      <w:pPr>
        <w:pStyle w:val="2"/>
        <w:jc w:val="center"/>
      </w:pPr>
      <w:r>
        <w:rPr>
          <w:sz w:val="24"/>
        </w:rPr>
        <w:t xml:space="preserve">ПРИНЯТИЯ РЕШЕНИЙ ЕДИНСТВЕННОГО АКЦИОНЕРА (УЧАСТНИКА)</w:t>
      </w:r>
    </w:p>
    <w:p>
      <w:pPr>
        <w:pStyle w:val="2"/>
        <w:jc w:val="center"/>
      </w:pPr>
      <w:r>
        <w:rPr>
          <w:sz w:val="24"/>
        </w:rPr>
        <w:t xml:space="preserve">ХОЗЯЙСТВЕННОГО ОБЩЕСТВА ПРИ ПРЕДОСТАВЛЕНИИ СОГЛАСИЯ</w:t>
      </w:r>
    </w:p>
    <w:p>
      <w:pPr>
        <w:pStyle w:val="2"/>
        <w:jc w:val="center"/>
      </w:pPr>
      <w:r>
        <w:rPr>
          <w:sz w:val="24"/>
        </w:rPr>
        <w:t xml:space="preserve">НА СОВЕРШЕНИЕ (ПОСЛЕДУЮЩЕГО ОДОБРЕНИЯ) КРУПНЫХ СДЕЛОК</w:t>
      </w:r>
    </w:p>
    <w:p>
      <w:pPr>
        <w:pStyle w:val="2"/>
        <w:jc w:val="center"/>
      </w:pPr>
      <w:r>
        <w:rPr>
          <w:sz w:val="24"/>
        </w:rPr>
        <w:t xml:space="preserve">И СДЕЛОК, В СОВЕРШЕНИИ КОТОРЫХ ИМЕЕТСЯ ЗАИНТЕРЕСОВАННОСТЬ</w:t>
      </w:r>
    </w:p>
    <w:p>
      <w:pPr>
        <w:pStyle w:val="0"/>
        <w:jc w:val="both"/>
      </w:pPr>
      <w:r>
        <w:rPr>
          <w:sz w:val="24"/>
        </w:rPr>
      </w:r>
    </w:p>
    <w:bookmarkStart w:id="1871" w:name="P1871"/>
    <w:bookmarkEnd w:id="1871"/>
    <w:p>
      <w:pPr>
        <w:pStyle w:val="0"/>
        <w:ind w:firstLine="540"/>
        <w:jc w:val="both"/>
      </w:pPr>
      <w:r>
        <w:rPr>
          <w:sz w:val="24"/>
        </w:rPr>
        <w:t xml:space="preserve">1. В случае намерения хозяйственного общества выступить одной из сторон в сделке, признаваемой в соответствии с Федеральным </w:t>
      </w:r>
      <w:hyperlink w:history="0" r:id="rId37" w:tooltip="Федеральный закон от 26.12.1995 N 208-ФЗ (ред. от 31.07.2025) &quot;Об акционерных обществах&quot; (с изм. и доп., вступ. в силу с 01.09.2025)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26 декабря 1995 года N 208-ФЗ "Об акционерных обществах" или Федеральным </w:t>
      </w:r>
      <w:hyperlink w:history="0" r:id="rId38" w:tooltip="Федеральный закон от 08.02.1998 N 14-ФЗ (ред. от 31.07.2025) &quot;Об обществах с ограниченной ответственностью&quot; (с изм. и доп., вступ. в силу с 01.09.2025) {КонсультантПлюс}">
        <w:r>
          <w:rPr>
            <w:sz w:val="24"/>
            <w:color w:val="0000ff"/>
          </w:rPr>
          <w:t xml:space="preserve">законом</w:t>
        </w:r>
      </w:hyperlink>
      <w:r>
        <w:rPr>
          <w:sz w:val="24"/>
        </w:rPr>
        <w:t xml:space="preserve"> от 8 февраля 1998 года N 14-ФЗ "Об обществах с ограниченной ответственностью" крупной сделкой или сделкой, в совершении которой имеется заинтересованность, с целью принятия решения о предоставлении согласия на совершение (последующее одобрение) общим собранием акционеров (участников) такой сделки, хозяйственное общество предоставляет в Министерство имущества Курской области обращение руководителя и прилагаемые к нему следующие документы: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финансово-экономическое обоснование целесообразности заключения такой сделки (содержание сделки, расчеты показателей сделки, информация о прогнозе влияния результатов сделки на повышение эффективности деятельности общества в разрезе производственных и финансовых показателей, особые условия сделки);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обоснование исполнительного органа Курской области, осуществляющего координацию и регулирование деятельности в соответствующей отрасли (сфере управления) о целесообразности совершения крупной сделки или сделки, в совершении которой имеется заинтересованность;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предложение совета директоров хозяйственного общества общему собранию акционеров (участников) предоставить согласие (или о последующем одобрении) на совершение крупной сделки или сделки, в совершении которой имеется заинтересованность;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заключение о крупной сделке, в котором должны содержаться информация о предполагаемых последствиях для деятельности общества в результате совершения крупной сделки и оценка целесообразности совершения крупной сделки, утвержденное советом директоров (только для акционерных обществ);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проект соответствующего договора, содержащего условия крупной сделки или сделки, в совершении которой имеется заинтересованность;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отчет об оценке рыночной стоимости имущества, в отношении которого предполагается совершить крупную сделку или сделку, в совершении которой имеется заинтересованность, подготовленный в соответствии с законодательством Российской Федерации об оценочной деятельности;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сведения о кредиторской и дебиторской задолженности с указанием наименований кредиторов, должников, суммы задолженности и дат возникновения задолженности с выделением задолженности по заработной плате, задолженности перед бюджетами всех уровней и внебюджетными фондами и указанием статуса данной задолженности (текущая или просроченная);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бухгалтерская (финансовая) отчетность на последнюю отчетную дату.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Обращение и приложенные к нему документы, указанные в пункте 1 настоящего Порядка, регистрируются в день их поступления в Министерстве имущества Курской области.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 В течение 15 рабочих дней с даты поступления документов, предусмотренных </w:t>
      </w:r>
      <w:hyperlink w:history="0" w:anchor="P1871" w:tooltip="1. В случае намерения хозяйственного общества выступить одной из сторон в сделке, признаваемой в соответствии с Федеральным законом от 26 декабря 1995 года N 208-ФЗ &quot;Об акционерных обществах&quot; или Федеральным законом от 8 февраля 1998 года N 14-ФЗ &quot;Об обществах с ограниченной ответственностью&quot; крупной сделкой или сделкой, в совершении которой имеется заинтересованность, с целью принятия решения о предоставлении согласия на совершение (последующее одобрение) общим собранием акционеров (участников) такой сд...">
        <w:r>
          <w:rPr>
            <w:sz w:val="24"/>
            <w:color w:val="0000ff"/>
          </w:rPr>
          <w:t xml:space="preserve">пунктом 1</w:t>
        </w:r>
      </w:hyperlink>
      <w:r>
        <w:rPr>
          <w:sz w:val="24"/>
        </w:rPr>
        <w:t xml:space="preserve"> настоящего Порядка, Министерством имущества Курской области принимается решение общего собрания акционеров (участников) о согласии на совершение (последующем одобрении) крупной сделки или сделки, в совершении которой имеется заинтересованность, либо о мотивированном отказе.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Решение общего собрания акционеров (участников) оформляется правовым актом - решением Министерства имущества Курской области.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Приложение</w:t>
      </w:r>
    </w:p>
    <w:p>
      <w:pPr>
        <w:pStyle w:val="0"/>
        <w:jc w:val="right"/>
      </w:pPr>
      <w:r>
        <w:rPr>
          <w:sz w:val="24"/>
        </w:rPr>
        <w:t xml:space="preserve">к постановлению</w:t>
      </w:r>
    </w:p>
    <w:p>
      <w:pPr>
        <w:pStyle w:val="0"/>
        <w:jc w:val="right"/>
      </w:pPr>
      <w:r>
        <w:rPr>
          <w:sz w:val="24"/>
        </w:rPr>
        <w:t xml:space="preserve">Правительства Курской области</w:t>
      </w:r>
    </w:p>
    <w:p>
      <w:pPr>
        <w:pStyle w:val="0"/>
        <w:jc w:val="right"/>
      </w:pPr>
      <w:r>
        <w:rPr>
          <w:sz w:val="24"/>
        </w:rPr>
        <w:t xml:space="preserve">от 15 декабря 2023 г. N 1315-пп</w:t>
      </w:r>
    </w:p>
    <w:p>
      <w:pPr>
        <w:pStyle w:val="0"/>
        <w:jc w:val="both"/>
      </w:pPr>
      <w:r>
        <w:rPr>
          <w:sz w:val="24"/>
        </w:rPr>
      </w:r>
    </w:p>
    <w:bookmarkStart w:id="1893" w:name="P1893"/>
    <w:bookmarkEnd w:id="1893"/>
    <w:p>
      <w:pPr>
        <w:pStyle w:val="2"/>
        <w:jc w:val="center"/>
      </w:pPr>
      <w:r>
        <w:rPr>
          <w:sz w:val="24"/>
        </w:rPr>
        <w:t xml:space="preserve">ПЕРЕЧЕНЬ</w:t>
      </w:r>
    </w:p>
    <w:p>
      <w:pPr>
        <w:pStyle w:val="2"/>
        <w:jc w:val="center"/>
      </w:pPr>
      <w:r>
        <w:rPr>
          <w:sz w:val="24"/>
        </w:rPr>
        <w:t xml:space="preserve">УТРАТИВШИХ СИЛУ НОРМАТИВНЫХ ПРАВОВЫХ АКТОВ АДМИНИСТРАЦИИ</w:t>
      </w:r>
    </w:p>
    <w:p>
      <w:pPr>
        <w:pStyle w:val="2"/>
        <w:jc w:val="center"/>
      </w:pPr>
      <w:r>
        <w:rPr>
          <w:sz w:val="24"/>
        </w:rPr>
        <w:t xml:space="preserve">КУРСКОЙ ОБЛАСТИ И ОТДЕЛЬНЫХ ПОЛОЖЕНИЙ НОРМАТИВНЫХ ПРАВОВЫХ</w:t>
      </w:r>
    </w:p>
    <w:p>
      <w:pPr>
        <w:pStyle w:val="2"/>
        <w:jc w:val="center"/>
      </w:pPr>
      <w:r>
        <w:rPr>
          <w:sz w:val="24"/>
        </w:rPr>
        <w:t xml:space="preserve">АКТОВ АДМИНИСТРАЦИИ КУРСКОЙ ОБЛАСТИ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</w:t>
      </w:r>
      <w:hyperlink w:history="0" r:id="rId39" w:tooltip="Постановление Администрации Курской области от 15.10.2014 N 652-па (ред. от 28.01.2022) &quot;Об управлении акциями (долями) хозяйственных обществ, находящимися в государственной собственности Курской области&quot; (вместе с &quot;Перечнем хозяйственных обществ, акции (доли) которых находятся в государственной собственности Курской области, в отношении которых органы исполнительной власти Курской области осуществляют координацию и регулирование деятельности в соответствующей отрасли (сфере управления)&quot;, &quot;Положением об упр ------------ Утратил силу или отменен {КонсультантПлюс}">
        <w:r>
          <w:rPr>
            <w:sz w:val="24"/>
            <w:color w:val="0000ff"/>
          </w:rPr>
          <w:t xml:space="preserve">Постановление</w:t>
        </w:r>
      </w:hyperlink>
      <w:r>
        <w:rPr>
          <w:sz w:val="24"/>
        </w:rPr>
        <w:t xml:space="preserve"> Администрации Курской области от 15.10.2014 N 652-па "Об управлении акциями (долями) хозяйственных обществ, находящимися в государственной собственности Курской области".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</w:t>
      </w:r>
      <w:hyperlink w:history="0" r:id="rId40" w:tooltip="Постановление Администрации Курской области от 30.04.2015 N 251-па (ред. от 14.02.2023) &quot;О внесении изменений в некоторые акты Администрации Курской области&quot; ------------ Недействующая редакция {КонсультантПлюс}">
        <w:r>
          <w:rPr>
            <w:sz w:val="24"/>
            <w:color w:val="0000ff"/>
          </w:rPr>
          <w:t xml:space="preserve">Пункт 16</w:t>
        </w:r>
      </w:hyperlink>
      <w:r>
        <w:rPr>
          <w:sz w:val="24"/>
        </w:rPr>
        <w:t xml:space="preserve"> изменений, которые вносятся в некоторые акты Администрации Курской области, утвержденных постановлением Администрации Курской области от 30.04.2015 N 251-па "О внесении изменений в некоторые акты Администрации Курской области".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 </w:t>
      </w:r>
      <w:hyperlink w:history="0" r:id="rId41" w:tooltip="Постановление Администрации Курской области от 30.03.2020 N 305-па &quot;О внесении изменений в постановление Администрации Курской области от 15.10.2014 N 652-па &quot;Об управлении акциями (долями) хозяйственных обществ, находящимися в государственной собственности Курской области&quot; ------------ Утратил силу или отменен {КонсультантПлюс}">
        <w:r>
          <w:rPr>
            <w:sz w:val="24"/>
            <w:color w:val="0000ff"/>
          </w:rPr>
          <w:t xml:space="preserve">Постановление</w:t>
        </w:r>
      </w:hyperlink>
      <w:r>
        <w:rPr>
          <w:sz w:val="24"/>
        </w:rPr>
        <w:t xml:space="preserve"> Администрации Курской области от 30.03.2020 N 305-па "О внесении изменений в постановление Администрации Курской области от 15.10.2014 N 652-па "Об управлении акциями (долями) хозяйственных обществ, находящимися в государственной собственности Курской области".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 </w:t>
      </w:r>
      <w:hyperlink w:history="0" r:id="rId42" w:tooltip="Постановление Администрации Курской области от 23.04.2021 N 408-па &quot;О внесении изменений в постановление Администрации Курской области от 15.10.2014 N 652-па&quot; ------------ Утратил силу или отменен {КонсультантПлюс}">
        <w:r>
          <w:rPr>
            <w:sz w:val="24"/>
            <w:color w:val="0000ff"/>
          </w:rPr>
          <w:t xml:space="preserve">Постановление</w:t>
        </w:r>
      </w:hyperlink>
      <w:r>
        <w:rPr>
          <w:sz w:val="24"/>
        </w:rPr>
        <w:t xml:space="preserve"> Администрации Курской области от 23.04.2021 N 408-па "О внесении изменений в постановление Администрации Курской области от 15.10.2014 N 652-па".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5. </w:t>
      </w:r>
      <w:hyperlink w:history="0" r:id="rId43" w:tooltip="Постановление Администрации Курской области от 01.12.2021 N 1265-па &quot;О предоставлении полномочий органам исполнительной власти Курской области на подписание договоров о внесении безвозмездных вкладов в имущество акционерных обществ, которые не увеличивают уставный капитал общества и не изменяют номинальную стоимость акций&quot; ------------ Утратил силу или отменен {КонсультантПлюс}">
        <w:r>
          <w:rPr>
            <w:sz w:val="24"/>
            <w:color w:val="0000ff"/>
          </w:rPr>
          <w:t xml:space="preserve">Постановление</w:t>
        </w:r>
      </w:hyperlink>
      <w:r>
        <w:rPr>
          <w:sz w:val="24"/>
        </w:rPr>
        <w:t xml:space="preserve"> Администрации Курской области от 01.12.2021 N 1265-па "О предоставлении полномочий органам исполнительной власти Курской области на подписание договоров о внесении безвозмездных вкладов в имущество акционерных обществ, которые не увеличивают уставный капитал общества и не изменяют номинальную стоимость акций".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6. </w:t>
      </w:r>
      <w:hyperlink w:history="0" r:id="rId44" w:tooltip="Постановление Администрации Курской области от 28.01.2022 N 64-па &quot;О внесении изменения в постановление Администрации Курской области от 15.10.2014 N 652-па &quot;Об управлении акциями (долями) хозяйственных обществ, находящимися в государственной собственности Курской области&quot; ------------ Утратил силу или отменен {КонсультантПлюс}">
        <w:r>
          <w:rPr>
            <w:sz w:val="24"/>
            <w:color w:val="0000ff"/>
          </w:rPr>
          <w:t xml:space="preserve">Постановление</w:t>
        </w:r>
      </w:hyperlink>
      <w:r>
        <w:rPr>
          <w:sz w:val="24"/>
        </w:rPr>
        <w:t xml:space="preserve"> Администрации Курской области от 28.01.2022 N 64-па "О внесении изменения в постановление Администрации Курской области от 15.10.2014 N 652-па "Об управлении акциями (долями) хозяйственных обществ, находящимися в государственной собственности Курской области".</w:t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</w:pPr>
      <w:r>
        <w:rPr>
          <w:sz w:val="24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footer2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170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Курской области от 15.12.2023 N 1315-пп</w:t>
            <w:br/>
            <w:t>(ред. от 23.07.2025)</w:t>
            <w:br/>
            <w:t>"Об управлении акциями (долями 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16.09.2025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header2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190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Курской области от 15.12.2023 N 1315-пп</w:t>
            <w:br/>
            <w:t>(ред. от 23.07.2025)</w:t>
            <w:br/>
            <w:t>"Об управлении акциями (долями 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16.09.2025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https://login.consultant.ru/link/?req=doc&amp;base=RLAW417&amp;n=120284&amp;date=16.09.2025&amp;dst=100005&amp;field=134" TargetMode = "External"/>
	<Relationship Id="rId8" Type="http://schemas.openxmlformats.org/officeDocument/2006/relationships/hyperlink" Target="https://login.consultant.ru/link/?req=doc&amp;base=RLAW417&amp;n=123343&amp;date=16.09.2025&amp;dst=100005&amp;field=134" TargetMode = "External"/>
	<Relationship Id="rId9" Type="http://schemas.openxmlformats.org/officeDocument/2006/relationships/hyperlink" Target="https://login.consultant.ru/link/?req=doc&amp;base=RLAW417&amp;n=128148&amp;date=16.09.2025&amp;dst=100005&amp;field=134" TargetMode = "External"/>
	<Relationship Id="rId10" Type="http://schemas.openxmlformats.org/officeDocument/2006/relationships/hyperlink" Target="https://login.consultant.ru/link/?req=doc&amp;base=RLAW417&amp;n=129204&amp;date=16.09.2025&amp;dst=100005&amp;field=134" TargetMode = "External"/>
	<Relationship Id="rId11" Type="http://schemas.openxmlformats.org/officeDocument/2006/relationships/hyperlink" Target="https://login.consultant.ru/link/?req=doc&amp;base=RLAW417&amp;n=130698&amp;date=16.09.2025&amp;dst=100004&amp;field=134" TargetMode = "External"/>
	<Relationship Id="rId12" Type="http://schemas.openxmlformats.org/officeDocument/2006/relationships/hyperlink" Target="https://login.consultant.ru/link/?req=doc&amp;base=RLAW417&amp;n=133611&amp;date=16.09.2025&amp;dst=100005&amp;field=134" TargetMode = "External"/>
	<Relationship Id="rId13" Type="http://schemas.openxmlformats.org/officeDocument/2006/relationships/hyperlink" Target="https://login.consultant.ru/link/?req=doc&amp;base=LAW&amp;n=500205&amp;date=16.09.2025" TargetMode = "External"/>
	<Relationship Id="rId14" Type="http://schemas.openxmlformats.org/officeDocument/2006/relationships/hyperlink" Target="https://login.consultant.ru/link/?req=doc&amp;base=LAW&amp;n=500207&amp;date=16.09.2025" TargetMode = "External"/>
	<Relationship Id="rId15" Type="http://schemas.openxmlformats.org/officeDocument/2006/relationships/hyperlink" Target="https://login.consultant.ru/link/?req=doc&amp;base=LAW&amp;n=509422&amp;date=16.09.2025" TargetMode = "External"/>
	<Relationship Id="rId16" Type="http://schemas.openxmlformats.org/officeDocument/2006/relationships/hyperlink" Target="https://login.consultant.ru/link/?req=doc&amp;base=RLAW417&amp;n=105676&amp;date=16.09.2025" TargetMode = "External"/>
	<Relationship Id="rId17" Type="http://schemas.openxmlformats.org/officeDocument/2006/relationships/hyperlink" Target="https://login.consultant.ru/link/?req=doc&amp;base=RLAW417&amp;n=123380&amp;date=16.09.2025" TargetMode = "External"/>
	<Relationship Id="rId18" Type="http://schemas.openxmlformats.org/officeDocument/2006/relationships/hyperlink" Target="https://login.consultant.ru/link/?req=doc&amp;base=RLAW417&amp;n=130698&amp;date=16.09.2025&amp;dst=100009&amp;field=134" TargetMode = "External"/>
	<Relationship Id="rId19" Type="http://schemas.openxmlformats.org/officeDocument/2006/relationships/hyperlink" Target="https://login.consultant.ru/link/?req=doc&amp;base=RLAW417&amp;n=129204&amp;date=16.09.2025&amp;dst=100005&amp;field=134" TargetMode = "External"/>
	<Relationship Id="rId20" Type="http://schemas.openxmlformats.org/officeDocument/2006/relationships/hyperlink" Target="https://login.consultant.ru/link/?req=doc&amp;base=RLAW417&amp;n=130698&amp;date=16.09.2025&amp;dst=100011&amp;field=134" TargetMode = "External"/>
	<Relationship Id="rId21" Type="http://schemas.openxmlformats.org/officeDocument/2006/relationships/hyperlink" Target="https://login.consultant.ru/link/?req=doc&amp;base=RLAW417&amp;n=133611&amp;date=16.09.2025&amp;dst=100009&amp;field=134" TargetMode = "External"/>
	<Relationship Id="rId22" Type="http://schemas.openxmlformats.org/officeDocument/2006/relationships/hyperlink" Target="https://login.consultant.ru/link/?req=doc&amp;base=RLAW417&amp;n=130698&amp;date=16.09.2025&amp;dst=100012&amp;field=134" TargetMode = "External"/>
	<Relationship Id="rId23" Type="http://schemas.openxmlformats.org/officeDocument/2006/relationships/hyperlink" Target="https://login.consultant.ru/link/?req=doc&amp;base=RLAW417&amp;n=133611&amp;date=16.09.2025&amp;dst=100010&amp;field=134" TargetMode = "External"/>
	<Relationship Id="rId24" Type="http://schemas.openxmlformats.org/officeDocument/2006/relationships/hyperlink" Target="https://login.consultant.ru/link/?req=doc&amp;base=RLAW417&amp;n=130698&amp;date=16.09.2025&amp;dst=100013&amp;field=134" TargetMode = "External"/>
	<Relationship Id="rId25" Type="http://schemas.openxmlformats.org/officeDocument/2006/relationships/hyperlink" Target="https://login.consultant.ru/link/?req=doc&amp;base=RLAW417&amp;n=133611&amp;date=16.09.2025&amp;dst=100011&amp;field=134" TargetMode = "External"/>
	<Relationship Id="rId26" Type="http://schemas.openxmlformats.org/officeDocument/2006/relationships/hyperlink" Target="https://login.consultant.ru/link/?req=doc&amp;base=LAW&amp;n=512750&amp;date=16.09.2025" TargetMode = "External"/>
	<Relationship Id="rId27" Type="http://schemas.openxmlformats.org/officeDocument/2006/relationships/header" Target="header2.xml"/>
	<Relationship Id="rId28" Type="http://schemas.openxmlformats.org/officeDocument/2006/relationships/footer" Target="footer2.xml"/>
	<Relationship Id="rId29" Type="http://schemas.openxmlformats.org/officeDocument/2006/relationships/hyperlink" Target="https://login.consultant.ru/link/?req=doc&amp;base=LAW&amp;n=500205&amp;date=16.09.2025&amp;dst=100338&amp;field=134" TargetMode = "External"/>
	<Relationship Id="rId30" Type="http://schemas.openxmlformats.org/officeDocument/2006/relationships/hyperlink" Target="https://login.consultant.ru/link/?req=doc&amp;base=LAW&amp;n=500207&amp;date=16.09.2025&amp;dst=100231&amp;field=134" TargetMode = "External"/>
	<Relationship Id="rId31" Type="http://schemas.openxmlformats.org/officeDocument/2006/relationships/hyperlink" Target="https://login.consultant.ru/link/?req=doc&amp;base=LAW&amp;n=508490&amp;date=16.09.2025&amp;dst=102101&amp;field=134" TargetMode = "External"/>
	<Relationship Id="rId32" Type="http://schemas.openxmlformats.org/officeDocument/2006/relationships/hyperlink" Target="https://login.consultant.ru/link/?req=doc&amp;base=LAW&amp;n=508490&amp;date=16.09.2025&amp;dst=10804&amp;field=134" TargetMode = "External"/>
	<Relationship Id="rId33" Type="http://schemas.openxmlformats.org/officeDocument/2006/relationships/hyperlink" Target="https://login.consultant.ru/link/?req=doc&amp;base=LAW&amp;n=498124&amp;date=16.09.2025&amp;dst=100062&amp;field=134" TargetMode = "External"/>
	<Relationship Id="rId34" Type="http://schemas.openxmlformats.org/officeDocument/2006/relationships/hyperlink" Target="https://login.consultant.ru/link/?req=doc&amp;base=LAW&amp;n=483052&amp;date=16.09.2025&amp;dst=356&amp;field=134" TargetMode = "External"/>
	<Relationship Id="rId35" Type="http://schemas.openxmlformats.org/officeDocument/2006/relationships/hyperlink" Target="https://login.consultant.ru/link/?req=doc&amp;base=LAW&amp;n=494990&amp;date=16.09.2025&amp;dst=400&amp;field=134" TargetMode = "External"/>
	<Relationship Id="rId36" Type="http://schemas.openxmlformats.org/officeDocument/2006/relationships/hyperlink" Target="https://login.consultant.ru/link/?req=doc&amp;base=LAW&amp;n=432327&amp;date=16.09.2025&amp;dst=100008&amp;field=134" TargetMode = "External"/>
	<Relationship Id="rId37" Type="http://schemas.openxmlformats.org/officeDocument/2006/relationships/hyperlink" Target="https://login.consultant.ru/link/?req=doc&amp;base=LAW&amp;n=500205&amp;date=16.09.2025" TargetMode = "External"/>
	<Relationship Id="rId38" Type="http://schemas.openxmlformats.org/officeDocument/2006/relationships/hyperlink" Target="https://login.consultant.ru/link/?req=doc&amp;base=LAW&amp;n=500207&amp;date=16.09.2025" TargetMode = "External"/>
	<Relationship Id="rId39" Type="http://schemas.openxmlformats.org/officeDocument/2006/relationships/hyperlink" Target="https://login.consultant.ru/link/?req=doc&amp;base=RLAW417&amp;n=98547&amp;date=16.09.2025" TargetMode = "External"/>
	<Relationship Id="rId40" Type="http://schemas.openxmlformats.org/officeDocument/2006/relationships/hyperlink" Target="https://login.consultant.ru/link/?req=doc&amp;base=RLAW417&amp;n=109912&amp;date=16.09.2025&amp;dst=100054&amp;field=134" TargetMode = "External"/>
	<Relationship Id="rId41" Type="http://schemas.openxmlformats.org/officeDocument/2006/relationships/hyperlink" Target="https://login.consultant.ru/link/?req=doc&amp;base=RLAW417&amp;n=84586&amp;date=16.09.2025" TargetMode = "External"/>
	<Relationship Id="rId42" Type="http://schemas.openxmlformats.org/officeDocument/2006/relationships/hyperlink" Target="https://login.consultant.ru/link/?req=doc&amp;base=RLAW417&amp;n=92674&amp;date=16.09.2025" TargetMode = "External"/>
	<Relationship Id="rId43" Type="http://schemas.openxmlformats.org/officeDocument/2006/relationships/hyperlink" Target="https://login.consultant.ru/link/?req=doc&amp;base=RLAW417&amp;n=97088&amp;date=16.09.2025" TargetMode = "External"/>
	<Relationship Id="rId44" Type="http://schemas.openxmlformats.org/officeDocument/2006/relationships/hyperlink" Target="https://login.consultant.ru/link/?req=doc&amp;base=RLAW417&amp;n=98331&amp;date=16.09.2025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footer2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2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Курской области от 15.12.2023 N 1315-пп
(ред. от 23.07.2025)
"Об управлении акциями (долями участия) хозяйственных обществ, находящимися в собственности Курской области"
(вместе с "Перечнем хозяйственных обществ, акции (доли участия) которых находятся в собственности Курской области, в отношении которых исполнительные органы Курской области осуществляют координацию и регулирование деятельности в соответствующей отрасли (сфере управления)", "Положением об управлении находящимися в</dc:title>
  <dcterms:created xsi:type="dcterms:W3CDTF">2025-09-16T12:39:53Z</dcterms:created>
</cp:coreProperties>
</file>