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36"/>
          <w:szCs w:val="20"/>
          <w:lang w:val="en-US" w:eastAsia="ru-RU"/>
        </w:rPr>
      </w:pPr>
      <w:r>
        <w:rPr>
          <w:rFonts w:ascii="Garamond" w:eastAsia="Times New Roman" w:hAnsi="Garamond" w:cs="Times New Roman"/>
          <w:noProof/>
          <w:sz w:val="28"/>
          <w:szCs w:val="20"/>
          <w:u w:val="single"/>
          <w:lang w:eastAsia="ru-RU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margin">
              <wp:posOffset>2484120</wp:posOffset>
            </wp:positionH>
            <wp:positionV relativeFrom="margin">
              <wp:posOffset>-170180</wp:posOffset>
            </wp:positionV>
            <wp:extent cx="1059180" cy="1097280"/>
            <wp:effectExtent l="1905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36"/>
          <w:szCs w:val="20"/>
          <w:lang w:val="en-US" w:eastAsia="ru-RU"/>
        </w:rPr>
      </w:pP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36"/>
          <w:szCs w:val="20"/>
          <w:lang w:val="en-US" w:eastAsia="ru-RU"/>
        </w:rPr>
      </w:pP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18"/>
          <w:szCs w:val="20"/>
          <w:lang w:val="en-US" w:eastAsia="ru-RU"/>
        </w:rPr>
      </w:pP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</w:pPr>
      <w:r w:rsidRPr="0002223E"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  <w:t>Администрация Курской области</w:t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</w:pPr>
      <w:r w:rsidRPr="0002223E"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  <w:t xml:space="preserve">Комитет по экономике и развитию </w:t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</w:pPr>
      <w:r w:rsidRPr="0002223E">
        <w:rPr>
          <w:rFonts w:ascii="CyrillicUniversity" w:eastAsia="Times New Roman" w:hAnsi="CyrillicUniversity" w:cs="Times New Roman"/>
          <w:b/>
          <w:spacing w:val="20"/>
          <w:sz w:val="40"/>
          <w:szCs w:val="20"/>
          <w:lang w:eastAsia="ru-RU"/>
        </w:rPr>
        <w:t>Курской области</w:t>
      </w:r>
    </w:p>
    <w:p w:rsidR="0002223E" w:rsidRPr="0002223E" w:rsidRDefault="00484C8C" w:rsidP="0002223E">
      <w:pPr>
        <w:widowControl w:val="0"/>
        <w:spacing w:after="0" w:line="240" w:lineRule="auto"/>
        <w:jc w:val="center"/>
        <w:rPr>
          <w:rFonts w:ascii="Impact" w:eastAsia="Times New Roman" w:hAnsi="Impact" w:cs="Times New Roman"/>
          <w:sz w:val="12"/>
          <w:szCs w:val="28"/>
          <w:lang w:eastAsia="ru-RU"/>
        </w:rPr>
      </w:pPr>
      <w:r w:rsidRPr="0048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line id="_x0000_s1030" style="position:absolute;left:0;text-align:left;z-index:251660288" from=".1pt,4.7pt" to="475.85pt,4.7pt" o:allowincell="f" strokeweight="6pt">
            <v:stroke linestyle="thickBetweenThin"/>
          </v:line>
        </w:pict>
      </w:r>
      <w:r w:rsidR="0002223E" w:rsidRPr="0002223E">
        <w:rPr>
          <w:rFonts w:ascii="Impact" w:eastAsia="Times New Roman" w:hAnsi="Impact" w:cs="Times New Roman"/>
          <w:sz w:val="12"/>
          <w:szCs w:val="28"/>
          <w:lang w:eastAsia="ru-RU"/>
        </w:rPr>
        <w:t xml:space="preserve"> </w:t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8"/>
          <w:lang w:eastAsia="ru-RU"/>
        </w:rPr>
      </w:pPr>
    </w:p>
    <w:p w:rsidR="00C61A34" w:rsidRDefault="00C61A34" w:rsidP="0002223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02223E" w:rsidRPr="0002223E" w:rsidRDefault="0002223E" w:rsidP="0002223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 w:rsidRPr="0002223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</w:t>
      </w:r>
      <w:proofErr w:type="gramEnd"/>
      <w:r w:rsidRPr="0002223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 И К А З</w:t>
      </w:r>
    </w:p>
    <w:p w:rsidR="0002223E" w:rsidRPr="0002223E" w:rsidRDefault="0002223E" w:rsidP="000222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223E" w:rsidRPr="0002223E" w:rsidRDefault="00484C8C" w:rsidP="000222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line id="_x0000_s1032" style="position:absolute;left:0;text-align:left;z-index:251662336" from="343.25pt,15.8pt" to="412.55pt,15.8pt" o:allowincell="f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line id="_x0000_s1033" style="position:absolute;left:0;text-align:left;z-index:251663360" from="15.75pt,15.8pt" to="138.15pt,15.8pt" o:allowincell="f"/>
        </w:pic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    </w:t>
      </w:r>
      <w:r w:rsidR="005E71D0">
        <w:rPr>
          <w:rFonts w:ascii="Times New Roman" w:eastAsia="Times New Roman" w:hAnsi="Times New Roman" w:cs="Times New Roman"/>
          <w:sz w:val="28"/>
          <w:szCs w:val="28"/>
          <w:lang w:eastAsia="ru-RU"/>
        </w:rPr>
        <w:t>21.04.2015 г.</w: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66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 w:rsidR="005E7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266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  </w:t>
      </w:r>
      <w:r w:rsidR="005E7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8-а</w:t>
      </w:r>
    </w:p>
    <w:p w:rsidR="0002223E" w:rsidRPr="0002223E" w:rsidRDefault="0002223E" w:rsidP="00022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Курск</w:t>
      </w:r>
    </w:p>
    <w:p w:rsidR="0002223E" w:rsidRPr="0002223E" w:rsidRDefault="0002223E" w:rsidP="0002223E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CE" w:rsidRDefault="0002223E" w:rsidP="00C572BA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Об утверждении </w:t>
      </w:r>
      <w:r w:rsidR="002667CE"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Методик</w:t>
      </w:r>
      <w:r w:rsid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и</w:t>
      </w:r>
      <w:r w:rsidR="002667CE"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расчета показателей </w:t>
      </w:r>
    </w:p>
    <w:p w:rsidR="002667CE" w:rsidRDefault="002667CE" w:rsidP="002667C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абсолютной и относительной финансовой </w:t>
      </w:r>
    </w:p>
    <w:p w:rsidR="002667CE" w:rsidRDefault="002667CE" w:rsidP="002667C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устойчивости, которым должны соответствовать </w:t>
      </w:r>
    </w:p>
    <w:p w:rsidR="00874323" w:rsidRDefault="002667CE" w:rsidP="00874323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коммерческие организации, </w:t>
      </w:r>
      <w:r w:rsidR="0087432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претендующие </w:t>
      </w:r>
      <w:proofErr w:type="gramStart"/>
      <w:r w:rsidR="0087432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</w:t>
      </w:r>
      <w:proofErr w:type="gramEnd"/>
    </w:p>
    <w:p w:rsidR="002667CE" w:rsidRDefault="002667CE" w:rsidP="002667C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предоставлени</w:t>
      </w:r>
      <w:r w:rsidR="0087432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е </w:t>
      </w: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государственной поддержки </w:t>
      </w:r>
    </w:p>
    <w:p w:rsidR="002667CE" w:rsidRDefault="002667CE" w:rsidP="002667C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в соответствии с Законом Курской области </w:t>
      </w:r>
    </w:p>
    <w:p w:rsidR="002667CE" w:rsidRDefault="002667CE" w:rsidP="002667C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от 12.08.2004 г. № 37-ЗКО «Об инвестиционной </w:t>
      </w:r>
    </w:p>
    <w:p w:rsidR="0002223E" w:rsidRPr="0002223E" w:rsidRDefault="002667CE" w:rsidP="002667C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667C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деятельности в Курской области»</w:t>
      </w:r>
    </w:p>
    <w:p w:rsidR="0002223E" w:rsidRDefault="0002223E" w:rsidP="0002223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58782F" w:rsidRPr="0002223E" w:rsidRDefault="0058782F" w:rsidP="0002223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02223E" w:rsidRPr="0002223E" w:rsidRDefault="0002223E" w:rsidP="0002223E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В </w:t>
      </w:r>
      <w:r w:rsidR="009932D1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целях оптимизации процедуры проведения конкурсного отбора </w:t>
      </w:r>
      <w:r w:rsidR="009932D1" w:rsidRPr="009932D1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>наиболее эффективных инвестиционных проектов для предоставления победителям мер государственной поддержки в соответствии с Законом Курской области от 12.08.2004 г. № 37-ЗКО «Об инвестиционной деятельности в Курской области»</w:t>
      </w:r>
      <w:r w:rsidR="009932D1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 </w:t>
      </w:r>
      <w:r w:rsidRPr="00022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ПРИКАЗЫВАЮ: </w:t>
      </w:r>
    </w:p>
    <w:p w:rsidR="0002223E" w:rsidRPr="0002223E" w:rsidRDefault="0002223E" w:rsidP="0002223E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32D1" w:rsidRDefault="006720BE" w:rsidP="0002223E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="0002223E" w:rsidRPr="00022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прилагаем</w:t>
      </w:r>
      <w:r w:rsidR="00993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ую </w:t>
      </w:r>
      <w:r w:rsidR="009932D1" w:rsidRPr="00993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Методик</w:t>
      </w:r>
      <w:r w:rsidR="00993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</w:t>
      </w:r>
      <w:r w:rsidR="009932D1" w:rsidRPr="00993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расчета показателей абсолютной и относительной финансовой устойчивости, которым должны соответствовать коммерческие организации, </w:t>
      </w:r>
      <w:r w:rsidR="008743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претендующие на предоставление</w:t>
      </w:r>
      <w:r w:rsidR="009932D1" w:rsidRPr="00993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государственной поддержки в соответствии с Законом Курской области от 12.08.2004 г. № 37-ЗКО «Об инвестиционной деятельности в Курской области»</w:t>
      </w:r>
      <w:r w:rsidR="00993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2223E" w:rsidRDefault="0002223E" w:rsidP="0002223E">
      <w:pPr>
        <w:shd w:val="clear" w:color="auto" w:fill="FFFFFF"/>
        <w:tabs>
          <w:tab w:val="left" w:pos="1013"/>
        </w:tabs>
        <w:suppressAutoHyphens/>
        <w:spacing w:after="0" w:line="240" w:lineRule="auto"/>
        <w:ind w:left="72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E03AC" w:rsidRPr="0002223E" w:rsidRDefault="00AE03AC" w:rsidP="0002223E">
      <w:pPr>
        <w:shd w:val="clear" w:color="auto" w:fill="FFFFFF"/>
        <w:tabs>
          <w:tab w:val="left" w:pos="1013"/>
        </w:tabs>
        <w:suppressAutoHyphens/>
        <w:spacing w:after="0" w:line="240" w:lineRule="auto"/>
        <w:ind w:left="72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2223E" w:rsidRPr="0002223E" w:rsidRDefault="0002223E" w:rsidP="0002223E">
      <w:p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02223E" w:rsidRDefault="0002223E" w:rsidP="0002223E">
      <w:pPr>
        <w:spacing w:after="120" w:line="240" w:lineRule="auto"/>
        <w:ind w:left="28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Председатель комитета                                                          Ю.А. Типикина </w:t>
      </w:r>
    </w:p>
    <w:p w:rsidR="002667CE" w:rsidRDefault="002667CE" w:rsidP="0002223E">
      <w:pPr>
        <w:spacing w:after="120" w:line="240" w:lineRule="auto"/>
        <w:ind w:left="283"/>
        <w:rPr>
          <w:rFonts w:ascii="Times New Roman" w:eastAsia="Times New Roman" w:hAnsi="Times New Roman" w:cs="Times New Roman"/>
          <w:sz w:val="27"/>
          <w:szCs w:val="27"/>
          <w:lang w:eastAsia="ru-RU"/>
        </w:rPr>
        <w:sectPr w:rsidR="002667CE" w:rsidSect="002B315A">
          <w:headerReference w:type="default" r:id="rId9"/>
          <w:pgSz w:w="11906" w:h="16838"/>
          <w:pgMar w:top="1134" w:right="1276" w:bottom="1134" w:left="1559" w:header="720" w:footer="720" w:gutter="0"/>
          <w:cols w:space="720"/>
          <w:noEndnote/>
          <w:titlePg/>
          <w:docGrid w:linePitch="299"/>
        </w:sectPr>
      </w:pPr>
    </w:p>
    <w:p w:rsidR="00DE15AA" w:rsidRPr="00B62A6B" w:rsidRDefault="00DE15AA" w:rsidP="00DE15AA">
      <w:pPr>
        <w:pStyle w:val="ConsPlusNormal"/>
        <w:ind w:left="453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B62A6B">
        <w:rPr>
          <w:rFonts w:ascii="Times New Roman" w:hAnsi="Times New Roman" w:cs="Times New Roman"/>
          <w:bCs/>
          <w:sz w:val="27"/>
          <w:szCs w:val="27"/>
        </w:rPr>
        <w:lastRenderedPageBreak/>
        <w:t>Утверждена</w:t>
      </w:r>
    </w:p>
    <w:p w:rsidR="00DE15AA" w:rsidRPr="00B62A6B" w:rsidRDefault="00DE15AA" w:rsidP="00DE15AA">
      <w:pPr>
        <w:pStyle w:val="ConsPlusNormal"/>
        <w:ind w:left="453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B62A6B">
        <w:rPr>
          <w:rFonts w:ascii="Times New Roman" w:hAnsi="Times New Roman" w:cs="Times New Roman"/>
          <w:bCs/>
          <w:sz w:val="27"/>
          <w:szCs w:val="27"/>
        </w:rPr>
        <w:t xml:space="preserve">приказом комитета по экономике </w:t>
      </w:r>
    </w:p>
    <w:p w:rsidR="00DE15AA" w:rsidRPr="00B62A6B" w:rsidRDefault="00DE15AA" w:rsidP="00DE15AA">
      <w:pPr>
        <w:pStyle w:val="ConsPlusNormal"/>
        <w:ind w:left="453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B62A6B">
        <w:rPr>
          <w:rFonts w:ascii="Times New Roman" w:hAnsi="Times New Roman" w:cs="Times New Roman"/>
          <w:bCs/>
          <w:sz w:val="27"/>
          <w:szCs w:val="27"/>
        </w:rPr>
        <w:t xml:space="preserve">и развитию Курской области </w:t>
      </w:r>
    </w:p>
    <w:p w:rsidR="00DE15AA" w:rsidRPr="00B62A6B" w:rsidRDefault="00DE15AA" w:rsidP="00DE15AA">
      <w:pPr>
        <w:pStyle w:val="ConsPlusNormal"/>
        <w:ind w:left="453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B62A6B">
        <w:rPr>
          <w:rFonts w:ascii="Times New Roman" w:hAnsi="Times New Roman" w:cs="Times New Roman"/>
          <w:bCs/>
          <w:sz w:val="27"/>
          <w:szCs w:val="27"/>
        </w:rPr>
        <w:t>№ ____ от «____» _________ 2015 г.</w:t>
      </w:r>
    </w:p>
    <w:p w:rsidR="00DE15AA" w:rsidRPr="00B62A6B" w:rsidRDefault="00DE15AA" w:rsidP="00881D2D">
      <w:pPr>
        <w:pStyle w:val="ConsPlusNormal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881D2D" w:rsidRPr="00B62A6B" w:rsidRDefault="006363ED" w:rsidP="00881D2D">
      <w:pPr>
        <w:pStyle w:val="ConsPlusNormal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B62A6B">
        <w:rPr>
          <w:rFonts w:ascii="Times New Roman" w:hAnsi="Times New Roman" w:cs="Times New Roman"/>
          <w:b/>
          <w:bCs/>
          <w:sz w:val="27"/>
          <w:szCs w:val="27"/>
        </w:rPr>
        <w:t xml:space="preserve">Методика расчета показателей абсолютной и относительной финансовой устойчивости, которым должны соответствовать коммерческие организации, </w:t>
      </w:r>
      <w:r w:rsidR="00874323" w:rsidRPr="00B62A6B">
        <w:rPr>
          <w:rFonts w:ascii="Times New Roman" w:hAnsi="Times New Roman" w:cs="Times New Roman"/>
          <w:b/>
          <w:bCs/>
          <w:sz w:val="27"/>
          <w:szCs w:val="27"/>
        </w:rPr>
        <w:t>претендующие на</w:t>
      </w:r>
      <w:r w:rsidR="005D419C" w:rsidRPr="00B62A6B">
        <w:rPr>
          <w:rFonts w:ascii="Times New Roman" w:hAnsi="Times New Roman" w:cs="Times New Roman"/>
          <w:b/>
          <w:bCs/>
          <w:sz w:val="27"/>
          <w:szCs w:val="27"/>
        </w:rPr>
        <w:t xml:space="preserve"> государственн</w:t>
      </w:r>
      <w:r w:rsidR="00874323" w:rsidRPr="00B62A6B">
        <w:rPr>
          <w:rFonts w:ascii="Times New Roman" w:hAnsi="Times New Roman" w:cs="Times New Roman"/>
          <w:b/>
          <w:bCs/>
          <w:sz w:val="27"/>
          <w:szCs w:val="27"/>
        </w:rPr>
        <w:t>ую</w:t>
      </w:r>
      <w:r w:rsidR="005D419C" w:rsidRPr="00B62A6B">
        <w:rPr>
          <w:rFonts w:ascii="Times New Roman" w:hAnsi="Times New Roman" w:cs="Times New Roman"/>
          <w:b/>
          <w:bCs/>
          <w:sz w:val="27"/>
          <w:szCs w:val="27"/>
        </w:rPr>
        <w:t xml:space="preserve"> поддержк</w:t>
      </w:r>
      <w:r w:rsidR="00874323" w:rsidRPr="00B62A6B">
        <w:rPr>
          <w:rFonts w:ascii="Times New Roman" w:hAnsi="Times New Roman" w:cs="Times New Roman"/>
          <w:b/>
          <w:bCs/>
          <w:sz w:val="27"/>
          <w:szCs w:val="27"/>
        </w:rPr>
        <w:t>у</w:t>
      </w:r>
      <w:r w:rsidR="005D419C" w:rsidRPr="00B62A6B">
        <w:rPr>
          <w:rFonts w:ascii="Times New Roman" w:hAnsi="Times New Roman" w:cs="Times New Roman"/>
          <w:b/>
          <w:bCs/>
          <w:sz w:val="27"/>
          <w:szCs w:val="27"/>
        </w:rPr>
        <w:t xml:space="preserve"> в соответствии с </w:t>
      </w:r>
      <w:r w:rsidR="00881D2D" w:rsidRPr="00B62A6B">
        <w:rPr>
          <w:rFonts w:ascii="Times New Roman" w:hAnsi="Times New Roman" w:cs="Times New Roman"/>
          <w:b/>
          <w:bCs/>
          <w:sz w:val="27"/>
          <w:szCs w:val="27"/>
        </w:rPr>
        <w:t>Законом Курской области от 12.08.2004 г. № 37-ЗКО «Об инвестиционной деятельности в Курской области»</w:t>
      </w:r>
    </w:p>
    <w:p w:rsidR="005D419C" w:rsidRPr="00B62A6B" w:rsidRDefault="005D419C" w:rsidP="005D419C">
      <w:pPr>
        <w:pStyle w:val="ConsPlusNormal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6363ED" w:rsidRPr="00B62A6B" w:rsidRDefault="005F0493" w:rsidP="006363ED">
      <w:pPr>
        <w:pStyle w:val="ConsPlusNormal"/>
        <w:jc w:val="center"/>
        <w:outlineLvl w:val="0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1</w:t>
      </w:r>
      <w:r w:rsidR="006363ED" w:rsidRPr="00B62A6B">
        <w:rPr>
          <w:rFonts w:ascii="Times New Roman" w:hAnsi="Times New Roman" w:cs="Times New Roman"/>
          <w:sz w:val="27"/>
          <w:szCs w:val="27"/>
        </w:rPr>
        <w:t>. Общие положения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1.</w:t>
      </w:r>
      <w:r w:rsidR="000F1D20" w:rsidRPr="00B62A6B">
        <w:rPr>
          <w:rFonts w:ascii="Times New Roman" w:hAnsi="Times New Roman" w:cs="Times New Roman"/>
          <w:sz w:val="27"/>
          <w:szCs w:val="27"/>
        </w:rPr>
        <w:t>1</w:t>
      </w:r>
      <w:r w:rsidRPr="00B62A6B">
        <w:rPr>
          <w:rFonts w:ascii="Times New Roman" w:hAnsi="Times New Roman" w:cs="Times New Roman"/>
          <w:sz w:val="27"/>
          <w:szCs w:val="27"/>
        </w:rPr>
        <w:t xml:space="preserve"> Настоящая Методика предназначена для оценки финансовой устойчивости </w:t>
      </w:r>
      <w:r w:rsidR="00BC75DA" w:rsidRPr="00B62A6B">
        <w:rPr>
          <w:rFonts w:ascii="Times New Roman" w:hAnsi="Times New Roman" w:cs="Times New Roman"/>
          <w:sz w:val="27"/>
          <w:szCs w:val="27"/>
        </w:rPr>
        <w:t xml:space="preserve">реализующей (или реализовавшей) инвестиционный проект </w:t>
      </w:r>
      <w:proofErr w:type="gramStart"/>
      <w:r w:rsidRPr="00B62A6B">
        <w:rPr>
          <w:rFonts w:ascii="Times New Roman" w:hAnsi="Times New Roman" w:cs="Times New Roman"/>
          <w:sz w:val="27"/>
          <w:szCs w:val="27"/>
        </w:rPr>
        <w:t xml:space="preserve">коммерческой организации, </w:t>
      </w:r>
      <w:r w:rsidR="00123CF3" w:rsidRPr="00B62A6B">
        <w:rPr>
          <w:rFonts w:ascii="Times New Roman" w:hAnsi="Times New Roman" w:cs="Times New Roman"/>
          <w:sz w:val="27"/>
          <w:szCs w:val="27"/>
        </w:rPr>
        <w:t>претендующей на</w:t>
      </w:r>
      <w:r w:rsidR="00881D2D" w:rsidRPr="00B62A6B">
        <w:rPr>
          <w:rFonts w:ascii="Times New Roman" w:hAnsi="Times New Roman" w:cs="Times New Roman"/>
          <w:sz w:val="27"/>
          <w:szCs w:val="27"/>
        </w:rPr>
        <w:t xml:space="preserve"> предоставлени</w:t>
      </w:r>
      <w:r w:rsidR="00123CF3" w:rsidRPr="00B62A6B">
        <w:rPr>
          <w:rFonts w:ascii="Times New Roman" w:hAnsi="Times New Roman" w:cs="Times New Roman"/>
          <w:sz w:val="27"/>
          <w:szCs w:val="27"/>
        </w:rPr>
        <w:t>е</w:t>
      </w:r>
      <w:r w:rsidR="00881D2D" w:rsidRPr="00B62A6B">
        <w:rPr>
          <w:rFonts w:ascii="Times New Roman" w:hAnsi="Times New Roman" w:cs="Times New Roman"/>
          <w:sz w:val="27"/>
          <w:szCs w:val="27"/>
        </w:rPr>
        <w:t xml:space="preserve"> государственной поддержки в соответствии с Законом Курской области от 12.08.2004 г. № 37-ЗКО «Об инвестиционной деятельности в Курской области»,</w:t>
      </w:r>
      <w:r w:rsidR="00677286" w:rsidRPr="00B62A6B">
        <w:rPr>
          <w:rFonts w:ascii="Times New Roman" w:hAnsi="Times New Roman" w:cs="Times New Roman"/>
          <w:sz w:val="27"/>
          <w:szCs w:val="27"/>
        </w:rPr>
        <w:t xml:space="preserve"> (далее </w:t>
      </w:r>
      <w:r w:rsidR="00677286" w:rsidRPr="00B62A6B">
        <w:rPr>
          <w:rFonts w:ascii="Times New Roman" w:hAnsi="Times New Roman" w:cs="Times New Roman"/>
          <w:sz w:val="27"/>
          <w:szCs w:val="27"/>
        </w:rPr>
        <w:noBreakHyphen/>
        <w:t xml:space="preserve"> Участник конкурсного отбора) </w:t>
      </w:r>
      <w:r w:rsidRPr="00B62A6B">
        <w:rPr>
          <w:rFonts w:ascii="Times New Roman" w:hAnsi="Times New Roman" w:cs="Times New Roman"/>
          <w:sz w:val="27"/>
          <w:szCs w:val="27"/>
        </w:rPr>
        <w:t xml:space="preserve">ее способности выполнять принимаемые на себя в рамках реализации </w:t>
      </w:r>
      <w:r w:rsidR="00A41397" w:rsidRPr="00B62A6B">
        <w:rPr>
          <w:rFonts w:ascii="Times New Roman" w:hAnsi="Times New Roman" w:cs="Times New Roman"/>
          <w:sz w:val="27"/>
          <w:szCs w:val="27"/>
        </w:rPr>
        <w:t xml:space="preserve">инвестиционного </w:t>
      </w:r>
      <w:r w:rsidRPr="00B62A6B">
        <w:rPr>
          <w:rFonts w:ascii="Times New Roman" w:hAnsi="Times New Roman" w:cs="Times New Roman"/>
          <w:sz w:val="27"/>
          <w:szCs w:val="27"/>
        </w:rPr>
        <w:t xml:space="preserve">проекта финансовые обязательства, а также для оценки влияния результатов реализации </w:t>
      </w:r>
      <w:r w:rsidR="00A41397" w:rsidRPr="00B62A6B">
        <w:rPr>
          <w:rFonts w:ascii="Times New Roman" w:hAnsi="Times New Roman" w:cs="Times New Roman"/>
          <w:sz w:val="27"/>
          <w:szCs w:val="27"/>
        </w:rPr>
        <w:t xml:space="preserve">инвестиционного </w:t>
      </w:r>
      <w:r w:rsidRPr="00B62A6B">
        <w:rPr>
          <w:rFonts w:ascii="Times New Roman" w:hAnsi="Times New Roman" w:cs="Times New Roman"/>
          <w:sz w:val="27"/>
          <w:szCs w:val="27"/>
        </w:rPr>
        <w:t>проекта на финансовое состояние коммерческой организации.</w:t>
      </w:r>
      <w:proofErr w:type="gramEnd"/>
    </w:p>
    <w:p w:rsidR="006363ED" w:rsidRPr="00B62A6B" w:rsidRDefault="00677286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1.2 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Настоящая Методика устанавливает перечень показателей, на основании анализа которых проводится оценка финансовой устойчивости </w:t>
      </w:r>
      <w:r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="006363ED" w:rsidRPr="00B62A6B">
        <w:rPr>
          <w:rFonts w:ascii="Times New Roman" w:hAnsi="Times New Roman" w:cs="Times New Roman"/>
          <w:sz w:val="27"/>
          <w:szCs w:val="27"/>
        </w:rPr>
        <w:t>, а также требования к их расчету.</w:t>
      </w:r>
    </w:p>
    <w:p w:rsidR="006363ED" w:rsidRPr="00B62A6B" w:rsidRDefault="000F1D20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1.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3 В </w:t>
      </w:r>
      <w:proofErr w:type="gramStart"/>
      <w:r w:rsidR="006363ED" w:rsidRPr="00B62A6B">
        <w:rPr>
          <w:rFonts w:ascii="Times New Roman" w:hAnsi="Times New Roman" w:cs="Times New Roman"/>
          <w:sz w:val="27"/>
          <w:szCs w:val="27"/>
        </w:rPr>
        <w:t>целях</w:t>
      </w:r>
      <w:proofErr w:type="gramEnd"/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проведения оценки финансовой устойчивости </w:t>
      </w:r>
      <w:r w:rsidR="00F52FF7" w:rsidRPr="00B62A6B">
        <w:rPr>
          <w:rFonts w:ascii="Times New Roman" w:hAnsi="Times New Roman" w:cs="Times New Roman"/>
          <w:sz w:val="27"/>
          <w:szCs w:val="27"/>
        </w:rPr>
        <w:t xml:space="preserve">Участником конкурсного отбора </w:t>
      </w:r>
      <w:r w:rsidR="006363ED" w:rsidRPr="00B62A6B">
        <w:rPr>
          <w:rFonts w:ascii="Times New Roman" w:hAnsi="Times New Roman" w:cs="Times New Roman"/>
          <w:sz w:val="27"/>
          <w:szCs w:val="27"/>
        </w:rPr>
        <w:t>осуществляется расчет абсолютных и относительных показателей финансовой устойчивости.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>В случае</w:t>
      </w:r>
      <w:r w:rsidR="00FA4580">
        <w:rPr>
          <w:rFonts w:ascii="Times New Roman" w:hAnsi="Times New Roman" w:cs="Times New Roman"/>
          <w:sz w:val="27"/>
          <w:szCs w:val="27"/>
        </w:rPr>
        <w:t>,</w:t>
      </w:r>
      <w:r w:rsidRPr="00B62A6B">
        <w:rPr>
          <w:rFonts w:ascii="Times New Roman" w:hAnsi="Times New Roman" w:cs="Times New Roman"/>
          <w:sz w:val="27"/>
          <w:szCs w:val="27"/>
        </w:rPr>
        <w:t xml:space="preserve"> если на дату подачи заявки на </w:t>
      </w:r>
      <w:r w:rsidR="0042121C" w:rsidRPr="00B62A6B">
        <w:rPr>
          <w:rFonts w:ascii="Times New Roman" w:hAnsi="Times New Roman" w:cs="Times New Roman"/>
          <w:sz w:val="27"/>
          <w:szCs w:val="27"/>
        </w:rPr>
        <w:t>у</w:t>
      </w:r>
      <w:r w:rsidR="000F1D20" w:rsidRPr="00B62A6B">
        <w:rPr>
          <w:rFonts w:ascii="Times New Roman" w:hAnsi="Times New Roman" w:cs="Times New Roman"/>
          <w:sz w:val="27"/>
          <w:szCs w:val="27"/>
        </w:rPr>
        <w:t xml:space="preserve">частие в конкурсном отборе </w:t>
      </w:r>
      <w:r w:rsidRPr="00B62A6B">
        <w:rPr>
          <w:rFonts w:ascii="Times New Roman" w:hAnsi="Times New Roman" w:cs="Times New Roman"/>
          <w:sz w:val="27"/>
          <w:szCs w:val="27"/>
        </w:rPr>
        <w:t xml:space="preserve">продолжительность деятельности </w:t>
      </w:r>
      <w:r w:rsidR="0042121C" w:rsidRPr="00B62A6B">
        <w:rPr>
          <w:rFonts w:ascii="Times New Roman" w:hAnsi="Times New Roman" w:cs="Times New Roman"/>
          <w:sz w:val="27"/>
          <w:szCs w:val="27"/>
        </w:rPr>
        <w:t>У</w:t>
      </w:r>
      <w:r w:rsidR="000F1D20" w:rsidRPr="00B62A6B">
        <w:rPr>
          <w:rFonts w:ascii="Times New Roman" w:hAnsi="Times New Roman" w:cs="Times New Roman"/>
          <w:sz w:val="27"/>
          <w:szCs w:val="27"/>
        </w:rPr>
        <w:t>частника конкурсного отбор</w:t>
      </w:r>
      <w:r w:rsidR="0042121C" w:rsidRPr="00B62A6B">
        <w:rPr>
          <w:rFonts w:ascii="Times New Roman" w:hAnsi="Times New Roman" w:cs="Times New Roman"/>
          <w:sz w:val="27"/>
          <w:szCs w:val="27"/>
        </w:rPr>
        <w:t>а</w:t>
      </w:r>
      <w:r w:rsidRPr="00B62A6B">
        <w:rPr>
          <w:rFonts w:ascii="Times New Roman" w:hAnsi="Times New Roman" w:cs="Times New Roman"/>
          <w:sz w:val="27"/>
          <w:szCs w:val="27"/>
        </w:rPr>
        <w:t xml:space="preserve"> с даты учреждения составляет менее 2 лет, в целях обоснования возможности выполнения инвестором обязательств по реализации </w:t>
      </w:r>
      <w:r w:rsidR="00A41397" w:rsidRPr="00B62A6B">
        <w:rPr>
          <w:rFonts w:ascii="Times New Roman" w:hAnsi="Times New Roman" w:cs="Times New Roman"/>
          <w:sz w:val="27"/>
          <w:szCs w:val="27"/>
        </w:rPr>
        <w:t xml:space="preserve">инвестиционного </w:t>
      </w:r>
      <w:r w:rsidRPr="00B62A6B">
        <w:rPr>
          <w:rFonts w:ascii="Times New Roman" w:hAnsi="Times New Roman" w:cs="Times New Roman"/>
          <w:sz w:val="27"/>
          <w:szCs w:val="27"/>
        </w:rPr>
        <w:t xml:space="preserve">проекта в рамках настоящей Методики в качестве анализируемой коммерческой организации рассматривается учредитель </w:t>
      </w:r>
      <w:r w:rsidR="0042121C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 </w:t>
      </w:r>
      <w:r w:rsidRPr="00B62A6B">
        <w:rPr>
          <w:rFonts w:ascii="Times New Roman" w:hAnsi="Times New Roman" w:cs="Times New Roman"/>
          <w:sz w:val="27"/>
          <w:szCs w:val="27"/>
        </w:rPr>
        <w:t>с долей участия в его капитале не менее 20 процентов.</w:t>
      </w:r>
      <w:proofErr w:type="gramEnd"/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 xml:space="preserve">В случае участия в </w:t>
      </w:r>
      <w:r w:rsidR="00A41397" w:rsidRPr="00B62A6B">
        <w:rPr>
          <w:rFonts w:ascii="Times New Roman" w:hAnsi="Times New Roman" w:cs="Times New Roman"/>
          <w:sz w:val="27"/>
          <w:szCs w:val="27"/>
        </w:rPr>
        <w:t xml:space="preserve">инвестиционном </w:t>
      </w:r>
      <w:r w:rsidRPr="00B62A6B">
        <w:rPr>
          <w:rFonts w:ascii="Times New Roman" w:hAnsi="Times New Roman" w:cs="Times New Roman"/>
          <w:sz w:val="27"/>
          <w:szCs w:val="27"/>
        </w:rPr>
        <w:t xml:space="preserve">проекте объединения коммерческих организаций, создаваемого на основе договора простого товарищества (договора о совместной деятельности) расчет показателей финансовой устойчивости осуществляется в отношении каждой из коммерческих организаций, входящих с состав указанного объединения, или в отношении учредителя такой коммерческой организации с долей участия в его капитале не менее 20 процентов, если на дату подачи заявки </w:t>
      </w:r>
      <w:r w:rsidR="00A41397" w:rsidRPr="00B62A6B">
        <w:rPr>
          <w:rFonts w:ascii="Times New Roman" w:hAnsi="Times New Roman" w:cs="Times New Roman"/>
          <w:sz w:val="27"/>
          <w:szCs w:val="27"/>
        </w:rPr>
        <w:t>участие в конкурсном</w:t>
      </w:r>
      <w:proofErr w:type="gramEnd"/>
      <w:r w:rsidR="00A41397" w:rsidRPr="00B62A6B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A41397" w:rsidRPr="00B62A6B">
        <w:rPr>
          <w:rFonts w:ascii="Times New Roman" w:hAnsi="Times New Roman" w:cs="Times New Roman"/>
          <w:sz w:val="27"/>
          <w:szCs w:val="27"/>
        </w:rPr>
        <w:t>отборе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 продолжительность деятельности соответствующей коммерческой организации с даты учреждения составляет менее 2 лет.</w:t>
      </w:r>
    </w:p>
    <w:p w:rsidR="006363ED" w:rsidRPr="00B62A6B" w:rsidRDefault="00F52FF7" w:rsidP="00D2145F">
      <w:pPr>
        <w:pStyle w:val="ConsPlusNormal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bookmarkStart w:id="0" w:name="Par16"/>
      <w:bookmarkEnd w:id="0"/>
      <w:proofErr w:type="gramStart"/>
      <w:r w:rsidRPr="00B62A6B">
        <w:rPr>
          <w:rFonts w:ascii="Times New Roman" w:hAnsi="Times New Roman" w:cs="Times New Roman"/>
          <w:sz w:val="27"/>
          <w:szCs w:val="27"/>
        </w:rPr>
        <w:t>1.</w:t>
      </w:r>
      <w:r w:rsidR="001A7212" w:rsidRPr="00B62A6B">
        <w:rPr>
          <w:rFonts w:ascii="Times New Roman" w:hAnsi="Times New Roman" w:cs="Times New Roman"/>
          <w:sz w:val="27"/>
          <w:szCs w:val="27"/>
        </w:rPr>
        <w:t>4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Оценка финансовой устойчивости </w:t>
      </w:r>
      <w:r w:rsidR="00A41397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 </w:t>
      </w:r>
      <w:r w:rsidR="006363ED" w:rsidRPr="00B62A6B">
        <w:rPr>
          <w:rFonts w:ascii="Times New Roman" w:hAnsi="Times New Roman" w:cs="Times New Roman"/>
          <w:sz w:val="27"/>
          <w:szCs w:val="27"/>
        </w:rPr>
        <w:t>производится на основании документов</w:t>
      </w:r>
      <w:r w:rsidR="001A7212" w:rsidRPr="00B62A6B">
        <w:rPr>
          <w:rFonts w:ascii="Times New Roman" w:hAnsi="Times New Roman" w:cs="Times New Roman"/>
          <w:sz w:val="27"/>
          <w:szCs w:val="27"/>
        </w:rPr>
        <w:t xml:space="preserve">, </w:t>
      </w:r>
      <w:r w:rsidR="00D2145F" w:rsidRPr="00B62A6B">
        <w:rPr>
          <w:rFonts w:ascii="Times New Roman" w:hAnsi="Times New Roman" w:cs="Times New Roman"/>
          <w:sz w:val="27"/>
          <w:szCs w:val="27"/>
        </w:rPr>
        <w:t>предоставляемых</w:t>
      </w:r>
      <w:r w:rsidR="001A7212" w:rsidRPr="00B62A6B">
        <w:rPr>
          <w:rFonts w:ascii="Times New Roman" w:hAnsi="Times New Roman" w:cs="Times New Roman"/>
          <w:sz w:val="27"/>
          <w:szCs w:val="27"/>
        </w:rPr>
        <w:t xml:space="preserve"> Участником конкурсного отбора</w:t>
      </w:r>
      <w:r w:rsidR="00FB3E1A" w:rsidRPr="00B62A6B">
        <w:rPr>
          <w:rFonts w:ascii="Times New Roman" w:hAnsi="Times New Roman" w:cs="Times New Roman"/>
          <w:sz w:val="27"/>
          <w:szCs w:val="27"/>
        </w:rPr>
        <w:t xml:space="preserve"> в соответствии с перечнями, утвержденными </w:t>
      </w:r>
      <w:r w:rsidR="00FB3E1A" w:rsidRPr="00B62A6B">
        <w:rPr>
          <w:rFonts w:ascii="Times New Roman" w:hAnsi="Times New Roman" w:cs="Times New Roman"/>
          <w:sz w:val="27"/>
          <w:szCs w:val="27"/>
        </w:rPr>
        <w:lastRenderedPageBreak/>
        <w:t>постановлением Губернатора Курской области от 29 февраля 2008 года № 102 «О мерах по реализации статьи 10.1 Закона Курской области «Об инвестиционной деятельности в Курской области», постановлением Губернатора Курской области от 11 августа 2005 года № 590 «Вопросы организации и проведения конкурсного</w:t>
      </w:r>
      <w:proofErr w:type="gramEnd"/>
      <w:r w:rsidR="00FB3E1A" w:rsidRPr="00B62A6B">
        <w:rPr>
          <w:rFonts w:ascii="Times New Roman" w:hAnsi="Times New Roman" w:cs="Times New Roman"/>
          <w:sz w:val="27"/>
          <w:szCs w:val="27"/>
        </w:rPr>
        <w:t xml:space="preserve"> отбора наиболее эффективных инвестиционных проектов»</w:t>
      </w:r>
      <w:r w:rsidR="005C4C9D" w:rsidRPr="00B62A6B">
        <w:rPr>
          <w:rFonts w:ascii="Times New Roman" w:hAnsi="Times New Roman" w:cs="Times New Roman"/>
          <w:sz w:val="27"/>
          <w:szCs w:val="27"/>
        </w:rPr>
        <w:t>, постановление</w:t>
      </w:r>
      <w:r w:rsidR="002C2999">
        <w:rPr>
          <w:rFonts w:ascii="Times New Roman" w:hAnsi="Times New Roman" w:cs="Times New Roman"/>
          <w:sz w:val="27"/>
          <w:szCs w:val="27"/>
        </w:rPr>
        <w:t>м</w:t>
      </w:r>
      <w:r w:rsidR="005C4C9D" w:rsidRPr="00B62A6B">
        <w:rPr>
          <w:rFonts w:ascii="Times New Roman" w:hAnsi="Times New Roman" w:cs="Times New Roman"/>
          <w:sz w:val="27"/>
          <w:szCs w:val="27"/>
        </w:rPr>
        <w:t xml:space="preserve"> Администрации Курской области от 8 декабря 2014 года № 799-па «Об утверждении порядка формирования и использования бюджетных ассигнований Инвестиционного фонда Курской области</w:t>
      </w:r>
      <w:r w:rsidR="00D2145F" w:rsidRPr="00B62A6B">
        <w:rPr>
          <w:rFonts w:ascii="Times New Roman" w:hAnsi="Times New Roman" w:cs="Times New Roman"/>
          <w:sz w:val="27"/>
          <w:szCs w:val="27"/>
        </w:rPr>
        <w:t>».</w:t>
      </w:r>
    </w:p>
    <w:p w:rsidR="00B13DE7" w:rsidRPr="00B62A6B" w:rsidRDefault="000C1BD0" w:rsidP="00B13D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1.</w:t>
      </w:r>
      <w:r w:rsidR="00D93005" w:rsidRPr="00B62A6B">
        <w:rPr>
          <w:rFonts w:ascii="Times New Roman" w:hAnsi="Times New Roman" w:cs="Times New Roman"/>
          <w:sz w:val="27"/>
          <w:szCs w:val="27"/>
        </w:rPr>
        <w:t>5</w:t>
      </w:r>
      <w:proofErr w:type="gramStart"/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Н</w:t>
      </w:r>
      <w:proofErr w:type="gramEnd"/>
      <w:r w:rsidR="006363ED" w:rsidRPr="00B62A6B">
        <w:rPr>
          <w:rFonts w:ascii="Times New Roman" w:hAnsi="Times New Roman" w:cs="Times New Roman"/>
          <w:sz w:val="27"/>
          <w:szCs w:val="27"/>
        </w:rPr>
        <w:t xml:space="preserve">а основании результатов оценки финансовой устойчивости </w:t>
      </w:r>
      <w:r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, проведенной в соответствии с настоящей Методикой, </w:t>
      </w:r>
      <w:r w:rsidRPr="00B62A6B">
        <w:rPr>
          <w:rFonts w:ascii="Times New Roman" w:hAnsi="Times New Roman" w:cs="Times New Roman"/>
          <w:sz w:val="27"/>
          <w:szCs w:val="27"/>
        </w:rPr>
        <w:t xml:space="preserve">комитетом по экономике и развитию Курской области </w:t>
      </w:r>
      <w:r w:rsidR="00B13DE7" w:rsidRPr="00B62A6B">
        <w:rPr>
          <w:rFonts w:ascii="Times New Roman" w:hAnsi="Times New Roman" w:cs="Times New Roman"/>
          <w:sz w:val="27"/>
          <w:szCs w:val="27"/>
        </w:rPr>
        <w:t>оформляются рекомендации к заседанию комиссии по оценке эффективности инвестиционных проектов.</w:t>
      </w:r>
    </w:p>
    <w:p w:rsidR="000C1BD0" w:rsidRPr="00B62A6B" w:rsidRDefault="000C1BD0" w:rsidP="00EA3874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F31E78" w:rsidRPr="00B62A6B" w:rsidRDefault="00B13DE7" w:rsidP="00B13DE7">
      <w:pPr>
        <w:pStyle w:val="ConsPlusNormal"/>
        <w:ind w:firstLine="540"/>
        <w:jc w:val="center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2. </w:t>
      </w:r>
      <w:r w:rsidR="006363ED" w:rsidRPr="00B62A6B">
        <w:rPr>
          <w:rFonts w:ascii="Times New Roman" w:hAnsi="Times New Roman" w:cs="Times New Roman"/>
          <w:sz w:val="27"/>
          <w:szCs w:val="27"/>
        </w:rPr>
        <w:t>Порядок проведения оценки и определения значений</w:t>
      </w:r>
      <w:r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="006363ED" w:rsidRPr="00B62A6B">
        <w:rPr>
          <w:rFonts w:ascii="Times New Roman" w:hAnsi="Times New Roman" w:cs="Times New Roman"/>
          <w:sz w:val="27"/>
          <w:szCs w:val="27"/>
        </w:rPr>
        <w:t>показателей, характеризующих финансовую устойчивость</w:t>
      </w:r>
      <w:r w:rsidRPr="00B62A6B">
        <w:rPr>
          <w:rFonts w:ascii="Times New Roman" w:hAnsi="Times New Roman" w:cs="Times New Roman"/>
          <w:sz w:val="27"/>
          <w:szCs w:val="27"/>
        </w:rPr>
        <w:t xml:space="preserve"> </w:t>
      </w:r>
    </w:p>
    <w:p w:rsidR="006363ED" w:rsidRPr="00B62A6B" w:rsidRDefault="00B13DE7" w:rsidP="00B13DE7">
      <w:pPr>
        <w:pStyle w:val="ConsPlusNormal"/>
        <w:ind w:firstLine="540"/>
        <w:jc w:val="center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</w:p>
    <w:p w:rsidR="006363ED" w:rsidRPr="00B62A6B" w:rsidRDefault="006363ED" w:rsidP="00EA3874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B13DE7" w:rsidP="00EA3874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2.1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Основным методом оценки финансовой устойчивости </w:t>
      </w:r>
      <w:r w:rsidR="00F31E78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 </w:t>
      </w:r>
      <w:r w:rsidR="006363ED" w:rsidRPr="00B62A6B">
        <w:rPr>
          <w:rFonts w:ascii="Times New Roman" w:hAnsi="Times New Roman" w:cs="Times New Roman"/>
          <w:sz w:val="27"/>
          <w:szCs w:val="27"/>
        </w:rPr>
        <w:t>является анализ абсолютных и относительных показателей финансовой устойчивости.</w:t>
      </w:r>
    </w:p>
    <w:p w:rsidR="001759A7" w:rsidRPr="00B62A6B" w:rsidRDefault="00293492" w:rsidP="001759A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 xml:space="preserve">Оценка финансовой устойчивости Участника конкурсного отбора за последние </w:t>
      </w:r>
      <w:r w:rsidR="00A52A96" w:rsidRPr="00B62A6B">
        <w:rPr>
          <w:rFonts w:ascii="Times New Roman" w:hAnsi="Times New Roman" w:cs="Times New Roman"/>
          <w:sz w:val="27"/>
          <w:szCs w:val="27"/>
        </w:rPr>
        <w:t>3</w:t>
      </w:r>
      <w:r w:rsidR="001759A7" w:rsidRPr="00B62A6B">
        <w:rPr>
          <w:rFonts w:ascii="Times New Roman" w:hAnsi="Times New Roman" w:cs="Times New Roman"/>
          <w:sz w:val="27"/>
          <w:szCs w:val="27"/>
        </w:rPr>
        <w:t xml:space="preserve"> финансовых года или за весь период деятельности Участника конкурсного отбора (в случае, если инвестор создан менее </w:t>
      </w:r>
      <w:r w:rsidR="00A52A96" w:rsidRPr="00B62A6B">
        <w:rPr>
          <w:rFonts w:ascii="Times New Roman" w:hAnsi="Times New Roman" w:cs="Times New Roman"/>
          <w:sz w:val="27"/>
          <w:szCs w:val="27"/>
        </w:rPr>
        <w:t>3</w:t>
      </w:r>
      <w:r w:rsidR="001759A7" w:rsidRPr="00B62A6B">
        <w:rPr>
          <w:rFonts w:ascii="Times New Roman" w:hAnsi="Times New Roman" w:cs="Times New Roman"/>
          <w:sz w:val="27"/>
          <w:szCs w:val="27"/>
        </w:rPr>
        <w:t xml:space="preserve"> финансовых лет назад) </w:t>
      </w:r>
      <w:r w:rsidR="00F9135A" w:rsidRPr="00B62A6B">
        <w:rPr>
          <w:rFonts w:ascii="Times New Roman" w:hAnsi="Times New Roman" w:cs="Times New Roman"/>
          <w:sz w:val="27"/>
          <w:szCs w:val="27"/>
        </w:rPr>
        <w:t>рассчитывается на основании кодов показателей (</w:t>
      </w:r>
      <w:r w:rsidR="00401A58" w:rsidRPr="00B62A6B">
        <w:rPr>
          <w:rFonts w:ascii="Times New Roman" w:hAnsi="Times New Roman" w:cs="Times New Roman"/>
          <w:sz w:val="27"/>
          <w:szCs w:val="27"/>
        </w:rPr>
        <w:t xml:space="preserve">далее </w:t>
      </w:r>
      <w:r w:rsidR="00401A58" w:rsidRPr="00B62A6B">
        <w:rPr>
          <w:rFonts w:ascii="Times New Roman" w:hAnsi="Times New Roman" w:cs="Times New Roman"/>
          <w:sz w:val="27"/>
          <w:szCs w:val="27"/>
        </w:rPr>
        <w:noBreakHyphen/>
        <w:t xml:space="preserve"> </w:t>
      </w:r>
      <w:r w:rsidR="00F9135A" w:rsidRPr="00B62A6B">
        <w:rPr>
          <w:rFonts w:ascii="Times New Roman" w:hAnsi="Times New Roman" w:cs="Times New Roman"/>
          <w:sz w:val="27"/>
          <w:szCs w:val="27"/>
        </w:rPr>
        <w:t>к.п.) бухгалтерской (финансовой) отчетности, составленной в соответствии с Приказом Министерства финансов Российской Федерации от 22 июля 2003 года № 67н.</w:t>
      </w:r>
      <w:proofErr w:type="gramEnd"/>
    </w:p>
    <w:p w:rsidR="00EF6F94" w:rsidRPr="00B62A6B" w:rsidRDefault="00B66B97" w:rsidP="001759A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Оценка финансового состояния Участника конкурсного отбора за период прямого прогнозирования денежных потоков инвестиционного проекта (10 лет) рассчитывается на основании прогнозного баланса и </w:t>
      </w:r>
      <w:r w:rsidR="00163407" w:rsidRPr="00B62A6B">
        <w:rPr>
          <w:rFonts w:ascii="Times New Roman" w:hAnsi="Times New Roman" w:cs="Times New Roman"/>
          <w:sz w:val="27"/>
          <w:szCs w:val="27"/>
        </w:rPr>
        <w:t>плана движения денежных средств</w:t>
      </w:r>
      <w:r w:rsidRPr="00B62A6B">
        <w:rPr>
          <w:rFonts w:ascii="Times New Roman" w:hAnsi="Times New Roman" w:cs="Times New Roman"/>
          <w:sz w:val="27"/>
          <w:szCs w:val="27"/>
        </w:rPr>
        <w:t xml:space="preserve">, составленных в соответствии с </w:t>
      </w:r>
      <w:r w:rsidR="00180229" w:rsidRPr="00B62A6B">
        <w:rPr>
          <w:rFonts w:ascii="Times New Roman" w:hAnsi="Times New Roman" w:cs="Times New Roman"/>
          <w:sz w:val="27"/>
          <w:szCs w:val="27"/>
        </w:rPr>
        <w:t xml:space="preserve">действующими правилами бухгалтерского учёта. </w:t>
      </w:r>
    </w:p>
    <w:p w:rsidR="006363ED" w:rsidRPr="00B62A6B" w:rsidRDefault="00ED3585" w:rsidP="00EA3874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2.1.1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В </w:t>
      </w:r>
      <w:proofErr w:type="gramStart"/>
      <w:r w:rsidR="006363ED" w:rsidRPr="00B62A6B">
        <w:rPr>
          <w:rFonts w:ascii="Times New Roman" w:hAnsi="Times New Roman" w:cs="Times New Roman"/>
          <w:sz w:val="27"/>
          <w:szCs w:val="27"/>
        </w:rPr>
        <w:t>качестве</w:t>
      </w:r>
      <w:proofErr w:type="gramEnd"/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абсолютных показателей финансовой устойчивости </w:t>
      </w:r>
      <w:r w:rsidR="00F31E78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 </w:t>
      </w:r>
      <w:r w:rsidR="006363ED" w:rsidRPr="00B62A6B">
        <w:rPr>
          <w:rFonts w:ascii="Times New Roman" w:hAnsi="Times New Roman" w:cs="Times New Roman"/>
          <w:sz w:val="27"/>
          <w:szCs w:val="27"/>
        </w:rPr>
        <w:t>применяются показатель величины чистых активов (ЧА) и показатель прибыли до вычета расходов по процентам, уплаты налогов и амортизационных отчислений (EBITDA).</w:t>
      </w:r>
    </w:p>
    <w:p w:rsidR="006363ED" w:rsidRPr="00B62A6B" w:rsidRDefault="006363ED" w:rsidP="00382D8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b/>
          <w:i/>
          <w:sz w:val="27"/>
          <w:szCs w:val="27"/>
        </w:rPr>
        <w:t>Величина чистых активов</w:t>
      </w:r>
      <w:r w:rsidR="00DE15AA" w:rsidRPr="00B62A6B">
        <w:rPr>
          <w:rFonts w:ascii="Times New Roman" w:hAnsi="Times New Roman" w:cs="Times New Roman"/>
          <w:sz w:val="27"/>
          <w:szCs w:val="27"/>
        </w:rPr>
        <w:t xml:space="preserve"> (ЧА)</w:t>
      </w:r>
      <w:r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="00F31E78"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="009003F5" w:rsidRPr="00B62A6B">
        <w:rPr>
          <w:rFonts w:ascii="Times New Roman" w:hAnsi="Times New Roman" w:cs="Times New Roman"/>
          <w:sz w:val="27"/>
          <w:szCs w:val="27"/>
        </w:rPr>
        <w:t xml:space="preserve"> рассчитывается</w:t>
      </w:r>
      <w:r w:rsidR="00382D8C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по следующей формуле:</w:t>
      </w:r>
    </w:p>
    <w:p w:rsidR="006363ED" w:rsidRPr="00B62A6B" w:rsidRDefault="006363ED" w:rsidP="00EA3874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892B5B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>ЧА = к.п.</w:t>
      </w:r>
      <w:r w:rsidR="00206F6B" w:rsidRPr="00B62A6B">
        <w:rPr>
          <w:rFonts w:ascii="Times New Roman" w:hAnsi="Times New Roman" w:cs="Times New Roman"/>
          <w:sz w:val="27"/>
          <w:szCs w:val="27"/>
        </w:rPr>
        <w:t xml:space="preserve"> 1600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206F6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1</w:t>
      </w:r>
      <w:r w:rsidR="00206F6B" w:rsidRPr="00B62A6B">
        <w:rPr>
          <w:rFonts w:ascii="Times New Roman" w:hAnsi="Times New Roman" w:cs="Times New Roman"/>
          <w:sz w:val="27"/>
          <w:szCs w:val="27"/>
        </w:rPr>
        <w:t>320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дебетовое сальдо по счету 75</w:t>
      </w:r>
      <w:r w:rsidR="00206F6B" w:rsidRPr="00B62A6B">
        <w:rPr>
          <w:rFonts w:ascii="Times New Roman" w:hAnsi="Times New Roman" w:cs="Times New Roman"/>
          <w:sz w:val="27"/>
          <w:szCs w:val="27"/>
        </w:rPr>
        <w:t xml:space="preserve"> «</w:t>
      </w:r>
      <w:r w:rsidRPr="00B62A6B">
        <w:rPr>
          <w:rFonts w:ascii="Times New Roman" w:hAnsi="Times New Roman" w:cs="Times New Roman"/>
          <w:sz w:val="27"/>
          <w:szCs w:val="27"/>
        </w:rPr>
        <w:t>Расчеты с учредителями</w:t>
      </w:r>
      <w:r w:rsidR="00206F6B" w:rsidRPr="00B62A6B">
        <w:rPr>
          <w:rFonts w:ascii="Times New Roman" w:hAnsi="Times New Roman" w:cs="Times New Roman"/>
          <w:sz w:val="27"/>
          <w:szCs w:val="27"/>
        </w:rPr>
        <w:t>»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206F6B" w:rsidRPr="00B62A6B">
        <w:rPr>
          <w:rFonts w:ascii="Times New Roman" w:hAnsi="Times New Roman" w:cs="Times New Roman"/>
          <w:sz w:val="27"/>
          <w:szCs w:val="27"/>
        </w:rPr>
        <w:t xml:space="preserve"> 1400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206F6B" w:rsidRPr="00B62A6B">
        <w:rPr>
          <w:rFonts w:ascii="Times New Roman" w:hAnsi="Times New Roman" w:cs="Times New Roman"/>
          <w:sz w:val="27"/>
          <w:szCs w:val="27"/>
        </w:rPr>
        <w:t xml:space="preserve"> 15</w:t>
      </w:r>
      <w:r w:rsidRPr="00B62A6B">
        <w:rPr>
          <w:rFonts w:ascii="Times New Roman" w:hAnsi="Times New Roman" w:cs="Times New Roman"/>
          <w:sz w:val="27"/>
          <w:szCs w:val="27"/>
        </w:rPr>
        <w:t>10 - к.п.</w:t>
      </w:r>
      <w:r w:rsidR="00206F6B" w:rsidRPr="00B62A6B">
        <w:rPr>
          <w:rFonts w:ascii="Times New Roman" w:hAnsi="Times New Roman" w:cs="Times New Roman"/>
          <w:sz w:val="27"/>
          <w:szCs w:val="27"/>
        </w:rPr>
        <w:t>15</w:t>
      </w:r>
      <w:r w:rsidRPr="00B62A6B">
        <w:rPr>
          <w:rFonts w:ascii="Times New Roman" w:hAnsi="Times New Roman" w:cs="Times New Roman"/>
          <w:sz w:val="27"/>
          <w:szCs w:val="27"/>
        </w:rPr>
        <w:t>20</w:t>
      </w:r>
      <w:r w:rsidR="006A1D0F"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527D68" w:rsidRPr="00B62A6B">
        <w:rPr>
          <w:rFonts w:ascii="Times New Roman" w:hAnsi="Times New Roman" w:cs="Times New Roman"/>
          <w:sz w:val="27"/>
          <w:szCs w:val="27"/>
        </w:rPr>
        <w:t>1540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</w:t>
      </w:r>
      <w:r w:rsidR="00496DD0" w:rsidRPr="00B62A6B">
        <w:rPr>
          <w:rFonts w:ascii="Times New Roman" w:hAnsi="Times New Roman" w:cs="Times New Roman"/>
          <w:sz w:val="27"/>
          <w:szCs w:val="27"/>
        </w:rPr>
        <w:t>к.п.</w:t>
      </w:r>
      <w:r w:rsidR="00527D68" w:rsidRPr="00B62A6B">
        <w:rPr>
          <w:rFonts w:ascii="Times New Roman" w:hAnsi="Times New Roman" w:cs="Times New Roman"/>
          <w:sz w:val="27"/>
          <w:szCs w:val="27"/>
        </w:rPr>
        <w:t xml:space="preserve"> 1430</w:t>
      </w:r>
      <w:r w:rsidR="00496DD0" w:rsidRPr="00B62A6B">
        <w:rPr>
          <w:rFonts w:ascii="Times New Roman" w:hAnsi="Times New Roman" w:cs="Times New Roman"/>
          <w:sz w:val="27"/>
          <w:szCs w:val="27"/>
        </w:rPr>
        <w:t xml:space="preserve"> - </w:t>
      </w:r>
      <w:r w:rsidRPr="00B62A6B">
        <w:rPr>
          <w:rFonts w:ascii="Times New Roman" w:hAnsi="Times New Roman" w:cs="Times New Roman"/>
          <w:sz w:val="27"/>
          <w:szCs w:val="27"/>
        </w:rPr>
        <w:t>к.п.</w:t>
      </w:r>
      <w:r w:rsidR="00674ED3" w:rsidRPr="00B62A6B">
        <w:rPr>
          <w:rFonts w:ascii="Times New Roman" w:hAnsi="Times New Roman" w:cs="Times New Roman"/>
          <w:sz w:val="27"/>
          <w:szCs w:val="27"/>
        </w:rPr>
        <w:t>155</w:t>
      </w:r>
      <w:r w:rsidRPr="00B62A6B">
        <w:rPr>
          <w:rFonts w:ascii="Times New Roman" w:hAnsi="Times New Roman" w:cs="Times New Roman"/>
          <w:sz w:val="27"/>
          <w:szCs w:val="27"/>
        </w:rPr>
        <w:t>0</w:t>
      </w:r>
      <w:proofErr w:type="gramEnd"/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По к.п. 1</w:t>
      </w:r>
      <w:r w:rsidR="00674ED3" w:rsidRPr="00B62A6B">
        <w:rPr>
          <w:rFonts w:ascii="Times New Roman" w:hAnsi="Times New Roman" w:cs="Times New Roman"/>
          <w:sz w:val="27"/>
          <w:szCs w:val="27"/>
        </w:rPr>
        <w:t>320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="003A3000" w:rsidRPr="00B62A6B">
        <w:rPr>
          <w:rFonts w:ascii="Times New Roman" w:hAnsi="Times New Roman" w:cs="Times New Roman"/>
          <w:sz w:val="27"/>
          <w:szCs w:val="27"/>
        </w:rPr>
        <w:t>бухгалтерской (финансовой) отчетности</w:t>
      </w:r>
      <w:r w:rsidR="00DE65F7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 xml:space="preserve">отражается стоимость собственных акций (долей) общества, выкупленных у акционеров (участников). Дебетовое сальдо счета 75 </w:t>
      </w:r>
      <w:r w:rsidR="003A0991" w:rsidRPr="00B62A6B">
        <w:rPr>
          <w:rFonts w:ascii="Times New Roman" w:hAnsi="Times New Roman" w:cs="Times New Roman"/>
          <w:sz w:val="27"/>
          <w:szCs w:val="27"/>
        </w:rPr>
        <w:t>«</w:t>
      </w:r>
      <w:r w:rsidRPr="00B62A6B">
        <w:rPr>
          <w:rFonts w:ascii="Times New Roman" w:hAnsi="Times New Roman" w:cs="Times New Roman"/>
          <w:sz w:val="27"/>
          <w:szCs w:val="27"/>
        </w:rPr>
        <w:t>Расчеты с учредителями</w:t>
      </w:r>
      <w:r w:rsidR="003A0991" w:rsidRPr="00B62A6B">
        <w:rPr>
          <w:rFonts w:ascii="Times New Roman" w:hAnsi="Times New Roman" w:cs="Times New Roman"/>
          <w:sz w:val="27"/>
          <w:szCs w:val="27"/>
        </w:rPr>
        <w:t>»</w:t>
      </w:r>
      <w:r w:rsidRPr="00B62A6B">
        <w:rPr>
          <w:rFonts w:ascii="Times New Roman" w:hAnsi="Times New Roman" w:cs="Times New Roman"/>
          <w:sz w:val="27"/>
          <w:szCs w:val="27"/>
        </w:rPr>
        <w:t xml:space="preserve"> показывает величину </w:t>
      </w:r>
      <w:r w:rsidRPr="00B62A6B">
        <w:rPr>
          <w:rFonts w:ascii="Times New Roman" w:hAnsi="Times New Roman" w:cs="Times New Roman"/>
          <w:sz w:val="27"/>
          <w:szCs w:val="27"/>
        </w:rPr>
        <w:lastRenderedPageBreak/>
        <w:t xml:space="preserve">задолженности акционеров (участников) общества по вкладам в уставный капитал общества (расшифровка кода показателя </w:t>
      </w:r>
      <w:r w:rsidR="000F715B" w:rsidRPr="00B62A6B">
        <w:rPr>
          <w:rFonts w:ascii="Times New Roman" w:hAnsi="Times New Roman" w:cs="Times New Roman"/>
          <w:sz w:val="27"/>
          <w:szCs w:val="27"/>
        </w:rPr>
        <w:t>123</w:t>
      </w:r>
      <w:r w:rsidRPr="00B62A6B">
        <w:rPr>
          <w:rFonts w:ascii="Times New Roman" w:hAnsi="Times New Roman" w:cs="Times New Roman"/>
          <w:sz w:val="27"/>
          <w:szCs w:val="27"/>
        </w:rPr>
        <w:t xml:space="preserve">0 </w:t>
      </w:r>
      <w:r w:rsidR="003A3000" w:rsidRPr="00B62A6B">
        <w:rPr>
          <w:rFonts w:ascii="Times New Roman" w:hAnsi="Times New Roman" w:cs="Times New Roman"/>
          <w:sz w:val="27"/>
          <w:szCs w:val="27"/>
        </w:rPr>
        <w:t>бухгалтерской (финансовой) отчетности</w:t>
      </w:r>
      <w:r w:rsidRPr="00B62A6B">
        <w:rPr>
          <w:rFonts w:ascii="Times New Roman" w:hAnsi="Times New Roman" w:cs="Times New Roman"/>
          <w:sz w:val="27"/>
          <w:szCs w:val="27"/>
        </w:rPr>
        <w:t>).</w:t>
      </w:r>
    </w:p>
    <w:p w:rsidR="00FA4580" w:rsidRPr="00B62A6B" w:rsidRDefault="002528E0" w:rsidP="00FA4580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 xml:space="preserve">В соответствии с </w:t>
      </w:r>
      <w:r w:rsidR="001B1542" w:rsidRPr="00B62A6B">
        <w:rPr>
          <w:rFonts w:ascii="Times New Roman" w:hAnsi="Times New Roman" w:cs="Times New Roman"/>
          <w:sz w:val="27"/>
          <w:szCs w:val="27"/>
        </w:rPr>
        <w:t>Федеральны</w:t>
      </w:r>
      <w:r w:rsidRPr="00B62A6B">
        <w:rPr>
          <w:rFonts w:ascii="Times New Roman" w:hAnsi="Times New Roman" w:cs="Times New Roman"/>
          <w:sz w:val="27"/>
          <w:szCs w:val="27"/>
        </w:rPr>
        <w:t>м</w:t>
      </w:r>
      <w:r w:rsidR="001B1542" w:rsidRPr="00B62A6B">
        <w:rPr>
          <w:rFonts w:ascii="Times New Roman" w:hAnsi="Times New Roman" w:cs="Times New Roman"/>
          <w:sz w:val="27"/>
          <w:szCs w:val="27"/>
        </w:rPr>
        <w:t xml:space="preserve"> закон</w:t>
      </w:r>
      <w:r w:rsidRPr="00B62A6B">
        <w:rPr>
          <w:rFonts w:ascii="Times New Roman" w:hAnsi="Times New Roman" w:cs="Times New Roman"/>
          <w:sz w:val="27"/>
          <w:szCs w:val="27"/>
        </w:rPr>
        <w:t>ом</w:t>
      </w:r>
      <w:r w:rsidR="001B154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 xml:space="preserve">от 26.12.1995 г. № 208-ФЗ «Об акционерных обществах» и Федеральным законом от 08.02.1998 г. № 14-ФЗ «Об обществах с ограниченной ответственностью» стоимость чистых активов </w:t>
      </w:r>
      <w:r w:rsidR="009A6C50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отбора, </w:t>
      </w:r>
      <w:r w:rsidR="005773BB" w:rsidRPr="00B62A6B">
        <w:rPr>
          <w:rFonts w:ascii="Times New Roman" w:hAnsi="Times New Roman" w:cs="Times New Roman"/>
          <w:sz w:val="27"/>
          <w:szCs w:val="27"/>
        </w:rPr>
        <w:t xml:space="preserve">формой собственности которого является </w:t>
      </w:r>
      <w:r w:rsidR="009A6C50" w:rsidRPr="00B62A6B">
        <w:rPr>
          <w:rFonts w:ascii="Times New Roman" w:hAnsi="Times New Roman" w:cs="Times New Roman"/>
          <w:sz w:val="27"/>
          <w:szCs w:val="27"/>
        </w:rPr>
        <w:t>акционерно</w:t>
      </w:r>
      <w:r w:rsidR="005773BB" w:rsidRPr="00B62A6B">
        <w:rPr>
          <w:rFonts w:ascii="Times New Roman" w:hAnsi="Times New Roman" w:cs="Times New Roman"/>
          <w:sz w:val="27"/>
          <w:szCs w:val="27"/>
        </w:rPr>
        <w:t>е</w:t>
      </w:r>
      <w:r w:rsidR="009A6C50" w:rsidRPr="00B62A6B">
        <w:rPr>
          <w:rFonts w:ascii="Times New Roman" w:hAnsi="Times New Roman" w:cs="Times New Roman"/>
          <w:sz w:val="27"/>
          <w:szCs w:val="27"/>
        </w:rPr>
        <w:t xml:space="preserve"> обществ</w:t>
      </w:r>
      <w:r w:rsidR="005773BB" w:rsidRPr="00B62A6B">
        <w:rPr>
          <w:rFonts w:ascii="Times New Roman" w:hAnsi="Times New Roman" w:cs="Times New Roman"/>
          <w:sz w:val="27"/>
          <w:szCs w:val="27"/>
        </w:rPr>
        <w:t>о</w:t>
      </w:r>
      <w:r w:rsidR="009A6C50" w:rsidRPr="00B62A6B">
        <w:rPr>
          <w:rFonts w:ascii="Times New Roman" w:hAnsi="Times New Roman" w:cs="Times New Roman"/>
          <w:sz w:val="27"/>
          <w:szCs w:val="27"/>
        </w:rPr>
        <w:t xml:space="preserve"> и обществ</w:t>
      </w:r>
      <w:r w:rsidR="005773BB" w:rsidRPr="00B62A6B">
        <w:rPr>
          <w:rFonts w:ascii="Times New Roman" w:hAnsi="Times New Roman" w:cs="Times New Roman"/>
          <w:sz w:val="27"/>
          <w:szCs w:val="27"/>
        </w:rPr>
        <w:t>о</w:t>
      </w:r>
      <w:r w:rsidR="009A6C50" w:rsidRPr="00B62A6B">
        <w:rPr>
          <w:rFonts w:ascii="Times New Roman" w:hAnsi="Times New Roman" w:cs="Times New Roman"/>
          <w:sz w:val="27"/>
          <w:szCs w:val="27"/>
        </w:rPr>
        <w:t xml:space="preserve"> с ограниченной ответственностью</w:t>
      </w:r>
      <w:r w:rsidR="005773BB" w:rsidRPr="00B62A6B">
        <w:rPr>
          <w:rFonts w:ascii="Times New Roman" w:hAnsi="Times New Roman" w:cs="Times New Roman"/>
          <w:sz w:val="27"/>
          <w:szCs w:val="27"/>
        </w:rPr>
        <w:t>,</w:t>
      </w:r>
      <w:r w:rsidR="009A6C50" w:rsidRPr="00B62A6B">
        <w:rPr>
          <w:rFonts w:ascii="Times New Roman" w:hAnsi="Times New Roman" w:cs="Times New Roman"/>
          <w:sz w:val="27"/>
          <w:szCs w:val="27"/>
        </w:rPr>
        <w:t xml:space="preserve"> должна быть больше </w:t>
      </w:r>
      <w:r w:rsidRPr="00B62A6B">
        <w:rPr>
          <w:rFonts w:ascii="Times New Roman" w:hAnsi="Times New Roman" w:cs="Times New Roman"/>
          <w:sz w:val="27"/>
          <w:szCs w:val="27"/>
        </w:rPr>
        <w:t>уставного капитала</w:t>
      </w:r>
      <w:r w:rsidR="009A6C50" w:rsidRPr="00B62A6B">
        <w:rPr>
          <w:rFonts w:ascii="Times New Roman" w:hAnsi="Times New Roman" w:cs="Times New Roman"/>
          <w:sz w:val="27"/>
          <w:szCs w:val="27"/>
        </w:rPr>
        <w:t>, для иных форм собственности рекомендуемое значение показателя чистых активов Участника конкурсного отбора устанавливается большим</w:t>
      </w:r>
      <w:proofErr w:type="gramEnd"/>
      <w:r w:rsidR="009A6C50" w:rsidRPr="00B62A6B">
        <w:rPr>
          <w:rFonts w:ascii="Times New Roman" w:hAnsi="Times New Roman" w:cs="Times New Roman"/>
          <w:sz w:val="27"/>
          <w:szCs w:val="27"/>
        </w:rPr>
        <w:t xml:space="preserve"> нуля.</w:t>
      </w:r>
      <w:r w:rsidR="00FA4580" w:rsidRPr="00FA4580">
        <w:rPr>
          <w:rFonts w:ascii="Times New Roman" w:hAnsi="Times New Roman" w:cs="Times New Roman"/>
          <w:sz w:val="27"/>
          <w:szCs w:val="27"/>
        </w:rPr>
        <w:t xml:space="preserve"> </w:t>
      </w:r>
      <w:r w:rsidR="00FA4580" w:rsidRPr="00B62A6B">
        <w:rPr>
          <w:rFonts w:ascii="Times New Roman" w:hAnsi="Times New Roman" w:cs="Times New Roman"/>
          <w:sz w:val="27"/>
          <w:szCs w:val="27"/>
        </w:rPr>
        <w:t xml:space="preserve">При </w:t>
      </w:r>
      <w:r w:rsidR="00FA4580">
        <w:rPr>
          <w:rFonts w:ascii="Times New Roman" w:hAnsi="Times New Roman" w:cs="Times New Roman"/>
          <w:sz w:val="27"/>
          <w:szCs w:val="27"/>
        </w:rPr>
        <w:t>соблюдении данных условий</w:t>
      </w:r>
      <w:r w:rsidR="00FA4580" w:rsidRPr="00B62A6B">
        <w:rPr>
          <w:rFonts w:ascii="Times New Roman" w:hAnsi="Times New Roman" w:cs="Times New Roman"/>
          <w:sz w:val="27"/>
          <w:szCs w:val="27"/>
        </w:rPr>
        <w:t xml:space="preserve"> выполняется минимальное условие финансовой устойчивости Участника конкурсного отбора.</w:t>
      </w:r>
    </w:p>
    <w:p w:rsidR="002528E0" w:rsidRPr="00B62A6B" w:rsidRDefault="002528E0" w:rsidP="002528E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DE65F7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Величина показателя </w:t>
      </w:r>
      <w:r w:rsidRPr="00B62A6B">
        <w:rPr>
          <w:rFonts w:ascii="Times New Roman" w:hAnsi="Times New Roman" w:cs="Times New Roman"/>
          <w:b/>
          <w:i/>
          <w:sz w:val="27"/>
          <w:szCs w:val="27"/>
        </w:rPr>
        <w:t>EBITDA</w:t>
      </w:r>
      <w:r w:rsidRPr="00B62A6B">
        <w:rPr>
          <w:rFonts w:ascii="Times New Roman" w:hAnsi="Times New Roman" w:cs="Times New Roman"/>
          <w:sz w:val="27"/>
          <w:szCs w:val="27"/>
        </w:rPr>
        <w:t xml:space="preserve"> рассчитывается на основании кодов показателей (к.п.) </w:t>
      </w:r>
      <w:r w:rsidR="00DE65F7" w:rsidRPr="00B62A6B">
        <w:rPr>
          <w:rFonts w:ascii="Times New Roman" w:hAnsi="Times New Roman" w:cs="Times New Roman"/>
          <w:sz w:val="27"/>
          <w:szCs w:val="27"/>
        </w:rPr>
        <w:t>бухгалтерской (финансовой) отчетности</w:t>
      </w:r>
      <w:r w:rsidRPr="00B62A6B">
        <w:rPr>
          <w:rFonts w:ascii="Times New Roman" w:hAnsi="Times New Roman" w:cs="Times New Roman"/>
          <w:sz w:val="27"/>
          <w:szCs w:val="27"/>
        </w:rPr>
        <w:t xml:space="preserve"> по следующей формуле: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>EBITDA = к.п.</w:t>
      </w:r>
      <w:r w:rsidR="004A4D79" w:rsidRPr="00B62A6B">
        <w:rPr>
          <w:rFonts w:ascii="Times New Roman" w:hAnsi="Times New Roman" w:cs="Times New Roman"/>
          <w:sz w:val="27"/>
          <w:szCs w:val="27"/>
        </w:rPr>
        <w:t xml:space="preserve"> 2110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4A4D79" w:rsidRPr="00B62A6B">
        <w:rPr>
          <w:rFonts w:ascii="Times New Roman" w:hAnsi="Times New Roman" w:cs="Times New Roman"/>
          <w:sz w:val="27"/>
          <w:szCs w:val="27"/>
        </w:rPr>
        <w:t xml:space="preserve"> 2120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4A4D79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4A4D79" w:rsidRPr="00B62A6B">
        <w:rPr>
          <w:rFonts w:ascii="Times New Roman" w:hAnsi="Times New Roman" w:cs="Times New Roman"/>
          <w:sz w:val="27"/>
          <w:szCs w:val="27"/>
        </w:rPr>
        <w:t>210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</w:t>
      </w:r>
      <w:r w:rsidR="00CB1879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к.п.</w:t>
      </w:r>
      <w:r w:rsidR="00CB1879" w:rsidRPr="00B62A6B">
        <w:rPr>
          <w:rFonts w:ascii="Times New Roman" w:hAnsi="Times New Roman" w:cs="Times New Roman"/>
          <w:sz w:val="27"/>
          <w:szCs w:val="27"/>
        </w:rPr>
        <w:t xml:space="preserve"> 2220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+ </w:t>
      </w:r>
      <w:r w:rsidR="00892B5B" w:rsidRPr="00B62A6B">
        <w:rPr>
          <w:rFonts w:ascii="Times New Roman" w:hAnsi="Times New Roman" w:cs="Times New Roman"/>
          <w:sz w:val="27"/>
          <w:szCs w:val="27"/>
        </w:rPr>
        <w:t xml:space="preserve">к.п. 5640 </w:t>
      </w:r>
      <w:proofErr w:type="gramEnd"/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При положительном значении показателя EBITDA выполняется минимальное условие финансовой устойчивости </w:t>
      </w:r>
      <w:r w:rsidR="00892B5B"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Pr="00B62A6B">
        <w:rPr>
          <w:rFonts w:ascii="Times New Roman" w:hAnsi="Times New Roman" w:cs="Times New Roman"/>
          <w:sz w:val="27"/>
          <w:szCs w:val="27"/>
        </w:rPr>
        <w:t>.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Рекомендуемое значение показателя EBITDA устанавливается большим нуля.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2.</w:t>
      </w:r>
      <w:r w:rsidR="00892B5B" w:rsidRPr="00B62A6B">
        <w:rPr>
          <w:rFonts w:ascii="Times New Roman" w:hAnsi="Times New Roman" w:cs="Times New Roman"/>
          <w:sz w:val="27"/>
          <w:szCs w:val="27"/>
        </w:rPr>
        <w:t>1.2</w:t>
      </w:r>
      <w:r w:rsidRPr="00B62A6B">
        <w:rPr>
          <w:rFonts w:ascii="Times New Roman" w:hAnsi="Times New Roman" w:cs="Times New Roman"/>
          <w:sz w:val="27"/>
          <w:szCs w:val="27"/>
        </w:rPr>
        <w:t xml:space="preserve"> В </w:t>
      </w:r>
      <w:proofErr w:type="gramStart"/>
      <w:r w:rsidRPr="00B62A6B">
        <w:rPr>
          <w:rFonts w:ascii="Times New Roman" w:hAnsi="Times New Roman" w:cs="Times New Roman"/>
          <w:sz w:val="27"/>
          <w:szCs w:val="27"/>
        </w:rPr>
        <w:t>качестве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 относительных показателей финансовой устойчивости </w:t>
      </w:r>
      <w:r w:rsidR="00892B5B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 </w:t>
      </w:r>
      <w:r w:rsidRPr="00B62A6B">
        <w:rPr>
          <w:rFonts w:ascii="Times New Roman" w:hAnsi="Times New Roman" w:cs="Times New Roman"/>
          <w:sz w:val="27"/>
          <w:szCs w:val="27"/>
        </w:rPr>
        <w:t>используются две группы показателей: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- показатели, характеризующие способность </w:t>
      </w:r>
      <w:r w:rsidR="00892B5B"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Pr="00B62A6B">
        <w:rPr>
          <w:rFonts w:ascii="Times New Roman" w:hAnsi="Times New Roman" w:cs="Times New Roman"/>
          <w:sz w:val="27"/>
          <w:szCs w:val="27"/>
        </w:rPr>
        <w:t xml:space="preserve"> отвечать по своим долгосрочным обязательствам;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- показатели эффективности деятельности </w:t>
      </w:r>
      <w:r w:rsidR="00892B5B"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Pr="00B62A6B">
        <w:rPr>
          <w:rFonts w:ascii="Times New Roman" w:hAnsi="Times New Roman" w:cs="Times New Roman"/>
          <w:sz w:val="27"/>
          <w:szCs w:val="27"/>
        </w:rPr>
        <w:t>.</w:t>
      </w:r>
    </w:p>
    <w:p w:rsidR="006363ED" w:rsidRPr="00B62A6B" w:rsidRDefault="0050491C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6363ED" w:rsidRPr="00B62A6B">
        <w:rPr>
          <w:rFonts w:ascii="Times New Roman" w:hAnsi="Times New Roman" w:cs="Times New Roman"/>
          <w:sz w:val="27"/>
          <w:szCs w:val="27"/>
        </w:rPr>
        <w:t>.1.</w:t>
      </w:r>
      <w:r w:rsidR="00553C4A" w:rsidRPr="00B62A6B">
        <w:rPr>
          <w:rFonts w:ascii="Times New Roman" w:hAnsi="Times New Roman" w:cs="Times New Roman"/>
          <w:sz w:val="27"/>
          <w:szCs w:val="27"/>
        </w:rPr>
        <w:t>2.1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Оценка способности </w:t>
      </w:r>
      <w:r w:rsidR="00892B5B" w:rsidRPr="00B62A6B">
        <w:rPr>
          <w:rFonts w:ascii="Times New Roman" w:hAnsi="Times New Roman" w:cs="Times New Roman"/>
          <w:sz w:val="27"/>
          <w:szCs w:val="27"/>
        </w:rPr>
        <w:t xml:space="preserve">Участника конкурсного отбора </w:t>
      </w:r>
      <w:r w:rsidR="006363ED" w:rsidRPr="00B62A6B">
        <w:rPr>
          <w:rFonts w:ascii="Times New Roman" w:hAnsi="Times New Roman" w:cs="Times New Roman"/>
          <w:sz w:val="27"/>
          <w:szCs w:val="27"/>
        </w:rPr>
        <w:t>отвечать по своим долгосрочным обязательствам осуществляется путем расчета следующих коэффициентов: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b/>
          <w:i/>
          <w:sz w:val="27"/>
          <w:szCs w:val="27"/>
        </w:rPr>
        <w:t>Коэффициент финансовой зависимости</w:t>
      </w:r>
      <w:r w:rsidRPr="00B62A6B">
        <w:rPr>
          <w:rFonts w:ascii="Times New Roman" w:hAnsi="Times New Roman" w:cs="Times New Roman"/>
          <w:sz w:val="27"/>
          <w:szCs w:val="27"/>
        </w:rPr>
        <w:t xml:space="preserve"> (Д</w:t>
      </w:r>
      <w:proofErr w:type="gramStart"/>
      <w:r w:rsidR="00EF288D" w:rsidRPr="00B62A6B">
        <w:rPr>
          <w:rFonts w:ascii="Times New Roman" w:hAnsi="Times New Roman" w:cs="Times New Roman"/>
          <w:sz w:val="27"/>
          <w:szCs w:val="27"/>
        </w:rPr>
        <w:t>1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>), характеризующий зависимость от внешних источников финансирования (т.е. какую долю во всей структуре капитала занимают заемные средства), рассчитывается по формуле: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Д</w:t>
      </w:r>
      <w:proofErr w:type="gramStart"/>
      <w:r w:rsidR="00AB4795" w:rsidRPr="00B62A6B">
        <w:rPr>
          <w:rFonts w:ascii="Times New Roman" w:hAnsi="Times New Roman" w:cs="Times New Roman"/>
          <w:sz w:val="27"/>
          <w:szCs w:val="27"/>
        </w:rPr>
        <w:t>1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 = (к.п.</w:t>
      </w:r>
      <w:r w:rsidR="00CB18E9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1</w:t>
      </w:r>
      <w:r w:rsidR="00CB18E9" w:rsidRPr="00B62A6B">
        <w:rPr>
          <w:rFonts w:ascii="Times New Roman" w:hAnsi="Times New Roman" w:cs="Times New Roman"/>
          <w:sz w:val="27"/>
          <w:szCs w:val="27"/>
        </w:rPr>
        <w:t>400</w:t>
      </w:r>
      <w:r w:rsidRPr="00B62A6B">
        <w:rPr>
          <w:rFonts w:ascii="Times New Roman" w:hAnsi="Times New Roman" w:cs="Times New Roman"/>
          <w:sz w:val="27"/>
          <w:szCs w:val="27"/>
        </w:rPr>
        <w:t xml:space="preserve"> + к.п.</w:t>
      </w:r>
      <w:r w:rsidR="000E45B2" w:rsidRPr="00B62A6B">
        <w:rPr>
          <w:rFonts w:ascii="Times New Roman" w:hAnsi="Times New Roman" w:cs="Times New Roman"/>
          <w:sz w:val="27"/>
          <w:szCs w:val="27"/>
        </w:rPr>
        <w:t xml:space="preserve"> 1500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-к.п.</w:t>
      </w:r>
      <w:r w:rsidR="000E45B2" w:rsidRPr="00B62A6B">
        <w:rPr>
          <w:rFonts w:ascii="Times New Roman" w:hAnsi="Times New Roman" w:cs="Times New Roman"/>
          <w:sz w:val="27"/>
          <w:szCs w:val="27"/>
        </w:rPr>
        <w:t xml:space="preserve"> 1530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527D68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1</w:t>
      </w:r>
      <w:r w:rsidR="00527D68" w:rsidRPr="00B62A6B">
        <w:rPr>
          <w:rFonts w:ascii="Times New Roman" w:hAnsi="Times New Roman" w:cs="Times New Roman"/>
          <w:sz w:val="27"/>
          <w:szCs w:val="27"/>
        </w:rPr>
        <w:t>540- к.п. 1430</w:t>
      </w:r>
      <w:r w:rsidRPr="00B62A6B">
        <w:rPr>
          <w:rFonts w:ascii="Times New Roman" w:hAnsi="Times New Roman" w:cs="Times New Roman"/>
          <w:sz w:val="27"/>
          <w:szCs w:val="27"/>
        </w:rPr>
        <w:t>) / (к.п.</w:t>
      </w:r>
      <w:r w:rsidR="000E45B2" w:rsidRPr="00B62A6B">
        <w:rPr>
          <w:rFonts w:ascii="Times New Roman" w:hAnsi="Times New Roman" w:cs="Times New Roman"/>
          <w:sz w:val="27"/>
          <w:szCs w:val="27"/>
        </w:rPr>
        <w:t>1</w:t>
      </w:r>
      <w:r w:rsidRPr="00B62A6B">
        <w:rPr>
          <w:rFonts w:ascii="Times New Roman" w:hAnsi="Times New Roman" w:cs="Times New Roman"/>
          <w:sz w:val="27"/>
          <w:szCs w:val="27"/>
        </w:rPr>
        <w:t>700).</w:t>
      </w: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</w:p>
    <w:p w:rsidR="00AB4795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Рекомендуемое значение данного коэффициента должно б</w:t>
      </w:r>
      <w:r w:rsidR="00AB4795" w:rsidRPr="00B62A6B">
        <w:rPr>
          <w:rFonts w:ascii="Times New Roman" w:hAnsi="Times New Roman" w:cs="Times New Roman"/>
          <w:sz w:val="27"/>
          <w:szCs w:val="27"/>
        </w:rPr>
        <w:t>ыть меньше </w:t>
      </w:r>
      <w:r w:rsidRPr="00B62A6B">
        <w:rPr>
          <w:rFonts w:ascii="Times New Roman" w:hAnsi="Times New Roman" w:cs="Times New Roman"/>
          <w:sz w:val="27"/>
          <w:szCs w:val="27"/>
        </w:rPr>
        <w:t xml:space="preserve">0,8, что говорит о том, что обязательства должны занимать менее 80 процентов в структуре капитала. 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Данный коэффициент не рассчитывается, если значение собственного капитала организации отрицательное.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b/>
          <w:i/>
          <w:sz w:val="27"/>
          <w:szCs w:val="27"/>
        </w:rPr>
        <w:t>Коэффициент отношения прибыли до вычета расходов по процентам, уплаты налогов и амортизационных отчислений к уплачиваемым процентам</w:t>
      </w:r>
      <w:r w:rsidRPr="00B62A6B">
        <w:rPr>
          <w:rFonts w:ascii="Times New Roman" w:hAnsi="Times New Roman" w:cs="Times New Roman"/>
          <w:sz w:val="27"/>
          <w:szCs w:val="27"/>
        </w:rPr>
        <w:t xml:space="preserve"> (Д</w:t>
      </w:r>
      <w:proofErr w:type="gramStart"/>
      <w:r w:rsidR="00AB4795" w:rsidRPr="00B62A6B">
        <w:rPr>
          <w:rFonts w:ascii="Times New Roman" w:hAnsi="Times New Roman" w:cs="Times New Roman"/>
          <w:sz w:val="27"/>
          <w:szCs w:val="27"/>
        </w:rPr>
        <w:t>2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), характеризующий способность коммерческой организации </w:t>
      </w:r>
      <w:r w:rsidRPr="00B62A6B">
        <w:rPr>
          <w:rFonts w:ascii="Times New Roman" w:hAnsi="Times New Roman" w:cs="Times New Roman"/>
          <w:sz w:val="27"/>
          <w:szCs w:val="27"/>
        </w:rPr>
        <w:lastRenderedPageBreak/>
        <w:t>отвечать по обязательствам по уплате процентов по кредитам и займам, рассчитывается по формуле: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Д</w:t>
      </w:r>
      <w:proofErr w:type="gramStart"/>
      <w:r w:rsidR="00AB4795" w:rsidRPr="00B62A6B">
        <w:rPr>
          <w:rFonts w:ascii="Times New Roman" w:hAnsi="Times New Roman" w:cs="Times New Roman"/>
          <w:sz w:val="27"/>
          <w:szCs w:val="27"/>
        </w:rPr>
        <w:t>2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 = (к.п.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117AF2" w:rsidRPr="00B62A6B">
        <w:rPr>
          <w:rFonts w:ascii="Times New Roman" w:hAnsi="Times New Roman" w:cs="Times New Roman"/>
          <w:sz w:val="27"/>
          <w:szCs w:val="27"/>
        </w:rPr>
        <w:t>110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117AF2" w:rsidRPr="00B62A6B">
        <w:rPr>
          <w:rFonts w:ascii="Times New Roman" w:hAnsi="Times New Roman" w:cs="Times New Roman"/>
          <w:sz w:val="27"/>
          <w:szCs w:val="27"/>
        </w:rPr>
        <w:t>120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117AF2" w:rsidRPr="00B62A6B">
        <w:rPr>
          <w:rFonts w:ascii="Times New Roman" w:hAnsi="Times New Roman" w:cs="Times New Roman"/>
          <w:sz w:val="27"/>
          <w:szCs w:val="27"/>
        </w:rPr>
        <w:t>210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к.п.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117AF2" w:rsidRPr="00B62A6B">
        <w:rPr>
          <w:rFonts w:ascii="Times New Roman" w:hAnsi="Times New Roman" w:cs="Times New Roman"/>
          <w:sz w:val="27"/>
          <w:szCs w:val="27"/>
        </w:rPr>
        <w:t>220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+ </w:t>
      </w:r>
      <w:r w:rsidR="00117AF2" w:rsidRPr="00B62A6B">
        <w:rPr>
          <w:rFonts w:ascii="Times New Roman" w:hAnsi="Times New Roman" w:cs="Times New Roman"/>
          <w:sz w:val="27"/>
          <w:szCs w:val="27"/>
        </w:rPr>
        <w:t>к.п. 5640</w:t>
      </w:r>
      <w:r w:rsidRPr="00B62A6B">
        <w:rPr>
          <w:rFonts w:ascii="Times New Roman" w:hAnsi="Times New Roman" w:cs="Times New Roman"/>
          <w:sz w:val="27"/>
          <w:szCs w:val="27"/>
        </w:rPr>
        <w:t>) /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к.п.</w:t>
      </w:r>
      <w:r w:rsidR="00117AF2" w:rsidRPr="00B62A6B">
        <w:rPr>
          <w:rFonts w:ascii="Times New Roman" w:hAnsi="Times New Roman" w:cs="Times New Roman"/>
          <w:sz w:val="27"/>
          <w:szCs w:val="27"/>
        </w:rPr>
        <w:t xml:space="preserve"> 2330</w:t>
      </w: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Рекомендуемое значение данного </w:t>
      </w:r>
      <w:r w:rsidR="00AB4795" w:rsidRPr="00B62A6B">
        <w:rPr>
          <w:rFonts w:ascii="Times New Roman" w:hAnsi="Times New Roman" w:cs="Times New Roman"/>
          <w:sz w:val="27"/>
          <w:szCs w:val="27"/>
        </w:rPr>
        <w:t>коэффициента должно быть больше </w:t>
      </w:r>
      <w:r w:rsidRPr="00B62A6B">
        <w:rPr>
          <w:rFonts w:ascii="Times New Roman" w:hAnsi="Times New Roman" w:cs="Times New Roman"/>
          <w:sz w:val="27"/>
          <w:szCs w:val="27"/>
        </w:rPr>
        <w:t>1.</w:t>
      </w:r>
    </w:p>
    <w:p w:rsidR="005445EB" w:rsidRPr="00B62A6B" w:rsidRDefault="005445EB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b/>
          <w:i/>
          <w:sz w:val="27"/>
          <w:szCs w:val="27"/>
        </w:rPr>
        <w:t xml:space="preserve">Отношение величины долгосрочных кредитов и займов к величине прибыли до вычета расходов по процентам, уплаты налогов и амортизационных отчислений </w:t>
      </w:r>
      <w:r w:rsidRPr="00B62A6B">
        <w:rPr>
          <w:rFonts w:ascii="Times New Roman" w:hAnsi="Times New Roman" w:cs="Times New Roman"/>
          <w:sz w:val="27"/>
          <w:szCs w:val="27"/>
        </w:rPr>
        <w:t>(Д</w:t>
      </w:r>
      <w:r w:rsidR="00D936ED" w:rsidRPr="00B62A6B">
        <w:rPr>
          <w:rFonts w:ascii="Times New Roman" w:hAnsi="Times New Roman" w:cs="Times New Roman"/>
          <w:sz w:val="27"/>
          <w:szCs w:val="27"/>
        </w:rPr>
        <w:t>3</w:t>
      </w:r>
      <w:r w:rsidRPr="00B62A6B">
        <w:rPr>
          <w:rFonts w:ascii="Times New Roman" w:hAnsi="Times New Roman" w:cs="Times New Roman"/>
          <w:sz w:val="27"/>
          <w:szCs w:val="27"/>
        </w:rPr>
        <w:t>) рассчитывается по формуле: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  <w:proofErr w:type="gramStart"/>
      <w:r w:rsidRPr="00B62A6B">
        <w:rPr>
          <w:rFonts w:ascii="Times New Roman" w:hAnsi="Times New Roman" w:cs="Times New Roman"/>
          <w:sz w:val="27"/>
          <w:szCs w:val="27"/>
        </w:rPr>
        <w:t>Д</w:t>
      </w:r>
      <w:r w:rsidR="00D936ED" w:rsidRPr="00B62A6B">
        <w:rPr>
          <w:rFonts w:ascii="Times New Roman" w:hAnsi="Times New Roman" w:cs="Times New Roman"/>
          <w:sz w:val="27"/>
          <w:szCs w:val="27"/>
        </w:rPr>
        <w:t>3</w:t>
      </w:r>
      <w:r w:rsidRPr="00B62A6B">
        <w:rPr>
          <w:rFonts w:ascii="Times New Roman" w:hAnsi="Times New Roman" w:cs="Times New Roman"/>
          <w:sz w:val="27"/>
          <w:szCs w:val="27"/>
        </w:rPr>
        <w:t xml:space="preserve"> = (</w:t>
      </w:r>
      <w:r w:rsidR="005445EB" w:rsidRPr="00B62A6B">
        <w:rPr>
          <w:rFonts w:ascii="Times New Roman" w:hAnsi="Times New Roman" w:cs="Times New Roman"/>
          <w:sz w:val="27"/>
          <w:szCs w:val="27"/>
        </w:rPr>
        <w:t>к</w:t>
      </w:r>
      <w:r w:rsidRPr="00B62A6B">
        <w:rPr>
          <w:rFonts w:ascii="Times New Roman" w:hAnsi="Times New Roman" w:cs="Times New Roman"/>
          <w:sz w:val="27"/>
          <w:szCs w:val="27"/>
        </w:rPr>
        <w:t>.п.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1</w:t>
      </w:r>
      <w:r w:rsidR="005445EB" w:rsidRPr="00B62A6B">
        <w:rPr>
          <w:rFonts w:ascii="Times New Roman" w:hAnsi="Times New Roman" w:cs="Times New Roman"/>
          <w:sz w:val="27"/>
          <w:szCs w:val="27"/>
        </w:rPr>
        <w:t>410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+ к.п.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1</w:t>
      </w:r>
      <w:r w:rsidR="005445EB" w:rsidRPr="00B62A6B">
        <w:rPr>
          <w:rFonts w:ascii="Times New Roman" w:hAnsi="Times New Roman" w:cs="Times New Roman"/>
          <w:sz w:val="27"/>
          <w:szCs w:val="27"/>
        </w:rPr>
        <w:t>450</w:t>
      </w:r>
      <w:r w:rsidRPr="00B62A6B">
        <w:rPr>
          <w:rFonts w:ascii="Times New Roman" w:hAnsi="Times New Roman" w:cs="Times New Roman"/>
          <w:sz w:val="27"/>
          <w:szCs w:val="27"/>
        </w:rPr>
        <w:t>) / (к.п.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5445EB" w:rsidRPr="00B62A6B">
        <w:rPr>
          <w:rFonts w:ascii="Times New Roman" w:hAnsi="Times New Roman" w:cs="Times New Roman"/>
          <w:sz w:val="27"/>
          <w:szCs w:val="27"/>
        </w:rPr>
        <w:t>110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к.п.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5445EB" w:rsidRPr="00B62A6B">
        <w:rPr>
          <w:rFonts w:ascii="Times New Roman" w:hAnsi="Times New Roman" w:cs="Times New Roman"/>
          <w:sz w:val="27"/>
          <w:szCs w:val="27"/>
        </w:rPr>
        <w:t>120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5445EB" w:rsidRPr="00B62A6B">
        <w:rPr>
          <w:rFonts w:ascii="Times New Roman" w:hAnsi="Times New Roman" w:cs="Times New Roman"/>
          <w:sz w:val="27"/>
          <w:szCs w:val="27"/>
        </w:rPr>
        <w:t>210</w:t>
      </w:r>
      <w:r w:rsidRPr="00B62A6B">
        <w:rPr>
          <w:rFonts w:ascii="Times New Roman" w:hAnsi="Times New Roman" w:cs="Times New Roman"/>
          <w:sz w:val="27"/>
          <w:szCs w:val="27"/>
        </w:rPr>
        <w:t xml:space="preserve"> - к.п.</w:t>
      </w:r>
      <w:r w:rsidR="005445EB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5445EB" w:rsidRPr="00B62A6B">
        <w:rPr>
          <w:rFonts w:ascii="Times New Roman" w:hAnsi="Times New Roman" w:cs="Times New Roman"/>
          <w:sz w:val="27"/>
          <w:szCs w:val="27"/>
        </w:rPr>
        <w:t>220</w:t>
      </w:r>
      <w:r w:rsidRPr="00B62A6B">
        <w:rPr>
          <w:rFonts w:ascii="Times New Roman" w:hAnsi="Times New Roman" w:cs="Times New Roman"/>
          <w:sz w:val="27"/>
          <w:szCs w:val="27"/>
        </w:rPr>
        <w:t xml:space="preserve"> + </w:t>
      </w:r>
      <w:r w:rsidR="00E3090C">
        <w:rPr>
          <w:rFonts w:ascii="Times New Roman" w:hAnsi="Times New Roman" w:cs="Times New Roman"/>
          <w:sz w:val="27"/>
          <w:szCs w:val="27"/>
        </w:rPr>
        <w:t>+к.п. </w:t>
      </w:r>
      <w:r w:rsidR="005445EB" w:rsidRPr="00B62A6B">
        <w:rPr>
          <w:rFonts w:ascii="Times New Roman" w:hAnsi="Times New Roman" w:cs="Times New Roman"/>
          <w:sz w:val="27"/>
          <w:szCs w:val="27"/>
        </w:rPr>
        <w:t>5640</w:t>
      </w:r>
      <w:r w:rsidRPr="00B62A6B">
        <w:rPr>
          <w:rFonts w:ascii="Times New Roman" w:hAnsi="Times New Roman" w:cs="Times New Roman"/>
          <w:sz w:val="27"/>
          <w:szCs w:val="27"/>
        </w:rPr>
        <w:t>).</w:t>
      </w:r>
      <w:proofErr w:type="gramEnd"/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Данный показатель характеризует способность </w:t>
      </w:r>
      <w:r w:rsidR="002F763C"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Pr="00B62A6B">
        <w:rPr>
          <w:rFonts w:ascii="Times New Roman" w:hAnsi="Times New Roman" w:cs="Times New Roman"/>
          <w:sz w:val="27"/>
          <w:szCs w:val="27"/>
        </w:rPr>
        <w:t xml:space="preserve"> выполнять свои обязательства по долгосрочным кредитам и займам в перспективе, исходя из текущего размера прибыли до вычета расходов по процентам, уплаты налогов и амортизационных отчислений.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Рекомендуемое значение данного коэффициента не устанавливается.</w:t>
      </w:r>
    </w:p>
    <w:p w:rsidR="006363ED" w:rsidRPr="00B62A6B" w:rsidRDefault="00242EB2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2.1.2.2</w:t>
      </w:r>
      <w:proofErr w:type="gramStart"/>
      <w:r w:rsidR="006363ED" w:rsidRPr="00B62A6B">
        <w:rPr>
          <w:rFonts w:ascii="Times New Roman" w:hAnsi="Times New Roman" w:cs="Times New Roman"/>
          <w:sz w:val="27"/>
          <w:szCs w:val="27"/>
        </w:rPr>
        <w:t xml:space="preserve"> Д</w:t>
      </w:r>
      <w:proofErr w:type="gramEnd"/>
      <w:r w:rsidR="006363ED" w:rsidRPr="00B62A6B">
        <w:rPr>
          <w:rFonts w:ascii="Times New Roman" w:hAnsi="Times New Roman" w:cs="Times New Roman"/>
          <w:sz w:val="27"/>
          <w:szCs w:val="27"/>
        </w:rPr>
        <w:t xml:space="preserve">ля оценки эффективности деятельности </w:t>
      </w:r>
      <w:r w:rsidR="002F763C" w:rsidRPr="00B62A6B">
        <w:rPr>
          <w:rFonts w:ascii="Times New Roman" w:hAnsi="Times New Roman" w:cs="Times New Roman"/>
          <w:sz w:val="27"/>
          <w:szCs w:val="27"/>
        </w:rPr>
        <w:t>Участника конкурсного отбора</w:t>
      </w:r>
      <w:r w:rsidR="006363ED" w:rsidRPr="00B62A6B">
        <w:rPr>
          <w:rFonts w:ascii="Times New Roman" w:hAnsi="Times New Roman" w:cs="Times New Roman"/>
          <w:sz w:val="27"/>
          <w:szCs w:val="27"/>
        </w:rPr>
        <w:t xml:space="preserve"> рассчитываются следующие коэффициенты, а также проводится их оценка в динамике:</w:t>
      </w:r>
    </w:p>
    <w:p w:rsidR="00032C09" w:rsidRPr="00B62A6B" w:rsidRDefault="00032C09" w:rsidP="004D2F8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032C09" w:rsidRPr="00B62A6B" w:rsidRDefault="00032C09" w:rsidP="00032C0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 w:rsidRPr="00B62A6B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Коэффициент текущей ликвидности 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(</w:t>
      </w:r>
      <w:r w:rsidR="00F97E96">
        <w:rPr>
          <w:rFonts w:ascii="Times New Roman" w:hAnsi="Times New Roman" w:cs="Times New Roman"/>
          <w:bCs/>
          <w:iCs/>
          <w:sz w:val="27"/>
          <w:szCs w:val="27"/>
        </w:rPr>
        <w:t>К</w:t>
      </w:r>
      <w:proofErr w:type="gramStart"/>
      <w:r w:rsidRPr="00B62A6B">
        <w:rPr>
          <w:rFonts w:ascii="Times New Roman" w:hAnsi="Times New Roman" w:cs="Times New Roman"/>
          <w:bCs/>
          <w:iCs/>
          <w:sz w:val="27"/>
          <w:szCs w:val="27"/>
        </w:rPr>
        <w:t>1</w:t>
      </w:r>
      <w:proofErr w:type="gramEnd"/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)</w:t>
      </w:r>
      <w:r w:rsidRPr="00B62A6B">
        <w:rPr>
          <w:rFonts w:ascii="Times New Roman" w:hAnsi="Times New Roman" w:cs="Times New Roman"/>
          <w:bCs/>
          <w:iCs/>
          <w:sz w:val="27"/>
          <w:szCs w:val="27"/>
        </w:rPr>
        <w:t>,</w:t>
      </w:r>
      <w:r w:rsidRPr="00B62A6B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bCs/>
          <w:iCs/>
          <w:sz w:val="27"/>
          <w:szCs w:val="27"/>
        </w:rPr>
        <w:t>характеризующ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ий</w:t>
      </w:r>
      <w:r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 общую обеспеченность предприятия оборотными средствами для ведения хозяйственной деятельности и своевременного погашения срочных обязательств:</w:t>
      </w:r>
    </w:p>
    <w:p w:rsidR="00032C09" w:rsidRPr="00B62A6B" w:rsidRDefault="00032C09" w:rsidP="00032C0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032C09" w:rsidRPr="00B62A6B" w:rsidRDefault="00F97E96" w:rsidP="00032C0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>
        <w:rPr>
          <w:rFonts w:ascii="Times New Roman" w:hAnsi="Times New Roman" w:cs="Times New Roman"/>
          <w:bCs/>
          <w:iCs/>
          <w:sz w:val="27"/>
          <w:szCs w:val="27"/>
        </w:rPr>
        <w:t>К</w:t>
      </w:r>
      <w:proofErr w:type="gramStart"/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>1</w:t>
      </w:r>
      <w:proofErr w:type="gramEnd"/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 = 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к.п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. 1200 </w:t>
      </w:r>
      <w:r w:rsidR="009F08D2" w:rsidRPr="00B62A6B">
        <w:rPr>
          <w:rFonts w:ascii="Times New Roman" w:hAnsi="Times New Roman" w:cs="Times New Roman"/>
          <w:bCs/>
          <w:iCs/>
          <w:sz w:val="27"/>
          <w:szCs w:val="27"/>
        </w:rPr>
        <w:t>/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 (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к.п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. 1500 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–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к.п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. 1530 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–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 xml:space="preserve"> </w:t>
      </w:r>
      <w:r w:rsidR="00E664C1" w:rsidRPr="00B62A6B">
        <w:rPr>
          <w:rFonts w:ascii="Times New Roman" w:hAnsi="Times New Roman" w:cs="Times New Roman"/>
          <w:bCs/>
          <w:iCs/>
          <w:sz w:val="27"/>
          <w:szCs w:val="27"/>
        </w:rPr>
        <w:t>к.п</w:t>
      </w:r>
      <w:r w:rsidR="00032C09" w:rsidRPr="00B62A6B">
        <w:rPr>
          <w:rFonts w:ascii="Times New Roman" w:hAnsi="Times New Roman" w:cs="Times New Roman"/>
          <w:bCs/>
          <w:iCs/>
          <w:sz w:val="27"/>
          <w:szCs w:val="27"/>
        </w:rPr>
        <w:t>. 1540)</w:t>
      </w:r>
    </w:p>
    <w:p w:rsidR="009D53F9" w:rsidRPr="00B62A6B" w:rsidRDefault="009D53F9" w:rsidP="009D53F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7"/>
          <w:szCs w:val="27"/>
        </w:rPr>
      </w:pPr>
    </w:p>
    <w:p w:rsidR="009D53F9" w:rsidRDefault="009D53F9" w:rsidP="009D53F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 xml:space="preserve">Рекомендуемое значение данного коэффициента: </w:t>
      </w:r>
      <w:r w:rsidR="00F97E96">
        <w:rPr>
          <w:rFonts w:ascii="Times New Roman" w:hAnsi="Times New Roman" w:cs="Times New Roman"/>
          <w:sz w:val="27"/>
          <w:szCs w:val="27"/>
        </w:rPr>
        <w:t>К</w:t>
      </w:r>
      <w:proofErr w:type="gramStart"/>
      <w:r w:rsidRPr="00B62A6B">
        <w:rPr>
          <w:rFonts w:ascii="Times New Roman" w:hAnsi="Times New Roman" w:cs="Times New Roman"/>
          <w:sz w:val="27"/>
          <w:szCs w:val="27"/>
        </w:rPr>
        <w:t>1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 &gt;= 1.</w:t>
      </w:r>
    </w:p>
    <w:p w:rsidR="00F97E96" w:rsidRDefault="00F97E96" w:rsidP="009D53F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F97E96" w:rsidRPr="00F97E96" w:rsidRDefault="00F97E96" w:rsidP="00F97E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F97E96">
        <w:rPr>
          <w:rFonts w:ascii="Times New Roman" w:hAnsi="Times New Roman" w:cs="Times New Roman"/>
          <w:b/>
          <w:i/>
          <w:sz w:val="27"/>
          <w:szCs w:val="27"/>
        </w:rPr>
        <w:t>Коэффициент обеспеченности собственными средствами</w:t>
      </w:r>
      <w:r w:rsidRPr="00F97E96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</w:t>
      </w:r>
      <w:r w:rsidRPr="00F97E96">
        <w:rPr>
          <w:rFonts w:ascii="Times New Roman" w:hAnsi="Times New Roman" w:cs="Times New Roman"/>
          <w:sz w:val="27"/>
          <w:szCs w:val="27"/>
        </w:rPr>
        <w:t>К</w:t>
      </w:r>
      <w:proofErr w:type="gramStart"/>
      <w:r w:rsidRPr="00F97E96">
        <w:rPr>
          <w:rFonts w:ascii="Times New Roman" w:hAnsi="Times New Roman" w:cs="Times New Roman"/>
          <w:sz w:val="27"/>
          <w:szCs w:val="27"/>
        </w:rPr>
        <w:t>2</w:t>
      </w:r>
      <w:proofErr w:type="gramEnd"/>
      <w:r>
        <w:rPr>
          <w:rFonts w:ascii="Times New Roman" w:hAnsi="Times New Roman" w:cs="Times New Roman"/>
          <w:sz w:val="27"/>
          <w:szCs w:val="27"/>
        </w:rPr>
        <w:t>)</w:t>
      </w:r>
      <w:r w:rsidRPr="00F97E96">
        <w:rPr>
          <w:rFonts w:ascii="Times New Roman" w:hAnsi="Times New Roman" w:cs="Times New Roman"/>
          <w:sz w:val="27"/>
          <w:szCs w:val="27"/>
        </w:rPr>
        <w:t>, характеризующего наличие собственных оборотных средств у предприятия, необходимых для его финансовой устойчивости:</w:t>
      </w:r>
    </w:p>
    <w:p w:rsidR="00F97E96" w:rsidRPr="00F97E96" w:rsidRDefault="00F97E96" w:rsidP="00F97E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F97E96" w:rsidRPr="00F97E96" w:rsidRDefault="00F97E96" w:rsidP="00F97E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F97E96">
        <w:rPr>
          <w:rFonts w:ascii="Times New Roman" w:hAnsi="Times New Roman" w:cs="Times New Roman"/>
          <w:sz w:val="27"/>
          <w:szCs w:val="27"/>
        </w:rPr>
        <w:t>К2 = (</w:t>
      </w:r>
      <w:r w:rsidR="002C2999">
        <w:rPr>
          <w:rFonts w:ascii="Times New Roman" w:hAnsi="Times New Roman" w:cs="Times New Roman"/>
          <w:sz w:val="27"/>
          <w:szCs w:val="27"/>
        </w:rPr>
        <w:t>к.п.</w:t>
      </w:r>
      <w:r w:rsidRPr="00F97E96">
        <w:rPr>
          <w:rFonts w:ascii="Times New Roman" w:hAnsi="Times New Roman" w:cs="Times New Roman"/>
          <w:sz w:val="27"/>
          <w:szCs w:val="27"/>
        </w:rPr>
        <w:t xml:space="preserve"> 1300 </w:t>
      </w:r>
      <w:r w:rsidR="002C2999">
        <w:rPr>
          <w:rFonts w:ascii="Times New Roman" w:hAnsi="Times New Roman" w:cs="Times New Roman"/>
          <w:sz w:val="27"/>
          <w:szCs w:val="27"/>
        </w:rPr>
        <w:t>–</w:t>
      </w:r>
      <w:r w:rsidRPr="00F97E96">
        <w:rPr>
          <w:rFonts w:ascii="Times New Roman" w:hAnsi="Times New Roman" w:cs="Times New Roman"/>
          <w:sz w:val="27"/>
          <w:szCs w:val="27"/>
        </w:rPr>
        <w:t xml:space="preserve"> </w:t>
      </w:r>
      <w:r w:rsidR="002C2999">
        <w:rPr>
          <w:rFonts w:ascii="Times New Roman" w:hAnsi="Times New Roman" w:cs="Times New Roman"/>
          <w:sz w:val="27"/>
          <w:szCs w:val="27"/>
        </w:rPr>
        <w:t>к.п.</w:t>
      </w:r>
      <w:r w:rsidRPr="00F97E96">
        <w:rPr>
          <w:rFonts w:ascii="Times New Roman" w:hAnsi="Times New Roman" w:cs="Times New Roman"/>
          <w:sz w:val="27"/>
          <w:szCs w:val="27"/>
        </w:rPr>
        <w:t xml:space="preserve"> 1100) </w:t>
      </w:r>
      <w:r w:rsidR="002C2999">
        <w:rPr>
          <w:rFonts w:ascii="Times New Roman" w:hAnsi="Times New Roman" w:cs="Times New Roman"/>
          <w:sz w:val="27"/>
          <w:szCs w:val="27"/>
        </w:rPr>
        <w:t>/</w:t>
      </w:r>
      <w:r w:rsidRPr="00F97E96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2C2999">
        <w:rPr>
          <w:rFonts w:ascii="Times New Roman" w:hAnsi="Times New Roman" w:cs="Times New Roman"/>
          <w:sz w:val="27"/>
          <w:szCs w:val="27"/>
        </w:rPr>
        <w:t>к</w:t>
      </w:r>
      <w:proofErr w:type="gramStart"/>
      <w:r w:rsidRPr="00F97E96">
        <w:rPr>
          <w:rFonts w:ascii="Times New Roman" w:hAnsi="Times New Roman" w:cs="Times New Roman"/>
          <w:sz w:val="27"/>
          <w:szCs w:val="27"/>
        </w:rPr>
        <w:t>.</w:t>
      </w:r>
      <w:r w:rsidR="002C2999">
        <w:rPr>
          <w:rFonts w:ascii="Times New Roman" w:hAnsi="Times New Roman" w:cs="Times New Roman"/>
          <w:sz w:val="27"/>
          <w:szCs w:val="27"/>
        </w:rPr>
        <w:t>п</w:t>
      </w:r>
      <w:proofErr w:type="spellEnd"/>
      <w:proofErr w:type="gramEnd"/>
      <w:r w:rsidRPr="00F97E96">
        <w:rPr>
          <w:rFonts w:ascii="Times New Roman" w:hAnsi="Times New Roman" w:cs="Times New Roman"/>
          <w:sz w:val="27"/>
          <w:szCs w:val="27"/>
        </w:rPr>
        <w:t xml:space="preserve"> 1200)</w:t>
      </w:r>
    </w:p>
    <w:p w:rsidR="00F97E96" w:rsidRPr="00B62A6B" w:rsidRDefault="00F97E96" w:rsidP="00F97E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F97E96">
        <w:rPr>
          <w:rFonts w:ascii="Times New Roman" w:hAnsi="Times New Roman" w:cs="Times New Roman"/>
          <w:sz w:val="27"/>
          <w:szCs w:val="27"/>
        </w:rPr>
        <w:t>Рекомендуемое значение данного коэффициента К</w:t>
      </w:r>
      <w:proofErr w:type="gramStart"/>
      <w:r w:rsidRPr="00F97E96">
        <w:rPr>
          <w:rFonts w:ascii="Times New Roman" w:hAnsi="Times New Roman" w:cs="Times New Roman"/>
          <w:sz w:val="27"/>
          <w:szCs w:val="27"/>
        </w:rPr>
        <w:t>2</w:t>
      </w:r>
      <w:proofErr w:type="gramEnd"/>
      <w:r w:rsidRPr="00F97E96">
        <w:rPr>
          <w:rFonts w:ascii="Times New Roman" w:hAnsi="Times New Roman" w:cs="Times New Roman"/>
          <w:sz w:val="27"/>
          <w:szCs w:val="27"/>
        </w:rPr>
        <w:t xml:space="preserve"> = 0,1</w:t>
      </w:r>
    </w:p>
    <w:p w:rsidR="009D53F9" w:rsidRPr="00B62A6B" w:rsidRDefault="009D53F9" w:rsidP="00032C0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b/>
          <w:i/>
          <w:sz w:val="27"/>
          <w:szCs w:val="27"/>
        </w:rPr>
        <w:t>Рентабельность основной деятельности</w:t>
      </w:r>
      <w:r w:rsidRPr="00B62A6B">
        <w:rPr>
          <w:rFonts w:ascii="Times New Roman" w:hAnsi="Times New Roman" w:cs="Times New Roman"/>
          <w:sz w:val="27"/>
          <w:szCs w:val="27"/>
        </w:rPr>
        <w:t>, характеризующая удельный вес прибыли на 1 рубль затрат, рассчитывается по формуле:</w:t>
      </w: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Р</w:t>
      </w:r>
      <w:proofErr w:type="gramStart"/>
      <w:r w:rsidR="00991495" w:rsidRPr="00B62A6B">
        <w:rPr>
          <w:rFonts w:ascii="Times New Roman" w:hAnsi="Times New Roman" w:cs="Times New Roman"/>
          <w:sz w:val="27"/>
          <w:szCs w:val="27"/>
        </w:rPr>
        <w:t>1</w:t>
      </w:r>
      <w:proofErr w:type="gramEnd"/>
      <w:r w:rsidRPr="00B62A6B">
        <w:rPr>
          <w:rFonts w:ascii="Times New Roman" w:hAnsi="Times New Roman" w:cs="Times New Roman"/>
          <w:sz w:val="27"/>
          <w:szCs w:val="27"/>
        </w:rPr>
        <w:t xml:space="preserve"> = (к.п.</w:t>
      </w:r>
      <w:r w:rsidR="004A2D0F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4A2D0F" w:rsidRPr="00B62A6B">
        <w:rPr>
          <w:rFonts w:ascii="Times New Roman" w:hAnsi="Times New Roman" w:cs="Times New Roman"/>
          <w:sz w:val="27"/>
          <w:szCs w:val="27"/>
        </w:rPr>
        <w:t>400</w:t>
      </w:r>
      <w:r w:rsidRPr="00B62A6B">
        <w:rPr>
          <w:rFonts w:ascii="Times New Roman" w:hAnsi="Times New Roman" w:cs="Times New Roman"/>
          <w:sz w:val="27"/>
          <w:szCs w:val="27"/>
        </w:rPr>
        <w:t xml:space="preserve"> / к.п.</w:t>
      </w:r>
      <w:r w:rsidR="002570FA" w:rsidRPr="00B62A6B">
        <w:rPr>
          <w:rFonts w:ascii="Times New Roman" w:hAnsi="Times New Roman" w:cs="Times New Roman"/>
          <w:sz w:val="27"/>
          <w:szCs w:val="27"/>
        </w:rPr>
        <w:t xml:space="preserve"> </w:t>
      </w:r>
      <w:r w:rsidRPr="00B62A6B">
        <w:rPr>
          <w:rFonts w:ascii="Times New Roman" w:hAnsi="Times New Roman" w:cs="Times New Roman"/>
          <w:sz w:val="27"/>
          <w:szCs w:val="27"/>
        </w:rPr>
        <w:t>2</w:t>
      </w:r>
      <w:r w:rsidR="002570FA" w:rsidRPr="00B62A6B">
        <w:rPr>
          <w:rFonts w:ascii="Times New Roman" w:hAnsi="Times New Roman" w:cs="Times New Roman"/>
          <w:sz w:val="27"/>
          <w:szCs w:val="27"/>
        </w:rPr>
        <w:t>120</w:t>
      </w:r>
      <w:r w:rsidRPr="00B62A6B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B62A6B">
        <w:rPr>
          <w:rFonts w:ascii="Times New Roman" w:hAnsi="Times New Roman" w:cs="Times New Roman"/>
          <w:sz w:val="27"/>
          <w:szCs w:val="27"/>
        </w:rPr>
        <w:t>x</w:t>
      </w:r>
      <w:proofErr w:type="spellEnd"/>
      <w:r w:rsidRPr="00B62A6B">
        <w:rPr>
          <w:rFonts w:ascii="Times New Roman" w:hAnsi="Times New Roman" w:cs="Times New Roman"/>
          <w:sz w:val="27"/>
          <w:szCs w:val="27"/>
        </w:rPr>
        <w:t xml:space="preserve"> 100%.</w:t>
      </w:r>
    </w:p>
    <w:p w:rsidR="006363ED" w:rsidRPr="00B62A6B" w:rsidRDefault="006363ED" w:rsidP="006363ED">
      <w:pPr>
        <w:pStyle w:val="ConsPlusNormal"/>
        <w:jc w:val="center"/>
        <w:rPr>
          <w:rFonts w:ascii="Times New Roman" w:hAnsi="Times New Roman" w:cs="Times New Roman"/>
          <w:sz w:val="27"/>
          <w:szCs w:val="27"/>
        </w:rPr>
      </w:pPr>
    </w:p>
    <w:p w:rsidR="006363ED" w:rsidRPr="00B62A6B" w:rsidRDefault="006363ED" w:rsidP="006363ED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B62A6B">
        <w:rPr>
          <w:rFonts w:ascii="Times New Roman" w:hAnsi="Times New Roman" w:cs="Times New Roman"/>
          <w:sz w:val="27"/>
          <w:szCs w:val="27"/>
        </w:rPr>
        <w:t>Значение коэффициентов, характеризующих эффективность деятельности коммерческой организации, в целях настоящей методики носит справочный характер.</w:t>
      </w:r>
    </w:p>
    <w:sectPr w:rsidR="006363ED" w:rsidRPr="00B62A6B" w:rsidSect="00C47EA1">
      <w:pgSz w:w="11906" w:h="16838"/>
      <w:pgMar w:top="1134" w:right="991" w:bottom="851" w:left="1559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447" w:rsidRDefault="00380447" w:rsidP="002B315A">
      <w:pPr>
        <w:spacing w:after="0" w:line="240" w:lineRule="auto"/>
      </w:pPr>
      <w:r>
        <w:separator/>
      </w:r>
    </w:p>
  </w:endnote>
  <w:endnote w:type="continuationSeparator" w:id="0">
    <w:p w:rsidR="00380447" w:rsidRDefault="00380447" w:rsidP="002B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Universit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447" w:rsidRDefault="00380447" w:rsidP="002B315A">
      <w:pPr>
        <w:spacing w:after="0" w:line="240" w:lineRule="auto"/>
      </w:pPr>
      <w:r>
        <w:separator/>
      </w:r>
    </w:p>
  </w:footnote>
  <w:footnote w:type="continuationSeparator" w:id="0">
    <w:p w:rsidR="00380447" w:rsidRDefault="00380447" w:rsidP="002B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2122"/>
      <w:docPartObj>
        <w:docPartGallery w:val="Page Numbers (Top of Page)"/>
        <w:docPartUnique/>
      </w:docPartObj>
    </w:sdtPr>
    <w:sdtContent>
      <w:p w:rsidR="007C4A08" w:rsidRDefault="00484C8C">
        <w:pPr>
          <w:pStyle w:val="a4"/>
          <w:jc w:val="center"/>
        </w:pPr>
        <w:fldSimple w:instr=" PAGE   \* MERGEFORMAT ">
          <w:r w:rsidR="00E85799">
            <w:rPr>
              <w:noProof/>
            </w:rPr>
            <w:t>4</w:t>
          </w:r>
        </w:fldSimple>
      </w:p>
    </w:sdtContent>
  </w:sdt>
  <w:p w:rsidR="007C4A08" w:rsidRDefault="007C4A0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3238"/>
    <w:multiLevelType w:val="hybridMultilevel"/>
    <w:tmpl w:val="74C04724"/>
    <w:lvl w:ilvl="0" w:tplc="01D480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B24577"/>
    <w:multiLevelType w:val="hybridMultilevel"/>
    <w:tmpl w:val="4E907AD4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7E014B9"/>
    <w:multiLevelType w:val="hybridMultilevel"/>
    <w:tmpl w:val="6C72E59C"/>
    <w:lvl w:ilvl="0" w:tplc="4372CF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E526CF"/>
    <w:multiLevelType w:val="hybridMultilevel"/>
    <w:tmpl w:val="3FA6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96C74"/>
    <w:multiLevelType w:val="hybridMultilevel"/>
    <w:tmpl w:val="CB04D1D8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2B80834"/>
    <w:multiLevelType w:val="hybridMultilevel"/>
    <w:tmpl w:val="0E9852CA"/>
    <w:lvl w:ilvl="0" w:tplc="B25043D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30F0BA1"/>
    <w:multiLevelType w:val="hybridMultilevel"/>
    <w:tmpl w:val="97FC4EDC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AEB0657"/>
    <w:multiLevelType w:val="hybridMultilevel"/>
    <w:tmpl w:val="7D582DBA"/>
    <w:lvl w:ilvl="0" w:tplc="4372CF5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61672CE"/>
    <w:multiLevelType w:val="hybridMultilevel"/>
    <w:tmpl w:val="41468BB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52E44175"/>
    <w:multiLevelType w:val="hybridMultilevel"/>
    <w:tmpl w:val="C936AB92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5AE01F1C"/>
    <w:multiLevelType w:val="hybridMultilevel"/>
    <w:tmpl w:val="46A6D0E2"/>
    <w:lvl w:ilvl="0" w:tplc="01D480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B47BFD"/>
    <w:multiLevelType w:val="hybridMultilevel"/>
    <w:tmpl w:val="E9981EB8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0DA386B"/>
    <w:multiLevelType w:val="hybridMultilevel"/>
    <w:tmpl w:val="2F3C80EC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98D5C99"/>
    <w:multiLevelType w:val="hybridMultilevel"/>
    <w:tmpl w:val="685E735C"/>
    <w:lvl w:ilvl="0" w:tplc="4372CF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3ED"/>
    <w:rsid w:val="00003DBA"/>
    <w:rsid w:val="00020EC4"/>
    <w:rsid w:val="0002223E"/>
    <w:rsid w:val="00032C09"/>
    <w:rsid w:val="00057129"/>
    <w:rsid w:val="000618A2"/>
    <w:rsid w:val="00065863"/>
    <w:rsid w:val="00070089"/>
    <w:rsid w:val="00077524"/>
    <w:rsid w:val="00085EC7"/>
    <w:rsid w:val="000911BA"/>
    <w:rsid w:val="000C1BD0"/>
    <w:rsid w:val="000C4DE4"/>
    <w:rsid w:val="000E45B2"/>
    <w:rsid w:val="000E62EF"/>
    <w:rsid w:val="000F1D20"/>
    <w:rsid w:val="000F715B"/>
    <w:rsid w:val="0010449A"/>
    <w:rsid w:val="00117AF2"/>
    <w:rsid w:val="00123CF3"/>
    <w:rsid w:val="001264EB"/>
    <w:rsid w:val="00141C91"/>
    <w:rsid w:val="00163407"/>
    <w:rsid w:val="001759A7"/>
    <w:rsid w:val="00177806"/>
    <w:rsid w:val="00180229"/>
    <w:rsid w:val="001811F8"/>
    <w:rsid w:val="00186658"/>
    <w:rsid w:val="00190F12"/>
    <w:rsid w:val="001A7212"/>
    <w:rsid w:val="001A7CFE"/>
    <w:rsid w:val="001B1542"/>
    <w:rsid w:val="001C0897"/>
    <w:rsid w:val="001E240F"/>
    <w:rsid w:val="001E7575"/>
    <w:rsid w:val="001F2E1E"/>
    <w:rsid w:val="00202A8C"/>
    <w:rsid w:val="00206F6B"/>
    <w:rsid w:val="00212EE4"/>
    <w:rsid w:val="0021713E"/>
    <w:rsid w:val="00220569"/>
    <w:rsid w:val="00230475"/>
    <w:rsid w:val="00242EB2"/>
    <w:rsid w:val="002528E0"/>
    <w:rsid w:val="002570FA"/>
    <w:rsid w:val="00260803"/>
    <w:rsid w:val="002667CE"/>
    <w:rsid w:val="0026797B"/>
    <w:rsid w:val="00293492"/>
    <w:rsid w:val="002A1CF6"/>
    <w:rsid w:val="002A230B"/>
    <w:rsid w:val="002A55D6"/>
    <w:rsid w:val="002B315A"/>
    <w:rsid w:val="002B43F7"/>
    <w:rsid w:val="002B764D"/>
    <w:rsid w:val="002C2999"/>
    <w:rsid w:val="002C7BF3"/>
    <w:rsid w:val="002E1089"/>
    <w:rsid w:val="002F763C"/>
    <w:rsid w:val="00305442"/>
    <w:rsid w:val="0031629C"/>
    <w:rsid w:val="00331FEB"/>
    <w:rsid w:val="00347955"/>
    <w:rsid w:val="00353E0A"/>
    <w:rsid w:val="003607B4"/>
    <w:rsid w:val="00361960"/>
    <w:rsid w:val="00373DDF"/>
    <w:rsid w:val="00376B75"/>
    <w:rsid w:val="00380447"/>
    <w:rsid w:val="00382D8C"/>
    <w:rsid w:val="00383EC4"/>
    <w:rsid w:val="003877B4"/>
    <w:rsid w:val="003A0991"/>
    <w:rsid w:val="003A3000"/>
    <w:rsid w:val="003B2F1A"/>
    <w:rsid w:val="003C07DB"/>
    <w:rsid w:val="003F0041"/>
    <w:rsid w:val="00401A58"/>
    <w:rsid w:val="0042121C"/>
    <w:rsid w:val="0044483D"/>
    <w:rsid w:val="00483580"/>
    <w:rsid w:val="00484C8C"/>
    <w:rsid w:val="00495261"/>
    <w:rsid w:val="00496DD0"/>
    <w:rsid w:val="004A2D0F"/>
    <w:rsid w:val="004A4D79"/>
    <w:rsid w:val="004A6FF7"/>
    <w:rsid w:val="004B447C"/>
    <w:rsid w:val="004D2F87"/>
    <w:rsid w:val="005017BC"/>
    <w:rsid w:val="0050491C"/>
    <w:rsid w:val="00507B34"/>
    <w:rsid w:val="00527D68"/>
    <w:rsid w:val="0053082E"/>
    <w:rsid w:val="005343E7"/>
    <w:rsid w:val="005445EB"/>
    <w:rsid w:val="0055060F"/>
    <w:rsid w:val="00553C4A"/>
    <w:rsid w:val="00572880"/>
    <w:rsid w:val="005773BB"/>
    <w:rsid w:val="0058782F"/>
    <w:rsid w:val="005C4C9D"/>
    <w:rsid w:val="005D419C"/>
    <w:rsid w:val="005D4AE2"/>
    <w:rsid w:val="005E71D0"/>
    <w:rsid w:val="005F0493"/>
    <w:rsid w:val="0062343C"/>
    <w:rsid w:val="00630784"/>
    <w:rsid w:val="006363ED"/>
    <w:rsid w:val="0064547B"/>
    <w:rsid w:val="00651FD1"/>
    <w:rsid w:val="00660A0E"/>
    <w:rsid w:val="00670F08"/>
    <w:rsid w:val="006720BE"/>
    <w:rsid w:val="00674ED3"/>
    <w:rsid w:val="00677286"/>
    <w:rsid w:val="0069160E"/>
    <w:rsid w:val="006A1D0F"/>
    <w:rsid w:val="006F1618"/>
    <w:rsid w:val="00713A1C"/>
    <w:rsid w:val="00751AE7"/>
    <w:rsid w:val="00762136"/>
    <w:rsid w:val="00765692"/>
    <w:rsid w:val="007862D7"/>
    <w:rsid w:val="007A1CED"/>
    <w:rsid w:val="007A77FA"/>
    <w:rsid w:val="007C32AA"/>
    <w:rsid w:val="007C4A08"/>
    <w:rsid w:val="007D6E45"/>
    <w:rsid w:val="007E6DA8"/>
    <w:rsid w:val="0081372F"/>
    <w:rsid w:val="0081611F"/>
    <w:rsid w:val="008205C1"/>
    <w:rsid w:val="00825F49"/>
    <w:rsid w:val="00842207"/>
    <w:rsid w:val="0084242C"/>
    <w:rsid w:val="00856290"/>
    <w:rsid w:val="008608A2"/>
    <w:rsid w:val="00874323"/>
    <w:rsid w:val="00881D2D"/>
    <w:rsid w:val="00890AAD"/>
    <w:rsid w:val="00892B5B"/>
    <w:rsid w:val="00895143"/>
    <w:rsid w:val="008B48FD"/>
    <w:rsid w:val="008C335E"/>
    <w:rsid w:val="009003F5"/>
    <w:rsid w:val="0090486B"/>
    <w:rsid w:val="0091677F"/>
    <w:rsid w:val="00946B23"/>
    <w:rsid w:val="00991495"/>
    <w:rsid w:val="009932D1"/>
    <w:rsid w:val="009A6C50"/>
    <w:rsid w:val="009A7669"/>
    <w:rsid w:val="009C05CD"/>
    <w:rsid w:val="009C4A9B"/>
    <w:rsid w:val="009D53F9"/>
    <w:rsid w:val="009F08D2"/>
    <w:rsid w:val="00A039F0"/>
    <w:rsid w:val="00A41397"/>
    <w:rsid w:val="00A52A96"/>
    <w:rsid w:val="00A6020B"/>
    <w:rsid w:val="00A649DF"/>
    <w:rsid w:val="00A64CD9"/>
    <w:rsid w:val="00A73432"/>
    <w:rsid w:val="00A74AC0"/>
    <w:rsid w:val="00A76F2C"/>
    <w:rsid w:val="00A907B2"/>
    <w:rsid w:val="00AA45F2"/>
    <w:rsid w:val="00AA4B65"/>
    <w:rsid w:val="00AA5F75"/>
    <w:rsid w:val="00AB4795"/>
    <w:rsid w:val="00AB7651"/>
    <w:rsid w:val="00AE03AC"/>
    <w:rsid w:val="00AE2DE8"/>
    <w:rsid w:val="00B016CB"/>
    <w:rsid w:val="00B13DE7"/>
    <w:rsid w:val="00B17B3D"/>
    <w:rsid w:val="00B62A6B"/>
    <w:rsid w:val="00B66B97"/>
    <w:rsid w:val="00B6794C"/>
    <w:rsid w:val="00B85C1E"/>
    <w:rsid w:val="00BA2035"/>
    <w:rsid w:val="00BC75DA"/>
    <w:rsid w:val="00BE12B4"/>
    <w:rsid w:val="00C25263"/>
    <w:rsid w:val="00C42C60"/>
    <w:rsid w:val="00C47EA1"/>
    <w:rsid w:val="00C51FC7"/>
    <w:rsid w:val="00C572BA"/>
    <w:rsid w:val="00C61A34"/>
    <w:rsid w:val="00C66AF7"/>
    <w:rsid w:val="00C67430"/>
    <w:rsid w:val="00C72170"/>
    <w:rsid w:val="00C754A4"/>
    <w:rsid w:val="00C75933"/>
    <w:rsid w:val="00C8554A"/>
    <w:rsid w:val="00CA7A91"/>
    <w:rsid w:val="00CB1879"/>
    <w:rsid w:val="00CB18E9"/>
    <w:rsid w:val="00CC06A1"/>
    <w:rsid w:val="00CD1548"/>
    <w:rsid w:val="00D12523"/>
    <w:rsid w:val="00D13166"/>
    <w:rsid w:val="00D211D2"/>
    <w:rsid w:val="00D2145F"/>
    <w:rsid w:val="00D32D25"/>
    <w:rsid w:val="00D424C7"/>
    <w:rsid w:val="00D51706"/>
    <w:rsid w:val="00D73100"/>
    <w:rsid w:val="00D80B58"/>
    <w:rsid w:val="00D81A00"/>
    <w:rsid w:val="00D9174D"/>
    <w:rsid w:val="00D93005"/>
    <w:rsid w:val="00D936ED"/>
    <w:rsid w:val="00DB1DB9"/>
    <w:rsid w:val="00DC6B97"/>
    <w:rsid w:val="00DD33CF"/>
    <w:rsid w:val="00DE15AA"/>
    <w:rsid w:val="00DE65F7"/>
    <w:rsid w:val="00DE740F"/>
    <w:rsid w:val="00DF4475"/>
    <w:rsid w:val="00E00E54"/>
    <w:rsid w:val="00E3090C"/>
    <w:rsid w:val="00E335EC"/>
    <w:rsid w:val="00E664C1"/>
    <w:rsid w:val="00E77DE1"/>
    <w:rsid w:val="00E82553"/>
    <w:rsid w:val="00E85799"/>
    <w:rsid w:val="00E91F63"/>
    <w:rsid w:val="00EA3874"/>
    <w:rsid w:val="00EC4570"/>
    <w:rsid w:val="00ED3585"/>
    <w:rsid w:val="00EF288D"/>
    <w:rsid w:val="00EF6F94"/>
    <w:rsid w:val="00EF71CC"/>
    <w:rsid w:val="00F31E78"/>
    <w:rsid w:val="00F31F71"/>
    <w:rsid w:val="00F52FF7"/>
    <w:rsid w:val="00F67428"/>
    <w:rsid w:val="00F9135A"/>
    <w:rsid w:val="00F97E96"/>
    <w:rsid w:val="00FA4580"/>
    <w:rsid w:val="00FA491C"/>
    <w:rsid w:val="00FB3E1A"/>
    <w:rsid w:val="00FB434E"/>
    <w:rsid w:val="00FC69A7"/>
    <w:rsid w:val="00FE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363E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styleId="a3">
    <w:name w:val="Hyperlink"/>
    <w:basedOn w:val="a0"/>
    <w:uiPriority w:val="99"/>
    <w:unhideWhenUsed/>
    <w:rsid w:val="001F2E1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B3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315A"/>
  </w:style>
  <w:style w:type="paragraph" w:styleId="a6">
    <w:name w:val="footer"/>
    <w:basedOn w:val="a"/>
    <w:link w:val="a7"/>
    <w:uiPriority w:val="99"/>
    <w:semiHidden/>
    <w:unhideWhenUsed/>
    <w:rsid w:val="002B3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B315A"/>
  </w:style>
  <w:style w:type="paragraph" w:styleId="a8">
    <w:name w:val="No Spacing"/>
    <w:uiPriority w:val="1"/>
    <w:qFormat/>
    <w:rsid w:val="00E00E5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List Paragraph"/>
    <w:basedOn w:val="a"/>
    <w:uiPriority w:val="34"/>
    <w:qFormat/>
    <w:rsid w:val="00E00E54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aa">
    <w:name w:val="Курсовик"/>
    <w:basedOn w:val="a"/>
    <w:rsid w:val="00E00E54"/>
    <w:pPr>
      <w:spacing w:after="0" w:line="360" w:lineRule="auto"/>
      <w:ind w:firstLine="709"/>
      <w:jc w:val="both"/>
    </w:pPr>
    <w:rPr>
      <w:rFonts w:ascii="Calibri" w:eastAsia="Times New Roman" w:hAnsi="Calibri" w:cs="Times New Roman"/>
      <w:kern w:val="36"/>
      <w:sz w:val="28"/>
      <w:szCs w:val="28"/>
      <w:lang w:eastAsia="ru-RU"/>
    </w:rPr>
  </w:style>
  <w:style w:type="character" w:customStyle="1" w:styleId="ab">
    <w:name w:val="Основной текст + Курсив"/>
    <w:basedOn w:val="a0"/>
    <w:rsid w:val="00E00E54"/>
    <w:rPr>
      <w:rFonts w:ascii="Times New Roman" w:hAnsi="Times New Roman" w:cs="Times New Roman" w:hint="default"/>
      <w:i/>
      <w:iCs/>
      <w:shd w:val="clear" w:color="auto" w:fill="FFFFFF"/>
    </w:rPr>
  </w:style>
  <w:style w:type="character" w:customStyle="1" w:styleId="MicrosoftSansSerif">
    <w:name w:val="Основной текст + Microsoft Sans Serif"/>
    <w:aliases w:val="7,5 pt,Малые прописные,Основной текст (4) + 11"/>
    <w:basedOn w:val="a0"/>
    <w:rsid w:val="00E00E54"/>
    <w:rPr>
      <w:rFonts w:ascii="Microsoft Sans Serif" w:hAnsi="Microsoft Sans Serif" w:cs="Microsoft Sans Serif" w:hint="default"/>
      <w:smallCaps/>
      <w:spacing w:val="5"/>
      <w:sz w:val="15"/>
      <w:szCs w:val="15"/>
      <w:shd w:val="clear" w:color="auto" w:fill="FFFFFF"/>
    </w:rPr>
  </w:style>
  <w:style w:type="character" w:styleId="ac">
    <w:name w:val="Strong"/>
    <w:basedOn w:val="a0"/>
    <w:uiPriority w:val="22"/>
    <w:qFormat/>
    <w:rsid w:val="00E00E5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0E5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uiPriority w:val="99"/>
    <w:semiHidden/>
    <w:rsid w:val="00E00E5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Cell">
    <w:name w:val="ConsPlusCell"/>
    <w:uiPriority w:val="99"/>
    <w:rsid w:val="00E00E5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00E5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Nonformat">
    <w:name w:val="ConsPlusNonformat"/>
    <w:uiPriority w:val="99"/>
    <w:rsid w:val="00E00E5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59"/>
    <w:rsid w:val="00E00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CD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15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194DD-F1FC-4927-A30B-C148CAD1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user008</cp:lastModifiedBy>
  <cp:revision>2</cp:revision>
  <cp:lastPrinted>2015-05-08T05:35:00Z</cp:lastPrinted>
  <dcterms:created xsi:type="dcterms:W3CDTF">2018-10-04T11:49:00Z</dcterms:created>
  <dcterms:modified xsi:type="dcterms:W3CDTF">2018-10-04T11:49:00Z</dcterms:modified>
</cp:coreProperties>
</file>