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1256">
      <w:pPr>
        <w:pStyle w:val="FORMATTEXT"/>
        <w:jc w:val="center"/>
      </w:pPr>
      <w:r>
        <w:rPr>
          <w:b/>
          <w:bCs/>
        </w:rPr>
        <w:t>Типовой договор об осуществлении технологического присоединения к электрическим сетям посредством перераспределения максимальной мощности  </w:t>
      </w:r>
    </w:p>
    <w:p w:rsidR="00000000" w:rsidRDefault="00A01256">
      <w:pPr>
        <w:pStyle w:val="FORMATTEXT"/>
        <w:jc w:val="center"/>
      </w:pPr>
      <w:r>
        <w:t>     </w:t>
      </w:r>
    </w:p>
    <w:p w:rsidR="00000000" w:rsidRDefault="00A01256">
      <w:pPr>
        <w:pStyle w:val="FORMATTEXT"/>
        <w:jc w:val="center"/>
      </w:pPr>
      <w:r>
        <w:t>     </w:t>
      </w:r>
    </w:p>
    <w:p w:rsidR="00000000" w:rsidRDefault="00A01256">
      <w:pPr>
        <w:pStyle w:val="FORMATTEXT"/>
        <w:jc w:val="center"/>
      </w:pPr>
      <w:r>
        <w:t>(для заявителей, заключивших соглашение о перераспределении максимальной мощности с владельцами энергопр</w:t>
      </w:r>
      <w:r>
        <w:t>инимающих устройств (за исключением лиц, указанных в</w:t>
      </w:r>
      <w:r>
        <w:t> пункте 12_1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</w:t>
      </w:r>
      <w:r>
        <w:t>а, принадлежащих сетевым организациям и иным лицам, к электрическим сетям</w:t>
      </w:r>
      <w:r>
        <w:t>, максимальная мощность энергопринимающих устройств которых составляет до 15 кВт включительно, лиц, указанных в</w:t>
      </w:r>
      <w:r>
        <w:t> пунктах 13 </w:t>
      </w:r>
      <w:r>
        <w:t>и</w:t>
      </w:r>
      <w:r>
        <w:t> 14  указанных Правил</w:t>
      </w:r>
      <w:r>
        <w:t>, лиц, присоединенных к объектам едино</w:t>
      </w:r>
      <w:r>
        <w:t>й национальной (общероссийской) электрической сети, а также лиц, не внесших плату за технологическое присоединение либо внесших плату за технологическое присоединение не в полном объеме), имеющими на праве собственности или на ином законном основании энерг</w:t>
      </w:r>
      <w:r>
        <w:t>опринимающие устройства, в отношении которых до 1 января 2009 года в установленном порядке было осуществлено фактическое технологическое присоединение) к электрическим сетям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200"/>
        <w:gridCol w:w="668"/>
        <w:gridCol w:w="328"/>
        <w:gridCol w:w="668"/>
        <w:gridCol w:w="248"/>
        <w:gridCol w:w="1661"/>
        <w:gridCol w:w="491"/>
        <w:gridCol w:w="669"/>
        <w:gridCol w:w="4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66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за</w:t>
            </w:r>
            <w:r>
              <w:rPr>
                <w:sz w:val="18"/>
                <w:szCs w:val="18"/>
              </w:rPr>
              <w:t>ключения договора)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488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заключения договора)</w:t>
            </w:r>
          </w:p>
        </w:tc>
      </w:tr>
    </w:tbl>
    <w:p w:rsidR="00000000" w:rsidRDefault="00A01256">
      <w:pPr>
        <w:pStyle w:val="FORMATTEXT"/>
      </w:pPr>
      <w:r>
        <w:rPr>
          <w:sz w:val="18"/>
          <w:szCs w:val="18"/>
        </w:rPr>
        <w:t>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75"/>
        <w:gridCol w:w="830"/>
        <w:gridCol w:w="3005"/>
        <w:gridCol w:w="3182"/>
        <w:gridCol w:w="221"/>
        <w:gridCol w:w="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60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именуемая(ый) в дальнейшем сетевой организацией, в лице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на основании</w:t>
            </w:r>
          </w:p>
        </w:tc>
        <w:tc>
          <w:tcPr>
            <w:tcW w:w="63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3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и реквизиты </w:t>
            </w:r>
            <w:r>
              <w:rPr>
                <w:sz w:val="18"/>
                <w:szCs w:val="18"/>
              </w:rPr>
              <w:t>документа)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одной стороны, и</w:t>
            </w:r>
          </w:p>
        </w:tc>
        <w:tc>
          <w:tcPr>
            <w:tcW w:w="718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18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юридического лица, номер записи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Едином государственном реестре юридических лиц с указанием фамилии,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имени, отчества лица, действующего от имени этого юридического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наименов</w:t>
            </w:r>
            <w:r>
              <w:rPr>
                <w:sz w:val="18"/>
                <w:szCs w:val="18"/>
              </w:rPr>
              <w:t>ания и реквизитов документа, на основании которого он действует,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либо фамилия, имя, отчество индивидуального предпринимателя,</w:t>
            </w:r>
            <w:r>
              <w:rPr>
                <w:sz w:val="18"/>
                <w:szCs w:val="18"/>
              </w:rPr>
              <w:t> 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записи в Едином государственном реестре</w:t>
            </w:r>
            <w:r>
              <w:rPr>
                <w:sz w:val="18"/>
                <w:szCs w:val="18"/>
              </w:rPr>
              <w:t> 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индивидуальных предпринимателей и дата ее внесения в реестр)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именуемый(ая,</w:t>
            </w:r>
            <w:r>
              <w:rPr>
                <w:sz w:val="18"/>
                <w:szCs w:val="18"/>
              </w:rPr>
              <w:t> ое) в дальнейшем заявителем, с другой стороны, далее именуемые Сторонами, заключили настоящий договор о нижеследующем:</w:t>
            </w:r>
          </w:p>
        </w:tc>
      </w:tr>
    </w:tbl>
    <w:p w:rsidR="00000000" w:rsidRDefault="00A01256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A01256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A01256">
      <w:pPr>
        <w:pStyle w:val="FORMATTEXT"/>
        <w:jc w:val="center"/>
      </w:pPr>
      <w:r>
        <w:rPr>
          <w:b/>
          <w:bCs/>
        </w:rPr>
        <w:t>I. Предмет договора    </w:t>
      </w:r>
    </w:p>
    <w:p w:rsidR="00000000" w:rsidRDefault="00A01256">
      <w:pPr>
        <w:pStyle w:val="FORMATTEXT"/>
        <w:ind w:firstLine="568"/>
        <w:jc w:val="both"/>
      </w:pPr>
      <w:r>
        <w:t>1. В соответствии с настоящим договором сетевая организация принимает на себя обязательства по осущ</w:t>
      </w:r>
      <w:r>
        <w:t>ествлению технологического присоединения энергопринимающих устройств заявителя, в пользу которого предлагается перераспределить избыток максимальной мощности (далее - технологическое присоединение),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212"/>
        <w:gridCol w:w="297"/>
        <w:gridCol w:w="1362"/>
        <w:gridCol w:w="445"/>
        <w:gridCol w:w="607"/>
        <w:gridCol w:w="903"/>
        <w:gridCol w:w="149"/>
        <w:gridCol w:w="31"/>
        <w:gridCol w:w="872"/>
        <w:gridCol w:w="1213"/>
        <w:gridCol w:w="755"/>
        <w:gridCol w:w="445"/>
        <w:gridCol w:w="10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энергопринимающих устройств</w:t>
            </w:r>
            <w:r>
              <w:rPr>
                <w:sz w:val="18"/>
                <w:szCs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91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по обеспечению готовности объектов электросетевого хозяйства (включая их проектирование, строительство, реконструкцию) к присоединению энергопринимающих устройств, урегулированию отношений с третьими лицами в случае необходимости строит</w:t>
            </w:r>
            <w:r>
              <w:rPr>
                <w:sz w:val="18"/>
                <w:szCs w:val="18"/>
              </w:rPr>
              <w:t>ельства (модернизации) такими лицами принадлежащих им объектов электросетевого хозяйства (энергопринимающих устройств, объектов электроэнергетики), с учетом следующих характеристик:</w:t>
            </w: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1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присоединяемых энергопринимающих устройств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7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категория надежности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43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класс напряжения электрических сетей, к которым осуществляется технологическое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присоединение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04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ранее присоединенных энергопринимающих устройств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144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кВт</w:t>
            </w:r>
            <w:r w:rsidR="00262FEF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74295" cy="180975"/>
                  <wp:effectExtent l="1905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</w:t>
            </w:r>
          </w:p>
          <w:p w:rsidR="00000000" w:rsidRDefault="00262FEF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74295" cy="180975"/>
                  <wp:effectExtent l="1905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1256">
              <w:rPr>
                <w:sz w:val="18"/>
                <w:szCs w:val="18"/>
              </w:rPr>
              <w:t>Подлежит </w:t>
            </w:r>
            <w:r w:rsidR="00A01256">
              <w:rPr>
                <w:sz w:val="18"/>
                <w:szCs w:val="18"/>
              </w:rPr>
              <w:t>указанию, если энергопринимающее устройство заявителя ранее в надлежащем порядке было технологически присоединено и заявитель имеет документы, подтверждающие указанное технологическое присоединение и наличие ране</w:t>
            </w:r>
            <w:r w:rsidR="00A01256">
              <w:rPr>
                <w:sz w:val="18"/>
                <w:szCs w:val="18"/>
              </w:rPr>
              <w:t>е присоединенных в данной точке присоединения энергопринимающих устройств.</w:t>
            </w: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 обязуется оплатить расходы на технологическое присоединение в соответствии с условиями настоящего договора.</w:t>
            </w: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2. Технологическое присоединение необходимо для эл</w:t>
            </w:r>
            <w:r>
              <w:rPr>
                <w:sz w:val="18"/>
                <w:szCs w:val="18"/>
              </w:rPr>
              <w:t>ектроснабжения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91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объектов заявителя)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расположенных (которые будут располагаться)</w:t>
            </w:r>
          </w:p>
        </w:tc>
        <w:tc>
          <w:tcPr>
            <w:tcW w:w="45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91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объектов заявителя)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 Точка(и) присоединения указана(ы) в технических условиях для присоединения к электрическим сетям (</w:t>
            </w:r>
            <w:r>
              <w:rPr>
                <w:sz w:val="18"/>
                <w:szCs w:val="18"/>
              </w:rPr>
              <w:t>далее - технические условия) и располагается(ются) на расстоянии ______ метров от границы участка заявителя, на котором располагаются (будут располагаться) присоединяемые объекты заявителя.</w:t>
            </w: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4. Технические условия являются неотъемлемой частью настоя</w:t>
            </w:r>
            <w:r>
              <w:rPr>
                <w:sz w:val="18"/>
                <w:szCs w:val="18"/>
              </w:rPr>
              <w:t>щего договора и приведены в</w:t>
            </w:r>
            <w:r>
              <w:rPr>
                <w:sz w:val="18"/>
                <w:szCs w:val="18"/>
              </w:rPr>
              <w:t> приложении</w:t>
            </w:r>
            <w:r>
              <w:rPr>
                <w:sz w:val="18"/>
                <w:szCs w:val="18"/>
              </w:rPr>
              <w:t>.</w:t>
            </w:r>
          </w:p>
          <w:p w:rsidR="00000000" w:rsidRDefault="00A01256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7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Срок действия технических условий составляет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4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год(а)</w:t>
            </w:r>
            <w:r w:rsidR="00262FEF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85090" cy="18097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со дня заключения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</w:t>
            </w:r>
          </w:p>
          <w:p w:rsidR="00000000" w:rsidRDefault="00262FEF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85090" cy="1809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1256">
              <w:rPr>
                <w:sz w:val="18"/>
                <w:szCs w:val="18"/>
              </w:rPr>
              <w:t>Срок </w:t>
            </w:r>
            <w:r w:rsidR="00A01256">
              <w:rPr>
                <w:sz w:val="18"/>
                <w:szCs w:val="18"/>
              </w:rPr>
              <w:t>действия технических условий не может составлять менее 2 лет и более 5 лет.</w:t>
            </w:r>
          </w:p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5. Срок выполнения мероприятий </w:t>
            </w:r>
            <w:r>
              <w:rPr>
                <w:sz w:val="18"/>
                <w:szCs w:val="18"/>
              </w:rPr>
              <w:t>по технологическому присоединению составляет ____________</w:t>
            </w:r>
            <w:r w:rsidR="00262FEF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85090" cy="18097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со дня заключения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    </w:t>
            </w:r>
          </w:p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</w:t>
            </w:r>
            <w:r w:rsidR="00262FEF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85090" cy="180975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Срок осуществления мероприятий по технологическому присо</w:t>
            </w:r>
            <w:r>
              <w:rPr>
                <w:sz w:val="18"/>
                <w:szCs w:val="18"/>
              </w:rPr>
              <w:t>единению не может превышать 1 год, если более короткие сроки не предусмотрены соответствующей инвестиционной программой или соглашением Сторон.</w:t>
            </w:r>
          </w:p>
        </w:tc>
      </w:tr>
    </w:tbl>
    <w:p w:rsidR="00000000" w:rsidRDefault="00A01256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A01256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A01256">
      <w:pPr>
        <w:pStyle w:val="FORMATTEXT"/>
        <w:jc w:val="center"/>
      </w:pPr>
      <w:r>
        <w:rPr>
          <w:b/>
          <w:bCs/>
        </w:rPr>
        <w:t>II. Обязанности Сторон    </w:t>
      </w:r>
    </w:p>
    <w:p w:rsidR="00000000" w:rsidRDefault="00A01256">
      <w:pPr>
        <w:pStyle w:val="FORMATTEXT"/>
        <w:ind w:firstLine="568"/>
        <w:jc w:val="both"/>
      </w:pPr>
      <w:r>
        <w:t>6. Сетевая организация обязуется: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исполнить надлежащим образом обязател</w:t>
      </w:r>
      <w:r>
        <w:t>ьства по настоящему договору, в том числе по выполнению возложенных на сетевую организацию мероприятий по технологическому присоединению (включая урегулирование отношений с иными лицами) до границ участка, на котором расположены присоединяемые энергоприним</w:t>
      </w:r>
      <w:r>
        <w:t>ающие устройства заявителя, указанные в технических условиях, если иное не определено соглашением между сетевой организацией и заявителем, заключенным на основании его обращения в сетевую организацию;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в течение 10 рабочих дней со дня выдачи технических ус</w:t>
      </w:r>
      <w:r>
        <w:t xml:space="preserve">ловий лицу, в пользу которого перераспределяется максимальная мощность по соглашению о перераспределении мощности, направить лицу, максимальная мощность </w:t>
      </w:r>
      <w:r>
        <w:lastRenderedPageBreak/>
        <w:t>энергопринимающих устройств которого перераспределяется по соглашению о перераспределении мощности, тре</w:t>
      </w:r>
      <w:r>
        <w:t>бования: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об изменении устройств релейной защиты и устройств, обеспечивающих контроль величины максимальной мощности для снижения объема максимальной мощности в объемах, предусмотренных соглашением о перераспределении мощности, в случае эксплуатационной пр</w:t>
      </w:r>
      <w:r>
        <w:t>инадлежности этих устройств лицам, перераспределяющим максимальную мощность энергопринимающих устройств;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о внесении изменений в документы, предусматривающие взаимодействие сетевой организации и указанного лица, или о подписании новых документов, фиксирующ</w:t>
      </w:r>
      <w:r>
        <w:t>их объем максимальной мощности после ее перераспределения, в соответствии с соглашением о перераспределении мощности (технические условия, акт об осуществлении технологического присоединения);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осуществить в течение _____ рабочих дней со дня уведомления за</w:t>
      </w:r>
      <w:r>
        <w:t>явителем сетевой организации о выполнении им технических условий проверку выполнения технических условий заявителем;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принять участие в осмотре (обследовании) присоединяемых энергопринимающих устройств заявителя должностным лицом федерального органа исполн</w:t>
      </w:r>
      <w:r>
        <w:t>ительной власти по технологическому надзору;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</w:pPr>
      <w:r>
        <w:t>не позднее _____ рабочих дней со дня уведомления заявителем о получении разрешения уполномоченного федерального органа исполнительной власти по технологическому надзору на допуск в эксплуатацию объектов заявите</w:t>
      </w:r>
      <w:r>
        <w:t>ля осуществить с соблюдением срока, установленного пунктом 5 настоящего договора, фактическое присоединение энергопринимающих устройств заявителя к электрическим сетям, фактический прием (подачу) напряжения и мощности, составить при участии заявителя акт р</w:t>
      </w:r>
      <w:r>
        <w:t>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и направить их заявителю</w:t>
      </w:r>
      <w:r w:rsidR="00262FEF"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A01256">
      <w:pPr>
        <w:pStyle w:val="FORMATTEXT"/>
      </w:pPr>
      <w:r>
        <w:t>________________</w:t>
      </w:r>
    </w:p>
    <w:p w:rsidR="00000000" w:rsidRDefault="00262FEF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56">
        <w:t>До </w:t>
      </w:r>
      <w:r w:rsidR="00A01256">
        <w:t>выполнения лицом, максимальная мощность энергопринимающих устройств которого перераспределяется по соглашению о перераспределении мощности, требований сетевой организации, указанных в пункте 6 настоящего договора, фактическое присое</w:t>
      </w:r>
      <w:r w:rsidR="00A01256">
        <w:t>динение энергопринимающих устройств лица, в пользу которого перераспределена максимальная мощность, не производится.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7. Сетевая организация при невыполнении заявителем технических условий в согласованный срок и наличии на дату окончания срока их действи</w:t>
      </w:r>
      <w:r>
        <w:t>я технической возможности технологического присоединения вправе по обращению заявителя продлить срок действия технических условий. При этом дополнительная плата не взимается.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8. Заявитель обязуется: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исполнить надлежащим образом обязательства по настоящем</w:t>
      </w:r>
      <w:r>
        <w:t>у договору, в том числе по выполнению возложенных на заявителя мероприятий по технологическому присоединению в пределах границ участка, на котором расположены присоединяемые энергопринимающие устройства заявителя, указанные в технических условиях;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после в</w:t>
      </w:r>
      <w:r>
        <w:t>ыполнения мероприятий по технологическому присоединению в пределах границ участка заявителя, предусмотренных техническими условиями, уведомить сетевую организацию о выполнении технических условий;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принять участие в осмотре (обследовании) присоединяемых эн</w:t>
      </w:r>
      <w:r>
        <w:t>ергопринимающих устройств должностным лицом федерального органа исполнительной власти по технологическому надзору в случаях, предусмотренных законодательством Российской Федерации;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получить разрешение уполномоченного федерального органа исполнительной вла</w:t>
      </w:r>
      <w:r>
        <w:t>сти по технологическому надзору на допуск в эксплуатацию присоединяемых объектов в случаях, предусмотренных законодательством Российской Федерации;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после осуществления сетевой организацией фактического присоединения энергопринимающих устройств заявителя к</w:t>
      </w:r>
      <w:r>
        <w:t xml:space="preserve"> электрическим сетям, фактического приема (подачи) напряжения и мощности подписать акт разграничения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либо</w:t>
      </w:r>
      <w:r>
        <w:t xml:space="preserve"> представить мотивированный отказ от подписания в течение _____ рабочих дней со дня получения указанных актов от сетевой организации;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надлежащим образом исполнять указанные в разделе III настоящего договора обязательства по оплате расходов на технологичес</w:t>
      </w:r>
      <w:r>
        <w:t>кое присоединение.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9. Заявитель вправе при невыполнении им технических условий в согласованный срок и наличии на дату окончания срока их действия технической возможности технологического присоединения обратиться в сетевую организацию с просьбой о продлени</w:t>
      </w:r>
      <w:r>
        <w:t>и срока действия технических условий.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center"/>
      </w:pPr>
      <w:r>
        <w:rPr>
          <w:b/>
          <w:bCs/>
        </w:rPr>
        <w:t>III. Плата за технологическое присоединение и порядок расчетов  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672"/>
        <w:gridCol w:w="672"/>
        <w:gridCol w:w="222"/>
        <w:gridCol w:w="26"/>
        <w:gridCol w:w="478"/>
        <w:gridCol w:w="222"/>
        <w:gridCol w:w="26"/>
        <w:gridCol w:w="202"/>
        <w:gridCol w:w="46"/>
        <w:gridCol w:w="806"/>
        <w:gridCol w:w="222"/>
        <w:gridCol w:w="26"/>
        <w:gridCol w:w="822"/>
        <w:gridCol w:w="494"/>
        <w:gridCol w:w="672"/>
        <w:gridCol w:w="672"/>
        <w:gridCol w:w="837"/>
        <w:gridCol w:w="1509"/>
        <w:gridCol w:w="10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10. Размер платы за технологическое присоединение определяется в соответствии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решением</w:t>
            </w:r>
          </w:p>
        </w:tc>
        <w:tc>
          <w:tcPr>
            <w:tcW w:w="8012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органа исполнительно</w:t>
            </w:r>
            <w:r>
              <w:rPr>
                <w:sz w:val="18"/>
                <w:szCs w:val="18"/>
              </w:rPr>
              <w:t>й власти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области государственного регулирования тарифов)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49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составляет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НДС</w:t>
            </w:r>
          </w:p>
        </w:tc>
        <w:tc>
          <w:tcPr>
            <w:tcW w:w="1331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 Внесение платы за технологическое присоединение осуществляется заявителем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32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следующем порядке:</w:t>
            </w:r>
          </w:p>
        </w:tc>
        <w:tc>
          <w:tcPr>
            <w:tcW w:w="7024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(указываются порядок и сроки внесения платы за технологическое присоединение)</w:t>
            </w:r>
          </w:p>
        </w:tc>
      </w:tr>
    </w:tbl>
    <w:p w:rsidR="00000000" w:rsidRDefault="00A01256">
      <w:pPr>
        <w:pStyle w:val="FORMATTEXT"/>
      </w:pPr>
      <w:r>
        <w:rPr>
          <w:sz w:val="18"/>
          <w:szCs w:val="18"/>
        </w:rPr>
        <w:t> </w:t>
      </w:r>
    </w:p>
    <w:p w:rsidR="00000000" w:rsidRDefault="00A01256">
      <w:pPr>
        <w:pStyle w:val="FORMATTEXT"/>
        <w:ind w:firstLine="568"/>
        <w:jc w:val="both"/>
      </w:pPr>
      <w:r>
        <w:t>12. Датой исполнения обязательст</w:t>
      </w:r>
      <w:r>
        <w:t>ва заявителя по оплате расходов на технологическое присоединение считается дата внесения денежных средств в кассу или на расчетный счет сетевой организации.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center"/>
      </w:pPr>
      <w:r>
        <w:rPr>
          <w:b/>
          <w:bCs/>
        </w:rPr>
        <w:t>IV. Разграничение балансовой принадлежности электрических сетей и эксплуатационной ответственнос</w:t>
      </w:r>
      <w:r>
        <w:rPr>
          <w:b/>
          <w:bCs/>
        </w:rPr>
        <w:t>ти Сторон    </w:t>
      </w:r>
    </w:p>
    <w:p w:rsidR="00000000" w:rsidRDefault="00A01256">
      <w:pPr>
        <w:pStyle w:val="FORMATTEXT"/>
        <w:ind w:firstLine="568"/>
        <w:jc w:val="both"/>
      </w:pPr>
      <w:r>
        <w:t>13. Заявитель несет балансовую и эксплуатационную ответственность в границах своего участка, сетевая организация - до границ участка заявителя</w:t>
      </w:r>
      <w:r w:rsidR="00262FEF"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A01256">
      <w:pPr>
        <w:pStyle w:val="FORMATTEXT"/>
        <w:ind w:firstLine="568"/>
      </w:pPr>
      <w:r>
        <w:t>________________</w:t>
      </w:r>
    </w:p>
    <w:p w:rsidR="00000000" w:rsidRDefault="00262FEF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56">
        <w:t>Такой </w:t>
      </w:r>
      <w:r w:rsidR="00A01256">
        <w:t>поряд</w:t>
      </w:r>
      <w:r w:rsidR="00A01256">
        <w:t>ок разграничения балансовой и эксплуатационной ответственности устанавливается, если иное не определено соглашением между сетевой организацией и заявителем, заключенным на основании его обращения в сетевую организацию.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center"/>
      </w:pPr>
      <w:r>
        <w:rPr>
          <w:b/>
          <w:bCs/>
        </w:rPr>
        <w:t xml:space="preserve">V. Условия изменения, расторжения </w:t>
      </w:r>
      <w:r>
        <w:rPr>
          <w:b/>
          <w:bCs/>
        </w:rPr>
        <w:t>договора и ответственность Сторон    </w:t>
      </w:r>
    </w:p>
    <w:p w:rsidR="00000000" w:rsidRDefault="00A01256">
      <w:pPr>
        <w:pStyle w:val="FORMATTEXT"/>
        <w:ind w:firstLine="568"/>
        <w:jc w:val="both"/>
      </w:pPr>
      <w:r>
        <w:t>14. Настоящий договор может быть изменен по письменному соглашению Сторон или в судебном порядке.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15. Настоящий договор может быть расторгнут по требованию одной из Сторон по основаниям, предусмотренным</w:t>
      </w:r>
      <w:r>
        <w:t> </w:t>
      </w:r>
      <w:r>
        <w:t>Гражданским ко</w:t>
      </w:r>
      <w:r>
        <w:t>дексом Российской Федерации.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16. Заявитель вправе при нарушении сетевой организацией указанных в настоящем договоре сроков технологического присоединения в одностороннем порядке расторгнуть настоящий договор.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17. В случае нарушения одной из Сторон сроков</w:t>
      </w:r>
      <w:r>
        <w:t xml:space="preserve"> исполнения своих обязательств по настоящему договору такая Сторона в течение 10 рабочих дней со дня наступления просрочки уплачивает другой Стороне неустойку, рассчитанную как произведение 0,014 ставки рефинансирования Центрального банка Российской Федера</w:t>
      </w:r>
      <w:r>
        <w:t>ции, установленной на дату заключения настоящего договора, и общего размера платы за технологическое присоединение по настоящему договору за каждый день просрочки.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18. За неисполнение или ненадлежащее исполнение обязательств по настоящему договору Стороны</w:t>
      </w:r>
      <w:r>
        <w:t xml:space="preserve"> несут ответственность в соответствии с законодательством Российской Федерации.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 xml:space="preserve">19. 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</w:t>
      </w:r>
      <w:r>
        <w:t>силы, возникших после подписания Сторонами настоящего договора и оказывающих непосредственное воздействие на выполнение Сторонами обязательств по настоящему договору.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center"/>
      </w:pPr>
      <w:r>
        <w:rPr>
          <w:b/>
          <w:bCs/>
        </w:rPr>
        <w:t>VI. Порядок разрешения споров    </w:t>
      </w:r>
    </w:p>
    <w:p w:rsidR="00000000" w:rsidRDefault="00A01256">
      <w:pPr>
        <w:pStyle w:val="FORMATTEXT"/>
        <w:ind w:firstLine="568"/>
        <w:jc w:val="both"/>
      </w:pPr>
      <w:r>
        <w:t xml:space="preserve">20. Споры, которые могут возникнуть при исполнении, </w:t>
      </w:r>
      <w:r>
        <w:t xml:space="preserve">изменении и расторжении </w:t>
      </w:r>
      <w:r>
        <w:lastRenderedPageBreak/>
        <w:t>настоящего договора, Стороны разрешают в соответствии с законодательством Российской Федерации.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center"/>
      </w:pPr>
      <w:r>
        <w:rPr>
          <w:b/>
          <w:bCs/>
        </w:rPr>
        <w:t>VII. Заключительные положения    </w:t>
      </w:r>
    </w:p>
    <w:p w:rsidR="00000000" w:rsidRDefault="00A01256">
      <w:pPr>
        <w:pStyle w:val="FORMATTEXT"/>
        <w:ind w:firstLine="568"/>
        <w:jc w:val="both"/>
      </w:pPr>
      <w:r>
        <w:t>21. Настоящий договор считается заключенным со дня поступления подписанного заявителем экземпляра н</w:t>
      </w:r>
      <w:r>
        <w:t>астоящего договора в сетевую организацию.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  <w:r>
        <w:t>22. Настоящий договор составлен и подписан в двух экземплярах, по одному для каждой из Сторон.</w:t>
      </w: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both"/>
      </w:pPr>
    </w:p>
    <w:p w:rsidR="00000000" w:rsidRDefault="00A01256">
      <w:pPr>
        <w:pStyle w:val="FORMATTEXT"/>
        <w:ind w:firstLine="568"/>
        <w:jc w:val="center"/>
      </w:pPr>
      <w:r>
        <w:rPr>
          <w:b/>
          <w:bCs/>
        </w:rPr>
        <w:t>Реквизиты Сторон  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91"/>
        <w:gridCol w:w="669"/>
        <w:gridCol w:w="1680"/>
        <w:gridCol w:w="1503"/>
        <w:gridCol w:w="492"/>
        <w:gridCol w:w="833"/>
        <w:gridCol w:w="1174"/>
        <w:gridCol w:w="221"/>
        <w:gridCol w:w="27"/>
        <w:gridCol w:w="23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Сетевая организация: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(для </w:t>
            </w:r>
            <w:r>
              <w:rPr>
                <w:sz w:val="18"/>
                <w:szCs w:val="18"/>
              </w:rPr>
              <w:t>юридических лиц - полное наименование)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государственном реестре юридических лиц)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ИНН/КПП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68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</w:t>
            </w:r>
          </w:p>
        </w:tc>
        <w:tc>
          <w:tcPr>
            <w:tcW w:w="38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к/с</w:t>
            </w:r>
          </w:p>
        </w:tc>
        <w:tc>
          <w:tcPr>
            <w:tcW w:w="38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лица, действующег</w:t>
            </w:r>
            <w:r>
              <w:rPr>
                <w:sz w:val="18"/>
                <w:szCs w:val="18"/>
              </w:rPr>
              <w:t>о от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лица, действующего от имени сетевой организации)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имени юридического лица)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</w:p>
          <w:p w:rsidR="00000000" w:rsidRDefault="00A01256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индивидуальных предпринимателей -</w:t>
            </w:r>
          </w:p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 отчество)</w:t>
            </w:r>
          </w:p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государственном реестре и</w:t>
            </w:r>
            <w:r>
              <w:rPr>
                <w:sz w:val="18"/>
                <w:szCs w:val="18"/>
              </w:rPr>
              <w:t>ндивидуальных предпринимателей и дата ее внесения в реестр)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(серия, номер, дата и место выдачи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паспорта или иного документа,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удостоверяющего личность в соответствии с законодательством Российской Федерации)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68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жительства</w:t>
            </w:r>
          </w:p>
        </w:tc>
        <w:tc>
          <w:tcPr>
            <w:tcW w:w="251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 П.</w:t>
            </w:r>
          </w:p>
        </w:tc>
        <w:tc>
          <w:tcPr>
            <w:tcW w:w="235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A01256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</w:tr>
    </w:tbl>
    <w:p w:rsidR="00A01256" w:rsidRDefault="00A01256">
      <w:pPr>
        <w:pStyle w:val="APPLE-INTERCHANGE-NEWLINE"/>
      </w:pPr>
    </w:p>
    <w:sectPr w:rsidR="00A01256">
      <w:type w:val="continuous"/>
      <w:pgSz w:w="11907" w:h="16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014A1"/>
    <w:rsid w:val="00262FEF"/>
    <w:rsid w:val="00A01256"/>
    <w:rsid w:val="00D0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LE-CONVERTED-SPACE">
    <w:name w:val=".APPLE-CONVERTED-SPACE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APPLE-INTERCHANGE-NEWLINE">
    <w:name w:val=".APPLE-INTERCHANGE-NEW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40">
    <w:name w:val=".P0534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41">
    <w:name w:val=".P0534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42">
    <w:name w:val=".P0534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60">
    <w:name w:val=".P0536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61">
    <w:name w:val=".P0536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E0">
    <w:name w:val=".P053E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3E1">
    <w:name w:val=".P053E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520">
    <w:name w:val=".P0552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521">
    <w:name w:val=".P0552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800">
    <w:name w:val=".P0580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801">
    <w:name w:val=".P0580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802">
    <w:name w:val=".P0580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5803">
    <w:name w:val=".P0580_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52AP0537">
    <w:name w:val=".PLOAD_P052A_P053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537P0546">
    <w:name w:val=".PLOAD_P0537_P054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546P056C">
    <w:name w:val=".PLOAD_P0546_P056C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56CP058C">
    <w:name w:val=".PLOAD_P056C_P058C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VISITED">
    <w:name w:val=".VISI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Бойванов Л.В.</dc:creator>
  <cp:keywords/>
  <dc:description/>
  <cp:lastModifiedBy>Бойванов Л.В.</cp:lastModifiedBy>
  <cp:revision>2</cp:revision>
  <dcterms:created xsi:type="dcterms:W3CDTF">2013-10-21T04:40:00Z</dcterms:created>
  <dcterms:modified xsi:type="dcterms:W3CDTF">2013-10-21T04:40:00Z</dcterms:modified>
</cp:coreProperties>
</file>