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6C63">
      <w:pPr>
        <w:pStyle w:val="FORMATTEXT"/>
        <w:jc w:val="center"/>
      </w:pPr>
      <w:r>
        <w:rPr>
          <w:b/>
          <w:bCs/>
        </w:rPr>
        <w:t>Типовой договор об осуществлении технологического присоединения к электрическим сетям (для физических лиц в целях технологического присоединения энергопринимающих устройств, максимальная мощность которых составляет до 15 кВт включительно (с учетом ранее пр</w:t>
      </w:r>
      <w:r>
        <w:rPr>
          <w:b/>
          <w:bCs/>
        </w:rPr>
        <w:t>исоединенных в данной точке присоединения энергопринимающих устройств) и которые используются для бытовых и иных нужд, не связанных с осуществлением предпринимательской деятельности)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2188"/>
        <w:gridCol w:w="834"/>
        <w:gridCol w:w="222"/>
        <w:gridCol w:w="26"/>
        <w:gridCol w:w="2679"/>
        <w:gridCol w:w="221"/>
        <w:gridCol w:w="27"/>
        <w:gridCol w:w="200"/>
        <w:gridCol w:w="48"/>
        <w:gridCol w:w="461"/>
        <w:gridCol w:w="328"/>
        <w:gridCol w:w="1177"/>
        <w:gridCol w:w="492"/>
        <w:gridCol w:w="328"/>
        <w:gridCol w:w="3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за</w:t>
            </w:r>
            <w:r>
              <w:rPr>
                <w:sz w:val="18"/>
                <w:szCs w:val="18"/>
              </w:rPr>
              <w:t>ключения договора)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47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заключения договора)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27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организации)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4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именуемая(ый) в дальнейшем сетевой организацией, в лице</w:t>
            </w:r>
          </w:p>
        </w:tc>
        <w:tc>
          <w:tcPr>
            <w:tcW w:w="3311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27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отчество)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на основании</w:t>
            </w:r>
          </w:p>
        </w:tc>
        <w:tc>
          <w:tcPr>
            <w:tcW w:w="633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334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и реквизиты доку</w:t>
            </w:r>
            <w:r>
              <w:rPr>
                <w:sz w:val="18"/>
                <w:szCs w:val="18"/>
              </w:rPr>
              <w:t>мента)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27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одной стороны, и</w:t>
            </w:r>
          </w:p>
        </w:tc>
        <w:tc>
          <w:tcPr>
            <w:tcW w:w="7168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 заявителя, серия, номер и дата выдачи паспорта или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27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иного документа, удостоверяющего личность в соответствии с законодательством Российской Федерации)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именуемый(ая) в дальнейшем заявител</w:t>
            </w:r>
            <w:r>
              <w:rPr>
                <w:sz w:val="18"/>
                <w:szCs w:val="18"/>
              </w:rPr>
              <w:t>ем, с другой стороны, вместе именуемые Сторонами, заключили настоящий договор о нижеследующем:</w:t>
            </w:r>
          </w:p>
        </w:tc>
      </w:tr>
    </w:tbl>
    <w:p w:rsidR="00000000" w:rsidRDefault="004E6C63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4E6C63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4E6C63">
      <w:pPr>
        <w:pStyle w:val="HEADERTEXT"/>
        <w:jc w:val="center"/>
        <w:rPr>
          <w:b/>
          <w:bCs/>
        </w:rPr>
      </w:pPr>
      <w:r>
        <w:rPr>
          <w:b/>
          <w:bCs/>
        </w:rPr>
        <w:t>I. Предмет договора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1176"/>
        <w:gridCol w:w="670"/>
        <w:gridCol w:w="221"/>
        <w:gridCol w:w="27"/>
        <w:gridCol w:w="477"/>
        <w:gridCol w:w="670"/>
        <w:gridCol w:w="998"/>
        <w:gridCol w:w="493"/>
        <w:gridCol w:w="3201"/>
        <w:gridCol w:w="834"/>
        <w:gridCol w:w="328"/>
        <w:gridCol w:w="3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 По настоящему договору сетевая организация принимает на себя обязательства по осуществлению технологического прис</w:t>
            </w:r>
            <w:r>
              <w:rPr>
                <w:sz w:val="18"/>
                <w:szCs w:val="18"/>
              </w:rPr>
              <w:t>оединения энергопринимающих устройств заявителя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71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(далее - технологическое присоединение)</w:t>
            </w:r>
          </w:p>
        </w:tc>
        <w:tc>
          <w:tcPr>
            <w:tcW w:w="518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энергопринимающих устройств)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в том числе по обеспечению готовности объектов электросетевого хозяйства (включая их проектирование, строительство, </w:t>
            </w:r>
            <w:r>
              <w:rPr>
                <w:sz w:val="18"/>
                <w:szCs w:val="18"/>
              </w:rPr>
              <w:t>реконструкцию) к присоединению энергопринимающих устройств, урегулированию отношений с третьими лицами в случае необходимости строительства (модернизации) такими лицами принадлежащих им объектов электросетевого хозяйства (энергопринимающих устройств, объек</w:t>
            </w:r>
            <w:r>
              <w:rPr>
                <w:sz w:val="18"/>
                <w:szCs w:val="18"/>
              </w:rPr>
              <w:t>тов электроэнергетики), с учетом следующих характеристик:</w:t>
            </w:r>
          </w:p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86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максимальная мощность присоединяемых энергопринимающих устройств</w:t>
            </w:r>
          </w:p>
        </w:tc>
        <w:tc>
          <w:tcPr>
            <w:tcW w:w="8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73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категория надежности</w:t>
            </w:r>
          </w:p>
        </w:tc>
        <w:tc>
          <w:tcPr>
            <w:tcW w:w="99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класс напряжения электрических сетей, к которым осуществляется технологиче</w:t>
            </w:r>
            <w:r>
              <w:rPr>
                <w:sz w:val="18"/>
                <w:szCs w:val="18"/>
              </w:rPr>
              <w:t>ское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присоединение</w:t>
            </w:r>
          </w:p>
        </w:tc>
        <w:tc>
          <w:tcPr>
            <w:tcW w:w="65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5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максимальная мощность ранее присоединенных энергопринимающих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устройств</w:t>
            </w:r>
          </w:p>
        </w:tc>
        <w:tc>
          <w:tcPr>
            <w:tcW w:w="83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46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кВт</w:t>
            </w:r>
            <w:r w:rsidR="00640926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74295" cy="201930"/>
                  <wp:effectExtent l="1905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 обязуется оплатить расходы на технологическое присоединение в соответствии с условиями 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2. Технологическое присоединение необходимо для электроснабжения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27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</w:t>
            </w:r>
            <w:r>
              <w:rPr>
                <w:sz w:val="18"/>
                <w:szCs w:val="18"/>
              </w:rPr>
              <w:t>объектов заявителя)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6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расположенных (которые будут располагаться)</w:t>
            </w:r>
          </w:p>
        </w:tc>
        <w:tc>
          <w:tcPr>
            <w:tcW w:w="46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27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 объектов заявителя)</w:t>
            </w:r>
          </w:p>
        </w:tc>
      </w:tr>
    </w:tbl>
    <w:p w:rsidR="00000000" w:rsidRDefault="004E6C63">
      <w:pPr>
        <w:pStyle w:val="FORMATTEXT"/>
      </w:pPr>
      <w:r>
        <w:rPr>
          <w:sz w:val="18"/>
          <w:szCs w:val="18"/>
        </w:rPr>
        <w:t>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1672"/>
        <w:gridCol w:w="3685"/>
        <w:gridCol w:w="1170"/>
        <w:gridCol w:w="2339"/>
        <w:gridCol w:w="49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 Точка(и) присоединения указана(ы) в технических условиях для присоединения 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86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электрическим сетям (далее - технические условия) и ра</w:t>
            </w:r>
            <w:r>
              <w:rPr>
                <w:sz w:val="18"/>
                <w:szCs w:val="18"/>
              </w:rPr>
              <w:t>сполагается(ются) на расстоянии</w:t>
            </w:r>
          </w:p>
        </w:tc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метров</w:t>
            </w:r>
            <w:r w:rsidR="00640926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от границы участка заявителя, на котором располагаются (будут располагаться) присоединяемые объекты заявителя.</w:t>
            </w:r>
          </w:p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 Технические условия являются неотъемлемой частью настоящего до</w:t>
            </w:r>
            <w:r>
              <w:rPr>
                <w:sz w:val="18"/>
                <w:szCs w:val="18"/>
              </w:rPr>
              <w:t>говора и приведены в</w:t>
            </w:r>
            <w:r>
              <w:rPr>
                <w:sz w:val="18"/>
                <w:szCs w:val="18"/>
              </w:rPr>
              <w:t>приложении</w:t>
            </w:r>
            <w:r>
              <w:rPr>
                <w:sz w:val="18"/>
                <w:szCs w:val="18"/>
              </w:rPr>
              <w:t>.</w:t>
            </w:r>
          </w:p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5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    Срок действия технических условий составляет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8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год(а)</w:t>
            </w:r>
            <w:r w:rsidR="00640926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со дня заключения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5. Срок выполнения мероприятий по технологическому присоединению составляет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8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640926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E6C63">
              <w:rPr>
                <w:sz w:val="18"/>
                <w:szCs w:val="18"/>
              </w:rPr>
              <w:t>со дня заключения настоящего договора.</w:t>
            </w:r>
          </w:p>
        </w:tc>
      </w:tr>
    </w:tbl>
    <w:p w:rsidR="00000000" w:rsidRDefault="004E6C63">
      <w:pPr>
        <w:pStyle w:val="FORMATTEXT"/>
      </w:pPr>
      <w:r>
        <w:t>_______________</w:t>
      </w:r>
    </w:p>
    <w:p w:rsidR="00000000" w:rsidRDefault="00640926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85090" cy="22352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C63">
        <w:t>Подлежит </w:t>
      </w:r>
      <w:r w:rsidR="004E6C63">
        <w:t>указанию, если энергопринимающее устройство заявителя ранее в надлежащем порядке было технологически присоединено и заяв</w:t>
      </w:r>
      <w:r w:rsidR="004E6C63">
        <w:t>итель имеет документы, подтверждающие указанное технологическое присоединение и наличие ранее присоединенных в данной точке присоединения энергопринимающих устройств.</w:t>
      </w:r>
    </w:p>
    <w:p w:rsidR="00000000" w:rsidRDefault="004E6C63">
      <w:pPr>
        <w:pStyle w:val="FORMATTEXT"/>
        <w:ind w:firstLine="568"/>
        <w:jc w:val="both"/>
      </w:pPr>
    </w:p>
    <w:p w:rsidR="00000000" w:rsidRDefault="00640926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C63">
        <w:t>Точки </w:t>
      </w:r>
      <w:r w:rsidR="004E6C63">
        <w:t>присоединения не могут располагаться далее 25 м</w:t>
      </w:r>
      <w:r w:rsidR="004E6C63">
        <w:t>етров от границы участка, на котором располагаются (будут располагаться) присоединяемые объекты заявителя.</w:t>
      </w:r>
    </w:p>
    <w:p w:rsidR="00000000" w:rsidRDefault="004E6C63">
      <w:pPr>
        <w:pStyle w:val="FORMATTEXT"/>
        <w:ind w:firstLine="568"/>
        <w:jc w:val="both"/>
      </w:pPr>
    </w:p>
    <w:p w:rsidR="00000000" w:rsidRDefault="00640926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C63">
        <w:t>Срок </w:t>
      </w:r>
      <w:r w:rsidR="004E6C63">
        <w:t>действия технических условий не может составлять менее 2 лет и более 5 лет.</w:t>
      </w:r>
    </w:p>
    <w:p w:rsidR="00000000" w:rsidRDefault="004E6C63">
      <w:pPr>
        <w:pStyle w:val="FORMATTEXT"/>
        <w:ind w:firstLine="568"/>
        <w:jc w:val="both"/>
      </w:pPr>
    </w:p>
    <w:p w:rsidR="00000000" w:rsidRDefault="00640926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C63">
        <w:t>Срок </w:t>
      </w:r>
      <w:r w:rsidR="004E6C63">
        <w:t>осуществления мероприятий по технологическому присоединению не может превышать 6 месяцев в случае технологического присоединения к электрическим сетям классом напряжения до 20 кВ включительно, если расстояние от существующих электрических сетей н</w:t>
      </w:r>
      <w:r w:rsidR="004E6C63">
        <w:t>еобходимого класса напряжения до границ участка заявителя, на котором расположены присоединяемые энергопринимающие устройства, составляет не более 300 метров в городах и поселках городского типа и не более 500 метров в сельской местности. В иных случаях ср</w:t>
      </w:r>
      <w:r w:rsidR="004E6C63">
        <w:t>ок осуществления мероприятий по технологическому присоединению не может превышать 1 год, если более короткие сроки не предусмотрены соответствующей инвестиционной программой или соглашением Сторон.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jc w:val="center"/>
      </w:pPr>
      <w:r>
        <w:rPr>
          <w:b/>
          <w:bCs/>
        </w:rPr>
        <w:t>II. Обязанности Сторон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1838"/>
        <w:gridCol w:w="219"/>
        <w:gridCol w:w="29"/>
        <w:gridCol w:w="474"/>
        <w:gridCol w:w="994"/>
        <w:gridCol w:w="587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 Сетевая организация о</w:t>
            </w:r>
            <w:r>
              <w:rPr>
                <w:sz w:val="18"/>
                <w:szCs w:val="18"/>
              </w:rPr>
              <w:t>бязуется:</w:t>
            </w:r>
          </w:p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надлежащим образом исполнить обязательства по настоящему договору, в том числе по выполнению возложенных на сетевую организацию мероприятий по технологическому присоединению (включая урегулирование отношений с иными лицами) до границ участка, </w:t>
            </w:r>
            <w:r>
              <w:rPr>
                <w:sz w:val="18"/>
                <w:szCs w:val="18"/>
              </w:rPr>
              <w:t>на котором расположены присоединяемые энергопринимающие устройства заявителя, указанные в технических условиях;</w:t>
            </w:r>
          </w:p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 течение</w:t>
            </w:r>
          </w:p>
        </w:tc>
        <w:tc>
          <w:tcPr>
            <w:tcW w:w="65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рабочих дней со дня уведомления заявителем сетевой организации 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выполнении им технических условий осуществить проверку выполнен</w:t>
            </w:r>
            <w:r>
              <w:rPr>
                <w:sz w:val="18"/>
                <w:szCs w:val="18"/>
              </w:rPr>
              <w:t>ия технических условий заявителем, провести с участием заявителя осмотр (обследование) присоединяемых энергопринимающих устройств заявителя;</w:t>
            </w:r>
          </w:p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 позднее</w:t>
            </w:r>
          </w:p>
        </w:tc>
        <w:tc>
          <w:tcPr>
            <w:tcW w:w="14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8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рабочих дней со дня проведения осмотра (обследования),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указанного в абзаце третьем настоящего пункт</w:t>
            </w:r>
            <w:r>
              <w:rPr>
                <w:sz w:val="18"/>
                <w:szCs w:val="18"/>
              </w:rPr>
              <w:t xml:space="preserve">а, с соблюдением срока, установленного пунктом 5 настоящего договора, осуществить фактическое присоединение энергопринимающих устройств заявителя к электрическим сетям, </w:t>
            </w:r>
            <w:r>
              <w:rPr>
                <w:sz w:val="18"/>
                <w:szCs w:val="18"/>
              </w:rPr>
              <w:lastRenderedPageBreak/>
              <w:t>фактический прием (подачу) напряжения и мощности, составить при участии заявителя акт р</w:t>
            </w:r>
            <w:r>
              <w:rPr>
                <w:sz w:val="18"/>
                <w:szCs w:val="18"/>
              </w:rPr>
              <w:t>азграничения балансовой принадлежности электрических сетей, акт разграничения эксплуатационной ответственности, акт об осуществлении технологического присоединения и направить их заявителю.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 Сетевая организация при невыполнении заявителем технических</w:t>
            </w:r>
            <w:r>
              <w:rPr>
                <w:sz w:val="18"/>
                <w:szCs w:val="18"/>
              </w:rPr>
              <w:t xml:space="preserve"> условий в согласованный срок и наличии на дату окончания срока их действия технической возможности технологического присоединения вправе по обращению заявителя продлить срок действия технических условий. При этом дополнительная плата не взимается.</w:t>
            </w:r>
          </w:p>
        </w:tc>
      </w:tr>
    </w:tbl>
    <w:p w:rsidR="00000000" w:rsidRDefault="004E6C63">
      <w:pPr>
        <w:pStyle w:val="FORMATTEXT"/>
      </w:pPr>
      <w:r>
        <w:rPr>
          <w:sz w:val="18"/>
          <w:szCs w:val="18"/>
        </w:rPr>
        <w:t> </w:t>
      </w:r>
    </w:p>
    <w:p w:rsidR="00000000" w:rsidRDefault="004E6C63">
      <w:pPr>
        <w:pStyle w:val="FORMATTEXT"/>
        <w:ind w:firstLine="568"/>
        <w:jc w:val="both"/>
      </w:pPr>
      <w:r>
        <w:t>8. З</w:t>
      </w:r>
      <w:r>
        <w:t>аявитель обязуется: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надлежащим образом исполнить обязательства по настоящему договору, в том числе по выполнению возложенных на заявителя мероприятий по технологическому присоединению в пределах границ участка, на котором расположены присоединяемые энерго</w:t>
      </w:r>
      <w:r>
        <w:t>принимающие устройства заявителя, указанные в технических условиях;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после выполнения мероприятий по технологическому присоединению в пределах границ участка заявителя, предусмотренных техническими условиями, уведомить сетевую организацию о выполнении техн</w:t>
      </w:r>
      <w:r>
        <w:t>ических условий;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принять участие в осмотре (обследовании) присоединяемых энергопринимающих устройств сетевой организацией;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после осуществления сетевой организацией фактического присоединения энергопринимающих устройств заявителя к электрическим сетям, фа</w:t>
      </w:r>
      <w:r>
        <w:t>ктического приема (подачи) напряжения и мощности подписать акт разграничения балансовой принадлежности электрических сетей, акт разграничения эксплуатационной ответственности, акт об осуществлении технологического присоединения либо представить мотивирован</w:t>
      </w:r>
      <w:r>
        <w:t>ный отказ от подписания в течение ________ рабочих дней со дня получения указанных актов от сетевой организации;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надлежащим образом исполнять указанные в разделе III настоящего договора обязательства по оплате расходов на технологическое присоединение;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у</w:t>
      </w:r>
      <w:r>
        <w:t>ведомить сетевую организацию о направлении заявок в иные сетевые организации при технологическом присоединении энергопринимающих устройств, в отношении которых применяется категория надежности электроснабжения, предусматривающая использование 2 и более ист</w:t>
      </w:r>
      <w:r>
        <w:t>очников электроснабжения.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9. Заявитель вправе при невыполнении им технических условий в согласованный срок и наличии на дату окончания срока их действия технической возможности технологического присоединения обратиться в сетевую организацию с просьбой о п</w:t>
      </w:r>
      <w:r>
        <w:t>родлении срока действия технических условий.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center"/>
      </w:pPr>
      <w:r>
        <w:rPr>
          <w:b/>
          <w:bCs/>
        </w:rPr>
        <w:t>III. Плата за технологическое присоединение и порядок расчетов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493"/>
        <w:gridCol w:w="837"/>
        <w:gridCol w:w="494"/>
        <w:gridCol w:w="494"/>
        <w:gridCol w:w="1180"/>
        <w:gridCol w:w="1509"/>
        <w:gridCol w:w="1001"/>
        <w:gridCol w:w="1002"/>
        <w:gridCol w:w="1179"/>
        <w:gridCol w:w="837"/>
        <w:gridCol w:w="3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10. Размер платы за технологическое присоединение определяется</w:t>
            </w:r>
            <w:r w:rsidR="00640926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в соответствии 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решением</w:t>
            </w:r>
          </w:p>
        </w:tc>
        <w:tc>
          <w:tcPr>
            <w:tcW w:w="8026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(наименование органа исполнительной власти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области государственного регулирования тарифов)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составляет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рублей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копеек.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 Внесение платы за технологическое присоединение осуществляется заявителем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1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следующем порядке:</w:t>
            </w:r>
          </w:p>
        </w:tc>
        <w:tc>
          <w:tcPr>
            <w:tcW w:w="7038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(указываются порядок и сроки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26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внесения платы за технологическое присоединение)</w:t>
            </w:r>
          </w:p>
        </w:tc>
      </w:tr>
    </w:tbl>
    <w:p w:rsidR="00000000" w:rsidRDefault="004E6C63">
      <w:pPr>
        <w:pStyle w:val="FORMATTEXT"/>
      </w:pPr>
      <w:r>
        <w:t>_______________</w:t>
      </w:r>
    </w:p>
    <w:p w:rsidR="00000000" w:rsidRDefault="00640926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C63">
        <w:t>Размер </w:t>
      </w:r>
      <w:r w:rsidR="004E6C63">
        <w:t>платы за технологическое присоединение энергопринимающих устройств максимальной мощностью, не превышающей 15 кВт включительно (с учетом ранее присоединенных в данной точке присоединения энергопринимающих устройств)</w:t>
      </w:r>
      <w:r w:rsidR="004E6C63">
        <w:t>, устанавливается органом исполнительной власти в области государственного регулирования тарифов исходя из стоимости мероприятий по технологическому присоединению в размере не более 550 рублей при условии, что расстояние от границ участка заявителя до объе</w:t>
      </w:r>
      <w:r w:rsidR="004E6C63">
        <w:t>ктов электросетевого хозяйства необходимого заявителю класса напряжения сетевой организации, в которую подана заявка, составляет не более 300 метров в городах и поселках городского типа и не более 500 метров в сельской местности.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12. Датой исполнения об</w:t>
      </w:r>
      <w:r>
        <w:t>язательства заявителя по оплате расходов на технологическое присоединение считается дата внесения денежных средств в кассу или на расчетный счет сетевой организации.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</w:pPr>
      <w:r>
        <w:rPr>
          <w:b/>
          <w:bCs/>
        </w:rPr>
        <w:t>IV. Разграничение балансовой принадлежности электрических сетей и эксплуатационной отве</w:t>
      </w:r>
      <w:r>
        <w:rPr>
          <w:b/>
          <w:bCs/>
        </w:rPr>
        <w:t>тственности Сторон</w:t>
      </w:r>
      <w:r>
        <w:rPr>
          <w:rFonts w:cs="Arial, sans-serif"/>
        </w:rPr>
        <w:t> </w:t>
      </w:r>
    </w:p>
    <w:p w:rsidR="00000000" w:rsidRDefault="004E6C63">
      <w:pPr>
        <w:pStyle w:val="FORMATTEXT"/>
        <w:ind w:firstLine="568"/>
        <w:jc w:val="both"/>
      </w:pPr>
      <w:r>
        <w:t>13. Заявитель несет балансовую и эксплуатационную ответственность в границах своего участка, сетевая организация - до границ участка заявителя</w:t>
      </w:r>
      <w:r w:rsidR="00640926"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4E6C63">
      <w:pPr>
        <w:pStyle w:val="FORMATTEXT"/>
        <w:ind w:firstLine="568"/>
      </w:pPr>
      <w:r>
        <w:t>_______________</w:t>
      </w:r>
    </w:p>
    <w:p w:rsidR="00000000" w:rsidRDefault="00640926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C63">
        <w:t>Такой</w:t>
      </w:r>
      <w:r w:rsidR="004E6C63">
        <w:t> </w:t>
      </w:r>
      <w:r w:rsidR="004E6C63">
        <w:t>порядок разграничения балансовой и эксплуатационной ответственности устанавливается, если иное не определено соглашением между сетевой организацией и заявителем, заключенным на основании его обращения в сетевую организацию.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center"/>
      </w:pPr>
      <w:r>
        <w:rPr>
          <w:b/>
          <w:bCs/>
        </w:rPr>
        <w:t>V. Условия изменения, растор</w:t>
      </w:r>
      <w:r>
        <w:rPr>
          <w:b/>
          <w:bCs/>
        </w:rPr>
        <w:t>жения договора и ответственность Сторон  </w:t>
      </w:r>
    </w:p>
    <w:p w:rsidR="00000000" w:rsidRDefault="004E6C63">
      <w:pPr>
        <w:pStyle w:val="FORMATTEXT"/>
        <w:ind w:firstLine="568"/>
        <w:jc w:val="both"/>
      </w:pPr>
      <w:r>
        <w:t>14. Настоящий договор может быть изменен по письменному соглашению Сторон или в судебном порядке.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 xml:space="preserve">15. Договор может быть расторгнут по требованию одной из Сторон по основаниям, </w:t>
      </w:r>
      <w:r>
        <w:lastRenderedPageBreak/>
        <w:t>предусмотренным Гражданским кодексом</w:t>
      </w:r>
      <w:r>
        <w:t xml:space="preserve"> Российской Федерации.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16. Заявитель вправе при нарушении сетевой организацией указанных в настоящем договоре сроков технологического присоединения в одностороннем порядке расторгнуть настоящий договор.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17. В случае нарушения одной из Сторон сроков испол</w:t>
      </w:r>
      <w:r>
        <w:t>нения своих обязательств по настоящему договору такая Сторона в течение 10 рабочих дней со дня наступления просрочки уплачивает другой Стороне неустойку, рассчитанную как произведение 0,014 ставки рефинансирования Центрального банка Российской Федерации, у</w:t>
      </w:r>
      <w:r>
        <w:t>становленной на дату заключения настоящего договора, и общего размера платы за технологическое присоединение по настоящему договору за каждый день просрочки.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18. За неисполнение или ненадлежащее исполнение обязательств по настоящему договору Стороны несут</w:t>
      </w:r>
      <w:r>
        <w:t xml:space="preserve"> ответственность в соответствии с законодательством Российской Федерации.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 xml:space="preserve">19. 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силы, </w:t>
      </w:r>
      <w:r>
        <w:t>возникших после подписания Сторонами настоящего договора и оказывающих непосредственное воздействие на выполнение Сторонами обязательств по настоящему договору.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center"/>
      </w:pPr>
      <w:r>
        <w:rPr>
          <w:b/>
          <w:bCs/>
        </w:rPr>
        <w:t>VI. Порядок разрешения споров  </w:t>
      </w:r>
    </w:p>
    <w:p w:rsidR="00000000" w:rsidRDefault="004E6C63">
      <w:pPr>
        <w:pStyle w:val="FORMATTEXT"/>
        <w:ind w:firstLine="568"/>
        <w:jc w:val="both"/>
      </w:pPr>
      <w:r>
        <w:t>20. Споры, которые могут возникнуть при исполнении, изменени</w:t>
      </w:r>
      <w:r>
        <w:t>и, расторжении настоящего договора, Стороны разрешают в соответствии с законодательством Российской Федерации.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center"/>
      </w:pPr>
      <w:r>
        <w:rPr>
          <w:b/>
          <w:bCs/>
        </w:rPr>
        <w:t>VII. Заключительные положения  </w:t>
      </w:r>
    </w:p>
    <w:p w:rsidR="00000000" w:rsidRDefault="004E6C63">
      <w:pPr>
        <w:pStyle w:val="FORMATTEXT"/>
        <w:ind w:firstLine="568"/>
        <w:jc w:val="both"/>
      </w:pPr>
      <w:r>
        <w:t>21. Настоящий договор считается заключенным с даты поступления подписанного заявителем экземпляра настоящего д</w:t>
      </w:r>
      <w:r>
        <w:t>оговора в сетевую организацию.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  <w:r>
        <w:t>22. Настоящий договор составлен и подписан в двух экземплярах, по одному для каждой из Сторон.</w:t>
      </w: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both"/>
      </w:pPr>
    </w:p>
    <w:p w:rsidR="00000000" w:rsidRDefault="004E6C63">
      <w:pPr>
        <w:pStyle w:val="FORMATTEXT"/>
        <w:ind w:firstLine="568"/>
        <w:jc w:val="center"/>
      </w:pPr>
      <w:r>
        <w:rPr>
          <w:b/>
          <w:bCs/>
        </w:rPr>
        <w:t>Реквизиты Сторон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499"/>
        <w:gridCol w:w="680"/>
        <w:gridCol w:w="1874"/>
        <w:gridCol w:w="1874"/>
        <w:gridCol w:w="248"/>
        <w:gridCol w:w="2208"/>
        <w:gridCol w:w="204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Сетевая организация: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организации)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</w:t>
            </w:r>
            <w:r>
              <w:rPr>
                <w:sz w:val="18"/>
                <w:szCs w:val="18"/>
              </w:rPr>
              <w:t>ство)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нахождения)</w:t>
            </w:r>
            <w:r>
              <w:rPr>
                <w:sz w:val="18"/>
                <w:szCs w:val="18"/>
              </w:rPr>
              <w:t> </w:t>
            </w:r>
          </w:p>
          <w:p w:rsidR="00000000" w:rsidRDefault="004E6C63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424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(серия, номер, дата и место выдачи паспорта или</w:t>
            </w:r>
          </w:p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ИНН/КПП</w:t>
            </w:r>
          </w:p>
        </w:tc>
        <w:tc>
          <w:tcPr>
            <w:tcW w:w="37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иного документа, удостоверяющего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</w:t>
            </w:r>
          </w:p>
        </w:tc>
        <w:tc>
          <w:tcPr>
            <w:tcW w:w="442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личность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к/с</w:t>
            </w:r>
          </w:p>
        </w:tc>
        <w:tc>
          <w:tcPr>
            <w:tcW w:w="442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законодательством Российской Федерации)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</w:t>
            </w:r>
            <w:r>
              <w:rPr>
                <w:sz w:val="18"/>
                <w:szCs w:val="18"/>
              </w:rPr>
              <w:t>, отчество лица,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 (при наличии)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от имени сетевой организации)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жительства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2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24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5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5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E6C6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</w:tr>
    </w:tbl>
    <w:p w:rsidR="00000000" w:rsidRDefault="004E6C63">
      <w:pPr>
        <w:pStyle w:val="FORMATTEXT"/>
      </w:pPr>
      <w:r>
        <w:t>     </w:t>
      </w:r>
    </w:p>
    <w:p w:rsidR="004E6C63" w:rsidRDefault="004E6C63">
      <w:pPr>
        <w:pStyle w:val="PLOADP03CCP03FB"/>
      </w:pPr>
      <w:r>
        <w:t>М.П.</w:t>
      </w:r>
    </w:p>
    <w:sectPr w:rsidR="004E6C63">
      <w:type w:val="continuous"/>
      <w:pgSz w:w="11907" w:h="16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A58F5"/>
    <w:rsid w:val="004A58F5"/>
    <w:rsid w:val="004E6C63"/>
    <w:rsid w:val="00640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LE-CONVERTED-SPACE">
    <w:name w:val=".APPLE-CONVERTED-SPACE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AD0">
    <w:name w:val=".P03AD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AD1">
    <w:name w:val=".P03AD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B10">
    <w:name w:val=".P03B1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B11">
    <w:name w:val=".P03B1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B12">
    <w:name w:val=".P03B1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B13">
    <w:name w:val=".P03B1_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B30">
    <w:name w:val=".P03B3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B31">
    <w:name w:val=".P03B3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BA0">
    <w:name w:val=".P03BA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BA1">
    <w:name w:val=".P03BA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C40">
    <w:name w:val=".P03C4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C41">
    <w:name w:val=".P03C4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C42">
    <w:name w:val=".P03C4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F30">
    <w:name w:val=".P03F3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F31">
    <w:name w:val=".P03F3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F32">
    <w:name w:val=".P03F3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3F33">
    <w:name w:val=".P03F3_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39FP03B6">
    <w:name w:val=".PLOAD_P039F_P03B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3B6P03CC">
    <w:name w:val=".PLOAD_P03B6_P03CC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3CCP03FB">
    <w:name w:val=".PLOAD_P03CC_P03FB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VISITED">
    <w:name w:val=".VISITE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1830</Words>
  <Characters>10436</Characters>
  <Application>Microsoft Office Word</Application>
  <DocSecurity>0</DocSecurity>
  <Lines>86</Lines>
  <Paragraphs>24</Paragraphs>
  <ScaleCrop>false</ScaleCrop>
  <Company/>
  <LinksUpToDate>false</LinksUpToDate>
  <CharactersWithSpaces>12242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Бойванов Л.В.</dc:creator>
  <cp:keywords/>
  <dc:description/>
  <cp:lastModifiedBy>Бойванов Л.В.</cp:lastModifiedBy>
  <cp:revision>2</cp:revision>
  <dcterms:created xsi:type="dcterms:W3CDTF">2013-10-21T04:59:00Z</dcterms:created>
  <dcterms:modified xsi:type="dcterms:W3CDTF">2013-10-21T04:59:00Z</dcterms:modified>
</cp:coreProperties>
</file>