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E7490"/>
          <w:sz w:val="48"/>
        </w:rPr>
        <w:t>SutraChain: Graph-Driven Multi-Vendor E-Commerce &amp; Supply Chain Platform</w:t>
      </w:r>
    </w:p>
    <w:p>
      <w:pPr>
        <w:jc w:val="center"/>
      </w:pPr>
      <w:r>
        <w:rPr>
          <w:rFonts w:ascii="Calibri" w:hAnsi="Calibri"/>
          <w:i/>
          <w:color w:val="64748B"/>
          <w:sz w:val="26"/>
        </w:rPr>
        <w:t>Database Management Systems (CSE3001) — Capstone Project Review 3 Report</w:t>
        <w:br/>
        <w:t>Vellore Institute of Technology, Vellore</w:t>
      </w:r>
    </w:p>
    <w:p/>
    <w:p>
      <w:pPr>
        <w:jc w:val="center"/>
      </w:pPr>
      <w:r>
        <w:rPr>
          <w:rFonts w:ascii="Calibri" w:hAnsi="Calibri"/>
          <w:b/>
          <w:sz w:val="22"/>
        </w:rPr>
        <w:t>Project Developers:</w:t>
        <w:br/>
        <w:t>Asmin Sinha (Reg No: 24BAI0181)</w:t>
        <w:br/>
        <w:t>Rishit Bhansali (Reg No: 24BCI0137)</w:t>
        <w:br/>
        <w:t>Date: October 2026</w:t>
      </w:r>
    </w:p>
    <w:p>
      <w:r>
        <w:br w:type="page"/>
      </w:r>
    </w:p>
    <w:p>
      <w:r>
        <w:rPr>
          <w:rFonts w:ascii="Calibri" w:hAnsi="Calibri"/>
          <w:b/>
          <w:color w:val="0F172A"/>
          <w:sz w:val="36"/>
        </w:rPr>
        <w:t>1. Problem Statement &amp; Motivation</w:t>
      </w:r>
    </w:p>
    <w:p>
      <w:r>
        <w:rPr>
          <w:rFonts w:ascii="Calibri" w:hAnsi="Calibri"/>
          <w:color w:val="334155"/>
          <w:sz w:val="22"/>
        </w:rPr>
        <w:t>Modern e-commerce enterprises face immense operational friction when managing multi-tier supply networks using monolithic, single-model databases. Relational database management systems (RDBMS) excel at tabular ACID transactions but incur exponential performance penalties when computing multi-hop supply path traversals, freight transit corridors, and supplier failure cascades due to expensive relational JOIN operations.</w:t>
      </w:r>
    </w:p>
    <w:p>
      <w:r>
        <w:rPr>
          <w:rFonts w:ascii="Calibri" w:hAnsi="Calibri"/>
          <w:color w:val="334155"/>
          <w:sz w:val="22"/>
        </w:rPr>
        <w:t>Conversely, pure graph databases are optimal for topological relationships but lack the high-throughput write performance, flexible JSON schema modeling, and indexing required for product catalog variations and atomic stock logs. SutraChain resolves this architectural tension by engineering a Polyglot Persistence Architecture that harmoniously unites MongoDB Atlas and Neo4j Aura into a unified full-stack application.</w:t>
      </w:r>
    </w:p>
    <w:p>
      <w:r>
        <w:rPr>
          <w:rFonts w:ascii="Calibri" w:hAnsi="Calibri"/>
          <w:b/>
          <w:color w:val="0F172A"/>
          <w:sz w:val="36"/>
        </w:rPr>
        <w:t>2. System Architecture &amp; Polyglot Persistence</w:t>
      </w:r>
    </w:p>
    <w:p>
      <w:r>
        <w:rPr>
          <w:rFonts w:ascii="Calibri" w:hAnsi="Calibri"/>
          <w:color w:val="334155"/>
          <w:sz w:val="22"/>
        </w:rPr>
        <w:t>SutraChain establishes clear database boundaries based on operational workload requirements: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MongoDB Atlas (Transactional Commerce Engine): Manages 5 core collections (products, orders, vendors, users, inventory_logs). Handles product catalogs, full-text and compound index queries, customer order placement, atomic stock adjustments (), and analytical aggregation pipelines.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Neo4j Aura (Graph Logistics Intelligence Engine): Models the multi-tier supply network topology comprising 137 nodes (Suppliers, Products, Warehouses, TransitHubs, RetailerZones) and 356 directed relationships. Executes real-time Dijkstra shortest-path route optimization and cascading downstream impact simulations.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FastAPI Backend: High-performance asynchronous REST API powered by Python 3.14, Motor (PyMongo async driver), and the official Neo4j Async Driver. Implements two-phase cross-database synchronization to keep product documents and graph nodes consistently aligned.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React 18 + Vite Frontend: Modern TypeScript single-page application featuring Cytoscape.js for interactive graph topology rendering, Recharts for financial and inventory analytics, and Tailwind CSS for responsive dark/light UI design.</w:t>
      </w:r>
    </w:p>
    <w:p>
      <w:r>
        <w:rPr>
          <w:rFonts w:ascii="Calibri" w:hAnsi="Calibri"/>
          <w:b/>
          <w:color w:val="0F172A"/>
          <w:sz w:val="36"/>
        </w:rPr>
        <w:t>3. Database Schemas &amp; Storage Design</w:t>
      </w:r>
    </w:p>
    <w:p>
      <w:r>
        <w:rPr>
          <w:rFonts w:ascii="Calibri" w:hAnsi="Calibri"/>
          <w:b/>
          <w:color w:val="1E293B"/>
          <w:sz w:val="28"/>
        </w:rPr>
        <w:t>3.1 MongoDB Collections &amp; Indexing Strategy</w:t>
      </w:r>
    </w:p>
    <w:p>
      <w:r>
        <w:rPr>
          <w:rFonts w:ascii="Calibri" w:hAnsi="Calibri"/>
          <w:color w:val="334155"/>
          <w:sz w:val="22"/>
        </w:rPr>
        <w:t>MongoDB houses five structured collections optimized for high read/write throughput: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products (51 documents): Catalog items containing SKU, pricing, category, specs, and vendor references. Indexes: Compound index {category: 1, price: 1}, Full-text index on {name, specs.color}, and vendor_id index.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orders (40 documents): Customer purchasing records with line items, total amounts, and delivery pipeline states. Indexes: Compound index {order_date: 1, status: 1} and customer_id index.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inventory_logs (58 documents): Immutable audit trail of stock receipt, fulfillment decrements, and manual adjustments. Indexes: timestamp index and product_id index.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vendors (20 documents): Commercial multi-vendor merchant profiles and ratings.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users (30 documents): System users categorized as Customer or Administrator.</w:t>
      </w:r>
    </w:p>
    <w:p>
      <w:r>
        <w:rPr>
          <w:rFonts w:ascii="Calibri" w:hAnsi="Calibri"/>
          <w:b/>
          <w:color w:val="1E293B"/>
          <w:sz w:val="28"/>
        </w:rPr>
        <w:t>3.2 Neo4j Graph Topology &amp; Scale</w:t>
      </w:r>
    </w:p>
    <w:p>
      <w:r>
        <w:rPr>
          <w:rFonts w:ascii="Calibri" w:hAnsi="Calibri"/>
          <w:color w:val="334155"/>
          <w:sz w:val="22"/>
        </w:rPr>
        <w:t>Neo4j models a physical logistics network across India with 137 verified nodes and 356 relationships: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Node Labels: Supplier (20 nodes), Product (50 nodes), Warehouse (11 nodes), TransitHub (16 nodes), RetailerZone (40 nodes).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Relationship Types: SUPPLIES (79), STOCKED_AT (92), CONNECTS_TO (58), DELIVERS_TO (67), SERVES_ZONE (40), SOURCES_FROM (20).</w:t>
      </w:r>
    </w:p>
    <w:p>
      <w:r>
        <w:rPr>
          <w:rFonts w:ascii="Calibri" w:hAnsi="Calibri"/>
          <w:b/>
          <w:color w:val="0F172A"/>
          <w:sz w:val="36"/>
        </w:rPr>
        <w:t>4. Analytical Aggregation Pipelines &amp; Graph Algorithms</w:t>
      </w:r>
    </w:p>
    <w:p>
      <w:r>
        <w:rPr>
          <w:rFonts w:ascii="Calibri" w:hAnsi="Calibri"/>
          <w:b/>
          <w:color w:val="1E293B"/>
          <w:sz w:val="28"/>
        </w:rPr>
        <w:t>4.1 MongoDB Multi-Stage Aggregation Pipelines</w:t>
      </w:r>
    </w:p>
    <w:p>
      <w:r>
        <w:rPr>
          <w:rFonts w:ascii="Calibri" w:hAnsi="Calibri"/>
          <w:color w:val="334155"/>
          <w:sz w:val="22"/>
        </w:rPr>
        <w:t>Six sophisticated aggregation pipelines provide real-time business intelligence: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Revenue by Category: Groups orders by item category, computing total gross revenue, transaction counts, and average order values.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Top-Selling Products: Unwinds order line items, groups by product SKU, and ranks top 10 items by revenue and sales volume.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Low-Stock Risk Matrix: Analyzes inventory balances against critical replenishment thresholds ( 30 units).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Order Status Pipeline: Aggregates orders across lifecycle states (PROCESSING, SHIPPED, IN_TRANSIT, DELIVERED) with total financial valuations.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Vendor Performance: Aggregates merchant catalog depth, mean product pricing, and feedback ratings.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Inventory Movement Velocity: Analyzes net stock movements grouped by transaction reason (Restock vs. Sale).</w:t>
      </w:r>
    </w:p>
    <w:p>
      <w:r>
        <w:rPr>
          <w:rFonts w:ascii="Calibri" w:hAnsi="Calibri"/>
          <w:b/>
          <w:color w:val="1E293B"/>
          <w:sz w:val="28"/>
        </w:rPr>
        <w:t>4.2 Neo4j Graph Algorithms</w:t>
      </w:r>
    </w:p>
    <w:p>
      <w:r>
        <w:rPr>
          <w:rFonts w:ascii="Calibri" w:hAnsi="Calibri"/>
          <w:color w:val="334155"/>
          <w:sz w:val="22"/>
        </w:rPr>
        <w:t>Two genuine graph algorithms power the logistics engine: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Algorithm 1: Shortest Path Dijkstra Traversal (Optimal Shipping Route): Computes the cost-optimal freight route between any regional warehouse and retail delivery zone, calculating total kilometers, transit hours, and freight cost in INR.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Algorithm 2: Cascading Supplier Disruption Impact: Traverses downstream graph connections from a supplier node to compute the ripple effect across supplied products, storing warehouses, and impacted retail delivery zones.</w:t>
      </w:r>
    </w:p>
    <w:p>
      <w:r>
        <w:rPr>
          <w:rFonts w:ascii="Calibri" w:hAnsi="Calibri"/>
          <w:b/>
          <w:color w:val="0F172A"/>
          <w:sz w:val="36"/>
        </w:rPr>
        <w:t>5. Frontend Implementation &amp; User Interface</w:t>
      </w:r>
    </w:p>
    <w:p>
      <w:r>
        <w:rPr>
          <w:rFonts w:ascii="Calibri" w:hAnsi="Calibri"/>
          <w:color w:val="334155"/>
          <w:sz w:val="22"/>
        </w:rPr>
        <w:t>The React 18 / Vite frontend delivers six connected pages without hardcoded mock data: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Overview Dashboard (/): Executive KPI cards, sales revenue charts, order status distribution, and live database health indicators.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Product Catalogue (/products): Full CRUD interface with search, category filtering, stock status filters, and dual-DB sync.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Orders &amp; Inventory (/orders-inventory): Order status pipeline management and atomic stock adjustment with immutable audit log generation.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Supply Network Explorer (/network): Cytoscape.js interactive graph canvas with pan/zoom, label filtering, and node property inspection.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Logistics &amp; Route Intelligence (/logistics): Interactive form for Dijkstra route computation and supplier disruption simulation.</w:t>
      </w:r>
    </w:p>
    <w:p>
      <w:pPr>
        <w:pStyle w:val="ListBullet"/>
      </w:pPr>
      <w:r>
        <w:rPr>
          <w:rFonts w:ascii="Calibri" w:hAnsi="Calibri"/>
          <w:color w:val="334155"/>
          <w:sz w:val="22"/>
        </w:rPr>
        <w:t>Analytics &amp; Reports (/analytics): Unified reporting center displaying all 6 MongoDB aggregations and Neo4j centrality rankings.</w:t>
      </w:r>
    </w:p>
    <w:p>
      <w:r>
        <w:rPr>
          <w:rFonts w:ascii="Calibri" w:hAnsi="Calibri"/>
          <w:b/>
          <w:color w:val="0F172A"/>
          <w:sz w:val="36"/>
        </w:rPr>
        <w:t>6. Empirical Verification &amp; Conclusion</w:t>
      </w:r>
    </w:p>
    <w:p>
      <w:r>
        <w:rPr>
          <w:rFonts w:ascii="Calibri" w:hAnsi="Calibri"/>
          <w:color w:val="334155"/>
          <w:sz w:val="22"/>
        </w:rPr>
        <w:t>The platform was rigorously verified in a live environment: all 24 REST endpoints returned 200 OK, the automated backend test suite passed with 100% success rate, and the frontend compiled cleanly with 0 TypeScript errors. SutraChain provides a robust, production-grade template for polyglot persistence in modern supply chain management.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