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6D28D9"/>
          <w:sz w:val="64"/>
          <w:szCs w:val="64"/>
        </w:rPr>
        <w:t xml:space="preserve">CoachInsight</w:t>
      </w:r>
    </w:p>
    <w:p>
      <w:pPr>
        <w:spacing w:after="600" w:before="200"/>
        <w:jc w:val="center"/>
      </w:pPr>
      <w:r>
        <w:rPr>
          <w:i/>
          <w:iCs/>
          <w:color w:val="6B7280"/>
          <w:sz w:val="26"/>
          <w:szCs w:val="26"/>
        </w:rPr>
        <w:t xml:space="preserve">A focused BI dashboard for personal trainers — built around a real trainer's actual workflow</w:t>
      </w:r>
    </w:p>
    <w:p>
      <w:pPr>
        <w:spacing w:after="60"/>
        <w:jc w:val="center"/>
      </w:pPr>
      <w:r>
        <w:rPr>
          <w:sz w:val="22"/>
          <w:szCs w:val="22"/>
        </w:rPr>
        <w:t xml:space="preserve">Product Interface Engineer — Take-Home Assessment</w:t>
      </w:r>
    </w:p>
    <w:p>
      <w:pPr>
        <w:spacing w:after="60"/>
        <w:jc w:val="center"/>
      </w:pPr>
      <w:r>
        <w:rPr>
          <w:sz w:val="22"/>
          <w:szCs w:val="22"/>
        </w:rPr>
        <w:t xml:space="preserve">Prepared by Asmitha</w:t>
      </w:r>
    </w:p>
    <w:p>
      <w:pPr>
        <w:jc w:val="center"/>
      </w:pPr>
      <w:r>
        <w:rPr>
          <w:color w:val="6D28D9"/>
          <w:sz w:val="20"/>
          <w:szCs w:val="20"/>
        </w:rPr>
        <w:t xml:space="preserve">Live demo: [add your deployed URL here]</w:t>
      </w:r>
    </w:p>
    <w:p>
      <w:r>
        <w:br w:type="page"/>
      </w:r>
    </w:p>
    <w:p>
      <w:pPr>
        <w:pStyle w:val="Heading1"/>
        <w:spacing w:after="200" w:before="400"/>
      </w:pPr>
      <w:r>
        <w:rPr>
          <w:b/>
          <w:bCs/>
          <w:color w:val="6D28D9"/>
        </w:rPr>
        <w:t xml:space="preserve">The Problem</w:t>
      </w:r>
    </w:p>
    <w:p>
      <w:pPr>
        <w:spacing w:after="160"/>
      </w:pPr>
      <w:r>
        <w:rPr>
          <w:sz w:val="22"/>
          <w:szCs w:val="22"/>
        </w:rPr>
        <w:t xml:space="preserve">This dashboard is built around a real user: my own personal trainer, who currently tracks every client on paper and his phone. For each session, he notes the duration, the muscle group trained that day, weight and progress notes — and for his weight-loss and bodybuilding clients specifically, meal photos, step counts, and water intake as accountability proof.</w:t>
      </w:r>
    </w:p>
    <w:p>
      <w:pPr>
        <w:spacing w:after="160"/>
      </w:pPr>
      <w:r>
        <w:rPr>
          <w:sz w:val="22"/>
          <w:szCs w:val="22"/>
        </w:rPr>
        <w:t xml:space="preserve">He works walk-in style: a client arrives, he checks what was trained yesterday, decides today's focus, and stands with them for 45–60 minutes taking notes by hand. There was no clean way for him to see, at a glance across his full client list, who's progressing and who's falling behind.</w:t>
      </w:r>
    </w:p>
    <w:p>
      <w:pPr>
        <w:spacing w:after="160"/>
      </w:pPr>
      <w:r>
        <w:rPr>
          <w:b/>
          <w:bCs/>
          <w:sz w:val="22"/>
          <w:szCs w:val="22"/>
        </w:rPr>
        <w:t xml:space="preserve">What I decided to act on: </w:t>
      </w:r>
      <w:r>
        <w:rPr>
          <w:sz w:val="22"/>
          <w:szCs w:val="22"/>
        </w:rPr>
        <w:t xml:space="preserve">rather than build a general-purpose gym CRM, I focused the core insight on one question — "who is progressing, who is stalling, and why" — visible at a glance across his roster, with a lighter-weight experience for general members and a fuller accountability layer for weight-loss and bodybuilding clients, since those are the two categories he personally coaches toward a specific goal.</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C4B5FD" w:sz="6"/>
              <w:left w:val="dashed" w:color="C4B5FD" w:sz="6"/>
              <w:bottom w:val="dashed" w:color="C4B5FD" w:sz="6"/>
              <w:right w:val="dashed" w:color="C4B5FD" w:sz="6"/>
            </w:tcBorders>
            <w:shd w:fill="F5F3FF" w:val="clear"/>
            <w:tcMar>
              <w:top w:type="dxa" w:w="300"/>
              <w:left w:type="dxa" w:w="300"/>
              <w:bottom w:type="dxa" w:w="300"/>
              <w:right w:type="dxa" w:w="300"/>
            </w:tcMar>
          </w:tcPr>
          <w:p>
            <w:pPr>
              <w:spacing w:after="60" w:before="100"/>
              <w:jc w:val="center"/>
            </w:pPr>
            <w:r>
              <w:rPr>
                <w:b/>
                <w:bCs/>
                <w:color w:val="6D28D9"/>
                <w:sz w:val="22"/>
                <w:szCs w:val="22"/>
              </w:rPr>
              <w:t xml:space="preserve">📷  Roster / Homepage Screenshot</w:t>
            </w:r>
          </w:p>
          <w:p>
            <w:pPr>
              <w:spacing w:after="100"/>
              <w:jc w:val="center"/>
            </w:pPr>
            <w:r>
              <w:rPr>
                <w:i/>
                <w:iCs/>
                <w:color w:val="6B7280"/>
                <w:sz w:val="19"/>
                <w:szCs w:val="19"/>
              </w:rPr>
              <w:t xml:space="preserve">Insert a screenshot of the client roster view here</w:t>
            </w:r>
          </w:p>
        </w:tc>
      </w:tr>
    </w:tbl>
    <w:p>
      <w:pPr>
        <w:spacing w:after="300"/>
      </w:pPr>
    </w:p>
    <w:p>
      <w:pPr>
        <w:pStyle w:val="Heading1"/>
        <w:spacing w:after="200" w:before="400"/>
      </w:pPr>
      <w:r>
        <w:rPr>
          <w:b/>
          <w:bCs/>
          <w:color w:val="6D28D9"/>
        </w:rPr>
        <w:t xml:space="preserve">Design Decisions</w:t>
      </w:r>
    </w:p>
    <w:p>
      <w:pPr>
        <w:pStyle w:val="ListParagraph"/>
        <w:numPr>
          <w:ilvl w:val="0"/>
          <w:numId w:val="1"/>
        </w:numPr>
        <w:spacing w:after="90"/>
      </w:pPr>
      <w:r>
        <w:rPr>
          <w:sz w:val="22"/>
          <w:szCs w:val="22"/>
        </w:rPr>
        <w:t xml:space="preserve">Category-based feature depth, not one-size-fits-all. General members get a simple session log. Weight-loss and bodybuilding clients get goal-gap tracking and accountability metrics — this mirrors how the trainer actually treats these clients differently.</w:t>
      </w:r>
    </w:p>
    <w:p>
      <w:pPr>
        <w:pStyle w:val="ListParagraph"/>
        <w:numPr>
          <w:ilvl w:val="0"/>
          <w:numId w:val="1"/>
        </w:numPr>
        <w:spacing w:after="90"/>
      </w:pPr>
      <w:r>
        <w:rPr>
          <w:sz w:val="22"/>
          <w:szCs w:val="22"/>
        </w:rPr>
        <w:t xml:space="preserve">A yesterday → today focus line on the roster view, instead of a generic calendar — this answers the exact question he asks every morning, which a standard BI tool wouldn't surface.</w:t>
      </w:r>
    </w:p>
    <w:p>
      <w:pPr>
        <w:pStyle w:val="ListParagraph"/>
        <w:numPr>
          <w:ilvl w:val="0"/>
          <w:numId w:val="1"/>
        </w:numPr>
        <w:spacing w:after="90"/>
      </w:pPr>
      <w:r>
        <w:rPr>
          <w:sz w:val="22"/>
          <w:szCs w:val="22"/>
        </w:rPr>
        <w:t xml:space="preserve">Plain-English "why this trend" explanations on stalling clients, generated from attendance, water, and step data — so the trainer doesn't have to manually cross-reference logs.</w:t>
      </w:r>
    </w:p>
    <w:p>
      <w:pPr>
        <w:pStyle w:val="ListParagraph"/>
        <w:numPr>
          <w:ilvl w:val="0"/>
          <w:numId w:val="1"/>
        </w:numPr>
        <w:spacing w:after="90"/>
      </w:pPr>
      <w:r>
        <w:rPr>
          <w:sz w:val="22"/>
          <w:szCs w:val="22"/>
        </w:rPr>
        <w:t xml:space="preserve">State management: React Context, not Redux — the shared state (category filter, selected client) is small and doesn't justify the extra boilerplate at this scale.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C4B5FD" w:sz="6"/>
              <w:left w:val="dashed" w:color="C4B5FD" w:sz="6"/>
              <w:bottom w:val="dashed" w:color="C4B5FD" w:sz="6"/>
              <w:right w:val="dashed" w:color="C4B5FD" w:sz="6"/>
            </w:tcBorders>
            <w:shd w:fill="F5F3FF" w:val="clear"/>
            <w:tcMar>
              <w:top w:type="dxa" w:w="300"/>
              <w:left w:type="dxa" w:w="300"/>
              <w:bottom w:type="dxa" w:w="300"/>
              <w:right w:type="dxa" w:w="300"/>
            </w:tcMar>
          </w:tcPr>
          <w:p>
            <w:pPr>
              <w:spacing w:after="60" w:before="100"/>
              <w:jc w:val="center"/>
            </w:pPr>
            <w:r>
              <w:rPr>
                <w:b/>
                <w:bCs/>
                <w:color w:val="6D28D9"/>
                <w:sz w:val="22"/>
                <w:szCs w:val="22"/>
              </w:rPr>
              <w:t xml:space="preserve">📷  Client Detail / Progress Screenshot</w:t>
            </w:r>
          </w:p>
          <w:p>
            <w:pPr>
              <w:spacing w:after="100"/>
              <w:jc w:val="center"/>
            </w:pPr>
            <w:r>
              <w:rPr>
                <w:i/>
                <w:iCs/>
                <w:color w:val="6B7280"/>
                <w:sz w:val="19"/>
                <w:szCs w:val="19"/>
              </w:rPr>
              <w:t xml:space="preserve">Insert a screenshot of the individual client detail page (weight trend, goal progress) here</w:t>
            </w:r>
          </w:p>
        </w:tc>
      </w:tr>
    </w:tbl>
    <w:p>
      <w:pPr>
        <w:spacing w:after="300"/>
      </w:pPr>
    </w:p>
    <w:p>
      <w:pPr>
        <w:pStyle w:val="Heading1"/>
        <w:spacing w:after="200" w:before="400"/>
      </w:pPr>
      <w:r>
        <w:rPr>
          <w:b/>
          <w:bCs/>
          <w:color w:val="6D28D9"/>
        </w:rPr>
        <w:t xml:space="preserve">Key Screens</w:t>
      </w:r>
    </w:p>
    <w:p>
      <w:pPr>
        <w:pStyle w:val="Heading2"/>
        <w:spacing w:after="150" w:before="300"/>
      </w:pPr>
      <w:r>
        <w:rPr>
          <w:b/>
          <w:bCs/>
        </w:rPr>
        <w:t xml:space="preserve">Insights</w:t>
      </w:r>
    </w:p>
    <w:p>
      <w:pPr>
        <w:spacing w:after="160"/>
      </w:pPr>
      <w:r>
        <w:rPr>
          <w:sz w:val="22"/>
          <w:szCs w:val="22"/>
        </w:rPr>
        <w:t xml:space="preserve">The Insights page surfaces clients needing attention and smart recommendations, so the trainer can prioritize who to check in with without scrolling through every client individually.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C4B5FD" w:sz="6"/>
              <w:left w:val="dashed" w:color="C4B5FD" w:sz="6"/>
              <w:bottom w:val="dashed" w:color="C4B5FD" w:sz="6"/>
              <w:right w:val="dashed" w:color="C4B5FD" w:sz="6"/>
            </w:tcBorders>
            <w:shd w:fill="F5F3FF" w:val="clear"/>
            <w:tcMar>
              <w:top w:type="dxa" w:w="300"/>
              <w:left w:type="dxa" w:w="300"/>
              <w:bottom w:type="dxa" w:w="300"/>
              <w:right w:type="dxa" w:w="300"/>
            </w:tcMar>
          </w:tcPr>
          <w:p>
            <w:pPr>
              <w:spacing w:after="60" w:before="100"/>
              <w:jc w:val="center"/>
            </w:pPr>
            <w:r>
              <w:rPr>
                <w:b/>
                <w:bCs/>
                <w:color w:val="6D28D9"/>
                <w:sz w:val="22"/>
                <w:szCs w:val="22"/>
              </w:rPr>
              <w:t xml:space="preserve">📷  Insights Page Screenshot</w:t>
            </w:r>
          </w:p>
          <w:p>
            <w:pPr>
              <w:spacing w:after="100"/>
              <w:jc w:val="center"/>
            </w:pPr>
            <w:r>
              <w:rPr>
                <w:i/>
                <w:iCs/>
                <w:color w:val="6B7280"/>
                <w:sz w:val="19"/>
                <w:szCs w:val="19"/>
              </w:rPr>
              <w:t xml:space="preserve">Insert a screenshot of the Insights page here</w:t>
            </w:r>
          </w:p>
        </w:tc>
      </w:tr>
    </w:tbl>
    <w:p>
      <w:pPr>
        <w:spacing w:after="200"/>
      </w:pPr>
    </w:p>
    <w:p>
      <w:pPr>
        <w:pStyle w:val="Heading2"/>
        <w:spacing w:after="150" w:before="300"/>
      </w:pPr>
      <w:r>
        <w:rPr>
          <w:b/>
          <w:bCs/>
        </w:rPr>
        <w:t xml:space="preserve">Analytics</w:t>
      </w:r>
    </w:p>
    <w:p>
      <w:pPr>
        <w:spacing w:after="160"/>
      </w:pPr>
      <w:r>
        <w:rPr>
          <w:sz w:val="22"/>
          <w:szCs w:val="22"/>
        </w:rPr>
        <w:t xml:space="preserve">Aggregate charts (client growth, workout distribution, attendance, membership breakdown) give a business-level view across the full client 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C4B5FD" w:sz="6"/>
              <w:left w:val="dashed" w:color="C4B5FD" w:sz="6"/>
              <w:bottom w:val="dashed" w:color="C4B5FD" w:sz="6"/>
              <w:right w:val="dashed" w:color="C4B5FD" w:sz="6"/>
            </w:tcBorders>
            <w:shd w:fill="F5F3FF" w:val="clear"/>
            <w:tcMar>
              <w:top w:type="dxa" w:w="300"/>
              <w:left w:type="dxa" w:w="300"/>
              <w:bottom w:type="dxa" w:w="300"/>
              <w:right w:type="dxa" w:w="300"/>
            </w:tcMar>
          </w:tcPr>
          <w:p>
            <w:pPr>
              <w:spacing w:after="60" w:before="100"/>
              <w:jc w:val="center"/>
            </w:pPr>
            <w:r>
              <w:rPr>
                <w:b/>
                <w:bCs/>
                <w:color w:val="6D28D9"/>
                <w:sz w:val="22"/>
                <w:szCs w:val="22"/>
              </w:rPr>
              <w:t xml:space="preserve">📷  Analytics Page Screenshot</w:t>
            </w:r>
          </w:p>
          <w:p>
            <w:pPr>
              <w:spacing w:after="100"/>
              <w:jc w:val="center"/>
            </w:pPr>
            <w:r>
              <w:rPr>
                <w:i/>
                <w:iCs/>
                <w:color w:val="6B7280"/>
                <w:sz w:val="19"/>
                <w:szCs w:val="19"/>
              </w:rPr>
              <w:t xml:space="preserve">Insert a screenshot of the Analytics page here</w:t>
            </w:r>
          </w:p>
        </w:tc>
      </w:tr>
    </w:tbl>
    <w:p>
      <w:pPr>
        <w:spacing w:after="200"/>
      </w:pPr>
    </w:p>
    <w:p>
      <w:pPr>
        <w:pStyle w:val="Heading2"/>
        <w:spacing w:after="150" w:before="300"/>
      </w:pPr>
      <w:r>
        <w:rPr>
          <w:b/>
          <w:bCs/>
        </w:rPr>
        <w:t xml:space="preserve">Finance</w:t>
      </w:r>
    </w:p>
    <w:p>
      <w:pPr>
        <w:spacing w:after="160"/>
      </w:pPr>
      <w:r>
        <w:rPr>
          <w:sz w:val="22"/>
          <w:szCs w:val="22"/>
        </w:rPr>
        <w:t xml:space="preserve">Tracks two-installment payment plans for personal training and bodybuilding clients, plus revenue and pending-dues summaries — a real feature requested directly by the trainer.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dashed" w:color="C4B5FD" w:sz="6"/>
              <w:left w:val="dashed" w:color="C4B5FD" w:sz="6"/>
              <w:bottom w:val="dashed" w:color="C4B5FD" w:sz="6"/>
              <w:right w:val="dashed" w:color="C4B5FD" w:sz="6"/>
            </w:tcBorders>
            <w:shd w:fill="F5F3FF" w:val="clear"/>
            <w:tcMar>
              <w:top w:type="dxa" w:w="300"/>
              <w:left w:type="dxa" w:w="300"/>
              <w:bottom w:type="dxa" w:w="300"/>
              <w:right w:type="dxa" w:w="300"/>
            </w:tcMar>
          </w:tcPr>
          <w:p>
            <w:pPr>
              <w:spacing w:after="60" w:before="100"/>
              <w:jc w:val="center"/>
            </w:pPr>
            <w:r>
              <w:rPr>
                <w:b/>
                <w:bCs/>
                <w:color w:val="6D28D9"/>
                <w:sz w:val="22"/>
                <w:szCs w:val="22"/>
              </w:rPr>
              <w:t xml:space="preserve">📷  Finance Page Screenshot</w:t>
            </w:r>
          </w:p>
          <w:p>
            <w:pPr>
              <w:spacing w:after="100"/>
              <w:jc w:val="center"/>
            </w:pPr>
            <w:r>
              <w:rPr>
                <w:i/>
                <w:iCs/>
                <w:color w:val="6B7280"/>
                <w:sz w:val="19"/>
                <w:szCs w:val="19"/>
              </w:rPr>
              <w:t xml:space="preserve">Insert a screenshot of the Finance page here</w:t>
            </w:r>
          </w:p>
        </w:tc>
      </w:tr>
    </w:tbl>
    <w:p>
      <w:pPr>
        <w:spacing w:after="300"/>
      </w:pPr>
    </w:p>
    <w:p>
      <w:pPr>
        <w:pStyle w:val="Heading1"/>
        <w:spacing w:after="200" w:before="400"/>
      </w:pPr>
      <w:r>
        <w:rPr>
          <w:b/>
          <w:bCs/>
          <w:color w:val="6D28D9"/>
        </w:rPr>
        <w:t xml:space="preserve">Architecture</w:t>
      </w:r>
    </w:p>
    <w:p>
      <w:pPr>
        <w:spacing w:after="160"/>
      </w:pPr>
      <w:r>
        <w:rPr>
          <w:sz w:val="22"/>
          <w:szCs w:val="22"/>
        </w:rPr>
        <w:t xml:space="preserve">CoachInsight follows a modular, component-based architecture:</w:t>
      </w:r>
    </w:p>
    <w:p>
      <w:pPr>
        <w:spacing w:after="200"/>
        <w:jc w:val="center"/>
      </w:pPr>
      <w:r>
        <w:rPr>
          <w:b/>
          <w:bCs/>
          <w:sz w:val="22"/>
          <w:szCs w:val="22"/>
        </w:rPr>
        <w:t xml:space="preserve">Pages  →  Reusable UI Components  →  Charts (Plotly)  →  Static Demo Data</w:t>
      </w:r>
    </w:p>
    <w:p>
      <w:pPr>
        <w:spacing w:after="160"/>
      </w:pPr>
      <w:r>
        <w:rPr>
          <w:sz w:val="22"/>
          <w:szCs w:val="22"/>
        </w:rPr>
        <w:t xml:space="preserve">Each page handles presentation only; reusable components encapsulate visualization and UI behavior. Data currently lives in a static/mock layer, isolated so it can be swapped for a real API without touching the components that consume it.</w:t>
      </w:r>
    </w:p>
    <w:p>
      <w:pPr>
        <w:pStyle w:val="Heading2"/>
        <w:spacing w:after="150" w:before="300"/>
      </w:pPr>
      <w:r>
        <w:rPr>
          <w:b/>
          <w:bCs/>
        </w:rPr>
        <w:t xml:space="preserve">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EDE9FE" w:val="clear"/>
            <w:tcMar>
              <w:top w:type="dxa" w:w="100"/>
              <w:left w:type="dxa" w:w="150"/>
              <w:bottom w:type="dxa" w:w="100"/>
              <w:right w:type="dxa" w:w="150"/>
            </w:tcMar>
          </w:tcPr>
          <w:p>
            <w:r>
              <w:rPr>
                <w:b/>
                <w:bCs/>
                <w:sz w:val="20"/>
                <w:szCs w:val="20"/>
              </w:rPr>
              <w:t xml:space="preserve">Category</w:t>
            </w:r>
          </w:p>
        </w:tc>
        <w:tc>
          <w:tcPr>
            <w:tcW w:type="dxa" w:w="5000"/>
            <w:shd w:fill="EDE9FE" w:val="clear"/>
            <w:tcMar>
              <w:top w:type="dxa" w:w="100"/>
              <w:left w:type="dxa" w:w="150"/>
              <w:bottom w:type="dxa" w:w="100"/>
              <w:right w:type="dxa" w:w="150"/>
            </w:tcMar>
          </w:tcPr>
          <w:p>
            <w:r>
              <w:rPr>
                <w:b/>
                <w:bCs/>
                <w:sz w:val="20"/>
                <w:szCs w:val="20"/>
              </w:rPr>
              <w:t xml:space="preserve">Technology</w:t>
            </w:r>
          </w:p>
        </w:tc>
      </w:tr>
      <w:tr>
        <w:tc>
          <w:tcPr>
            <w:tcW w:type="dxa" w:w="4000"/>
            <w:tcMar>
              <w:top w:type="dxa" w:w="100"/>
              <w:left w:type="dxa" w:w="150"/>
              <w:bottom w:type="dxa" w:w="100"/>
              <w:right w:type="dxa" w:w="150"/>
            </w:tcMar>
          </w:tcPr>
          <w:p>
            <w:r>
              <w:rPr>
                <w:b w:val="false"/>
                <w:bCs w:val="false"/>
                <w:sz w:val="20"/>
                <w:szCs w:val="20"/>
              </w:rPr>
              <w:t xml:space="preserve">Frontend</w:t>
            </w:r>
          </w:p>
        </w:tc>
        <w:tc>
          <w:tcPr>
            <w:tcW w:type="dxa" w:w="5000"/>
            <w:tcMar>
              <w:top w:type="dxa" w:w="100"/>
              <w:left w:type="dxa" w:w="150"/>
              <w:bottom w:type="dxa" w:w="100"/>
              <w:right w:type="dxa" w:w="150"/>
            </w:tcMar>
          </w:tcPr>
          <w:p>
            <w:r>
              <w:rPr>
                <w:b w:val="false"/>
                <w:bCs w:val="false"/>
                <w:sz w:val="20"/>
                <w:szCs w:val="20"/>
              </w:rPr>
              <w:t xml:space="preserve">React 19</w:t>
            </w:r>
          </w:p>
        </w:tc>
      </w:tr>
      <w:tr>
        <w:tc>
          <w:tcPr>
            <w:tcW w:type="dxa" w:w="4000"/>
            <w:tcMar>
              <w:top w:type="dxa" w:w="100"/>
              <w:left w:type="dxa" w:w="150"/>
              <w:bottom w:type="dxa" w:w="100"/>
              <w:right w:type="dxa" w:w="150"/>
            </w:tcMar>
          </w:tcPr>
          <w:p>
            <w:r>
              <w:rPr>
                <w:b w:val="false"/>
                <w:bCs w:val="false"/>
                <w:sz w:val="20"/>
                <w:szCs w:val="20"/>
              </w:rPr>
              <w:t xml:space="preserve">Language</w:t>
            </w:r>
          </w:p>
        </w:tc>
        <w:tc>
          <w:tcPr>
            <w:tcW w:type="dxa" w:w="5000"/>
            <w:tcMar>
              <w:top w:type="dxa" w:w="100"/>
              <w:left w:type="dxa" w:w="150"/>
              <w:bottom w:type="dxa" w:w="100"/>
              <w:right w:type="dxa" w:w="150"/>
            </w:tcMar>
          </w:tcPr>
          <w:p>
            <w:r>
              <w:rPr>
                <w:b w:val="false"/>
                <w:bCs w:val="false"/>
                <w:sz w:val="20"/>
                <w:szCs w:val="20"/>
              </w:rPr>
              <w:t xml:space="preserve">TypeScript</w:t>
            </w:r>
          </w:p>
        </w:tc>
      </w:tr>
      <w:tr>
        <w:tc>
          <w:tcPr>
            <w:tcW w:type="dxa" w:w="4000"/>
            <w:tcMar>
              <w:top w:type="dxa" w:w="100"/>
              <w:left w:type="dxa" w:w="150"/>
              <w:bottom w:type="dxa" w:w="100"/>
              <w:right w:type="dxa" w:w="150"/>
            </w:tcMar>
          </w:tcPr>
          <w:p>
            <w:r>
              <w:rPr>
                <w:b w:val="false"/>
                <w:bCs w:val="false"/>
                <w:sz w:val="20"/>
                <w:szCs w:val="20"/>
              </w:rPr>
              <w:t xml:space="preserve">Build Tool</w:t>
            </w:r>
          </w:p>
        </w:tc>
        <w:tc>
          <w:tcPr>
            <w:tcW w:type="dxa" w:w="5000"/>
            <w:tcMar>
              <w:top w:type="dxa" w:w="100"/>
              <w:left w:type="dxa" w:w="150"/>
              <w:bottom w:type="dxa" w:w="100"/>
              <w:right w:type="dxa" w:w="150"/>
            </w:tcMar>
          </w:tcPr>
          <w:p>
            <w:r>
              <w:rPr>
                <w:b w:val="false"/>
                <w:bCs w:val="false"/>
                <w:sz w:val="20"/>
                <w:szCs w:val="20"/>
              </w:rPr>
              <w:t xml:space="preserve">Vite</w:t>
            </w:r>
          </w:p>
        </w:tc>
      </w:tr>
      <w:tr>
        <w:tc>
          <w:tcPr>
            <w:tcW w:type="dxa" w:w="4000"/>
            <w:tcMar>
              <w:top w:type="dxa" w:w="100"/>
              <w:left w:type="dxa" w:w="150"/>
              <w:bottom w:type="dxa" w:w="100"/>
              <w:right w:type="dxa" w:w="150"/>
            </w:tcMar>
          </w:tcPr>
          <w:p>
            <w:r>
              <w:rPr>
                <w:b w:val="false"/>
                <w:bCs w:val="false"/>
                <w:sz w:val="20"/>
                <w:szCs w:val="20"/>
              </w:rPr>
              <w:t xml:space="preserve">Routing</w:t>
            </w:r>
          </w:p>
        </w:tc>
        <w:tc>
          <w:tcPr>
            <w:tcW w:type="dxa" w:w="5000"/>
            <w:tcMar>
              <w:top w:type="dxa" w:w="100"/>
              <w:left w:type="dxa" w:w="150"/>
              <w:bottom w:type="dxa" w:w="100"/>
              <w:right w:type="dxa" w:w="150"/>
            </w:tcMar>
          </w:tcPr>
          <w:p>
            <w:r>
              <w:rPr>
                <w:b w:val="false"/>
                <w:bCs w:val="false"/>
                <w:sz w:val="20"/>
                <w:szCs w:val="20"/>
              </w:rPr>
              <w:t xml:space="preserve">React Router</w:t>
            </w:r>
          </w:p>
        </w:tc>
      </w:tr>
      <w:tr>
        <w:tc>
          <w:tcPr>
            <w:tcW w:type="dxa" w:w="4000"/>
            <w:tcMar>
              <w:top w:type="dxa" w:w="100"/>
              <w:left w:type="dxa" w:w="150"/>
              <w:bottom w:type="dxa" w:w="100"/>
              <w:right w:type="dxa" w:w="150"/>
            </w:tcMar>
          </w:tcPr>
          <w:p>
            <w:r>
              <w:rPr>
                <w:b w:val="false"/>
                <w:bCs w:val="false"/>
                <w:sz w:val="20"/>
                <w:szCs w:val="20"/>
              </w:rPr>
              <w:t xml:space="preserve">Charts</w:t>
            </w:r>
          </w:p>
        </w:tc>
        <w:tc>
          <w:tcPr>
            <w:tcW w:type="dxa" w:w="5000"/>
            <w:tcMar>
              <w:top w:type="dxa" w:w="100"/>
              <w:left w:type="dxa" w:w="150"/>
              <w:bottom w:type="dxa" w:w="100"/>
              <w:right w:type="dxa" w:w="150"/>
            </w:tcMar>
          </w:tcPr>
          <w:p>
            <w:r>
              <w:rPr>
                <w:b w:val="false"/>
                <w:bCs w:val="false"/>
                <w:sz w:val="20"/>
                <w:szCs w:val="20"/>
              </w:rPr>
              <w:t xml:space="preserve">Plotly (react-plotly.js)</w:t>
            </w:r>
          </w:p>
        </w:tc>
      </w:tr>
      <w:tr>
        <w:tc>
          <w:tcPr>
            <w:tcW w:type="dxa" w:w="4000"/>
            <w:tcMar>
              <w:top w:type="dxa" w:w="100"/>
              <w:left w:type="dxa" w:w="150"/>
              <w:bottom w:type="dxa" w:w="100"/>
              <w:right w:type="dxa" w:w="150"/>
            </w:tcMar>
          </w:tcPr>
          <w:p>
            <w:r>
              <w:rPr>
                <w:b w:val="false"/>
                <w:bCs w:val="false"/>
                <w:sz w:val="20"/>
                <w:szCs w:val="20"/>
              </w:rPr>
              <w:t xml:space="preserve">Styling</w:t>
            </w:r>
          </w:p>
        </w:tc>
        <w:tc>
          <w:tcPr>
            <w:tcW w:type="dxa" w:w="5000"/>
            <w:tcMar>
              <w:top w:type="dxa" w:w="100"/>
              <w:left w:type="dxa" w:w="150"/>
              <w:bottom w:type="dxa" w:w="100"/>
              <w:right w:type="dxa" w:w="150"/>
            </w:tcMar>
          </w:tcPr>
          <w:p>
            <w:r>
              <w:rPr>
                <w:b w:val="false"/>
                <w:bCs w:val="false"/>
                <w:sz w:val="20"/>
                <w:szCs w:val="20"/>
              </w:rPr>
              <w:t xml:space="preserve">CSS3</w:t>
            </w:r>
          </w:p>
        </w:tc>
      </w:tr>
      <w:tr>
        <w:tc>
          <w:tcPr>
            <w:tcW w:type="dxa" w:w="4000"/>
            <w:tcMar>
              <w:top w:type="dxa" w:w="100"/>
              <w:left w:type="dxa" w:w="150"/>
              <w:bottom w:type="dxa" w:w="100"/>
              <w:right w:type="dxa" w:w="150"/>
            </w:tcMar>
          </w:tcPr>
          <w:p>
            <w:r>
              <w:rPr>
                <w:b w:val="false"/>
                <w:bCs w:val="false"/>
                <w:sz w:val="20"/>
                <w:szCs w:val="20"/>
              </w:rPr>
              <w:t xml:space="preserve">Icons</w:t>
            </w:r>
          </w:p>
        </w:tc>
        <w:tc>
          <w:tcPr>
            <w:tcW w:type="dxa" w:w="5000"/>
            <w:tcMar>
              <w:top w:type="dxa" w:w="100"/>
              <w:left w:type="dxa" w:w="150"/>
              <w:bottom w:type="dxa" w:w="100"/>
              <w:right w:type="dxa" w:w="150"/>
            </w:tcMar>
          </w:tcPr>
          <w:p>
            <w:r>
              <w:rPr>
                <w:b w:val="false"/>
                <w:bCs w:val="false"/>
                <w:sz w:val="20"/>
                <w:szCs w:val="20"/>
              </w:rPr>
              <w:t xml:space="preserve">Lucide React</w:t>
            </w:r>
          </w:p>
        </w:tc>
      </w:tr>
    </w:tbl>
    <w:p>
      <w:pPr>
        <w:spacing w:after="300"/>
      </w:pPr>
    </w:p>
    <w:p>
      <w:pPr>
        <w:pStyle w:val="Heading1"/>
        <w:spacing w:after="200" w:before="400"/>
      </w:pPr>
      <w:r>
        <w:rPr>
          <w:b/>
          <w:bCs/>
          <w:color w:val="6D28D9"/>
        </w:rPr>
        <w:t xml:space="preserve">Scalability &amp; Cost Considerations</w:t>
      </w:r>
    </w:p>
    <w:p>
      <w:pPr>
        <w:pStyle w:val="ListParagraph"/>
        <w:numPr>
          <w:ilvl w:val="0"/>
          <w:numId w:val="1"/>
        </w:numPr>
        <w:spacing w:after="90"/>
      </w:pPr>
      <w:r>
        <w:rPr>
          <w:sz w:val="22"/>
          <w:szCs w:val="22"/>
        </w:rPr>
        <w:t xml:space="preserve">Data layer is isolated behind src/data/ — every component reads from this layer rather than hardcoding values inline, so swapping static mock data for real API calls later is a contained change.</w:t>
      </w:r>
    </w:p>
    <w:p>
      <w:pPr>
        <w:pStyle w:val="ListParagraph"/>
        <w:numPr>
          <w:ilvl w:val="0"/>
          <w:numId w:val="1"/>
        </w:numPr>
        <w:spacing w:after="90"/>
      </w:pPr>
      <w:r>
        <w:rPr>
          <w:sz w:val="22"/>
          <w:szCs w:val="22"/>
        </w:rPr>
        <w:t xml:space="preserve">Category-based conditional rendering keeps the UI from growing linearly with feature count — adding a new client category only touches the category config, not every component.</w:t>
      </w:r>
    </w:p>
    <w:p>
      <w:pPr>
        <w:pStyle w:val="ListParagraph"/>
        <w:numPr>
          <w:ilvl w:val="0"/>
          <w:numId w:val="1"/>
        </w:numPr>
        <w:spacing w:after="90"/>
      </w:pPr>
      <w:r>
        <w:rPr>
          <w:sz w:val="22"/>
          <w:szCs w:val="22"/>
        </w:rPr>
        <w:t xml:space="preserve">Chart components take data as props rather than fetching internally, keeping them reusable and easy to layer caching over later.</w:t>
      </w:r>
    </w:p>
    <w:p>
      <w:pPr>
        <w:pStyle w:val="ListParagraph"/>
        <w:numPr>
          <w:ilvl w:val="0"/>
          <w:numId w:val="1"/>
        </w:numPr>
        <w:spacing w:after="90"/>
      </w:pPr>
      <w:r>
        <w:rPr>
          <w:sz w:val="22"/>
          <w:szCs w:val="22"/>
        </w:rPr>
        <w:t xml:space="preserve">Cost-aware AI usage: the "why this trend" explanations are currently rule-based rather than a live LLM call per view, specifically to avoid per-request API cost at scale. A production version would batch/cache these — e.g. regenerate once per day per client rather than on every page load.</w:t>
      </w:r>
    </w:p>
    <w:p>
      <w:pPr>
        <w:pStyle w:val="ListParagraph"/>
        <w:numPr>
          <w:ilvl w:val="0"/>
          <w:numId w:val="1"/>
        </w:numPr>
        <w:spacing w:after="90"/>
      </w:pPr>
      <w:r>
        <w:rPr>
          <w:sz w:val="22"/>
          <w:szCs w:val="22"/>
        </w:rPr>
        <w:t xml:space="preserve">Known limitation: data is currently static/in-memory. Moving to a real backend would need pagination on the client list and daily-logs table as client counts grow.</w:t>
      </w:r>
    </w:p>
    <w:p>
      <w:pPr>
        <w:spacing w:after="300"/>
      </w:pPr>
    </w:p>
    <w:p>
      <w:pPr>
        <w:pStyle w:val="Heading1"/>
        <w:spacing w:after="200" w:before="400"/>
      </w:pPr>
      <w:r>
        <w:rPr>
          <w:b/>
          <w:bCs/>
          <w:color w:val="6D28D9"/>
        </w:rPr>
        <w:t xml:space="preserve">Why This Goes Beyond the Assessment's Minimum Scope</w:t>
      </w:r>
    </w:p>
    <w:p>
      <w:pPr>
        <w:spacing w:after="160"/>
      </w:pPr>
      <w:r>
        <w:rPr>
          <w:sz w:val="22"/>
          <w:szCs w:val="22"/>
        </w:rPr>
        <w:t xml:space="preserve">This wasn't built as a hypothetical exercise — it's based on a real conversation with my own personal trainer, who currently tracks all of this on paper and asked if I could build him something. Because of that, I scoped this deliberately broader than the assessment's suggested minimum: the goal isn't only to demonstrate BI dashboard skills for this assessment, but to ship something he can actually start using, with a real plan to add a backend and continue developing it afterward.</w:t>
      </w:r>
    </w:p>
    <w:p>
      <w:pPr>
        <w:spacing w:after="160"/>
      </w:pPr>
      <w:r>
        <w:rPr>
          <w:sz w:val="22"/>
          <w:szCs w:val="22"/>
        </w:rPr>
        <w:t xml:space="preserve">The core insight and design decisions above are still the heart of the submission — the additional pages (Finance, full Dashboard) reflect real, requested functionality for an actual user, not scope creep for its own sake.</w:t>
      </w:r>
    </w:p>
    <w:p>
      <w:pPr>
        <w:spacing w:after="300"/>
      </w:pPr>
    </w:p>
    <w:p>
      <w:pPr>
        <w:pStyle w:val="Heading1"/>
        <w:spacing w:after="200" w:before="400"/>
      </w:pPr>
      <w:r>
        <w:rPr>
          <w:b/>
          <w:bCs/>
          <w:color w:val="6D28D9"/>
        </w:rPr>
        <w:t xml:space="preserve">AI Tools Used, and How</w:t>
      </w:r>
    </w:p>
    <w:p>
      <w:pPr>
        <w:spacing w:after="160"/>
      </w:pPr>
      <w:r>
        <w:rPr>
          <w:sz w:val="22"/>
          <w:szCs w:val="22"/>
        </w:rPr>
        <w:t xml:space="preserve">I used Claude throughout development, specifically for:</w:t>
      </w:r>
    </w:p>
    <w:p>
      <w:pPr>
        <w:pStyle w:val="ListParagraph"/>
        <w:numPr>
          <w:ilvl w:val="0"/>
          <w:numId w:val="1"/>
        </w:numPr>
        <w:spacing w:after="90"/>
      </w:pPr>
      <w:r>
        <w:rPr>
          <w:sz w:val="22"/>
          <w:szCs w:val="22"/>
        </w:rPr>
        <w:t xml:space="preserve">Component architecture decisions — e.g. talking through Context vs. Redux for this scale, and category-based conditional rendering for the accountability features.</w:t>
      </w:r>
    </w:p>
    <w:p>
      <w:pPr>
        <w:pStyle w:val="ListParagraph"/>
        <w:numPr>
          <w:ilvl w:val="0"/>
          <w:numId w:val="1"/>
        </w:numPr>
        <w:spacing w:after="90"/>
      </w:pPr>
      <w:r>
        <w:rPr>
          <w:sz w:val="22"/>
          <w:szCs w:val="22"/>
        </w:rPr>
        <w:t xml:space="preserve">Debugging real bugs, not just generating code — e.g. tracing a chart axis rendering issue caused by calling d3.axisLeft() twice with mismatched tick counts, and a CSS specificity/load-order bug where mobile styles were silently overridden.</w:t>
      </w:r>
    </w:p>
    <w:p>
      <w:pPr>
        <w:pStyle w:val="ListParagraph"/>
        <w:numPr>
          <w:ilvl w:val="0"/>
          <w:numId w:val="1"/>
        </w:numPr>
        <w:spacing w:after="90"/>
      </w:pPr>
      <w:r>
        <w:rPr>
          <w:sz w:val="22"/>
          <w:szCs w:val="22"/>
        </w:rPr>
        <w:t xml:space="preserve">Migrating all chart components from D3 to Plotly partway through the build, after confirming the brief required Plotly specifically.</w:t>
      </w:r>
    </w:p>
    <w:p>
      <w:pPr>
        <w:pStyle w:val="ListParagraph"/>
        <w:numPr>
          <w:ilvl w:val="0"/>
          <w:numId w:val="1"/>
        </w:numPr>
        <w:spacing w:after="90"/>
      </w:pPr>
      <w:r>
        <w:rPr>
          <w:sz w:val="22"/>
          <w:szCs w:val="22"/>
        </w:rPr>
        <w:t xml:space="preserve">A responsive design pass — identifying which layout containers (sidebar, header, chart grids) had no mobile handling at all, and fixing them.</w:t>
      </w:r>
    </w:p>
    <w:p>
      <w:pPr>
        <w:pStyle w:val="ListParagraph"/>
        <w:numPr>
          <w:ilvl w:val="0"/>
          <w:numId w:val="1"/>
        </w:numPr>
        <w:spacing w:after="90"/>
      </w:pPr>
      <w:r>
        <w:rPr>
          <w:sz w:val="22"/>
          <w:szCs w:val="22"/>
        </w:rPr>
        <w:t xml:space="preserve">Drafting this documentation.</w:t>
      </w:r>
    </w:p>
    <w:p>
      <w:pPr>
        <w:spacing w:after="160"/>
      </w:pPr>
      <w:r>
        <w:rPr>
          <w:sz w:val="22"/>
          <w:szCs w:val="22"/>
        </w:rPr>
        <w:t xml:space="preserve">All architecture decisions, data modeling, and final integration were done and reviewed by me — Claude was used as a collaborator for speed and for catching bugs I'd have spent longer finding manually, not as a black box that produced the app unsupervised.</w:t>
      </w:r>
    </w:p>
    <w:p>
      <w:pPr>
        <w:spacing w:after="300"/>
      </w:pPr>
    </w:p>
    <w:p>
      <w:pPr>
        <w:pStyle w:val="Heading1"/>
        <w:spacing w:after="200" w:before="400"/>
      </w:pPr>
      <w:r>
        <w:rPr>
          <w:b/>
          <w:bCs/>
          <w:color w:val="6D28D9"/>
        </w:rPr>
        <w:t xml:space="preserve">What I'd Build Next With Another Week</w:t>
      </w:r>
    </w:p>
    <w:p>
      <w:pPr>
        <w:pStyle w:val="ListParagraph"/>
        <w:numPr>
          <w:ilvl w:val="0"/>
          <w:numId w:val="1"/>
        </w:numPr>
        <w:spacing w:after="90"/>
      </w:pPr>
      <w:r>
        <w:rPr>
          <w:sz w:val="22"/>
          <w:szCs w:val="22"/>
        </w:rPr>
        <w:t xml:space="preserve">Real backend + auth, so my trainer can actually start using this with his real clients.</w:t>
      </w:r>
    </w:p>
    <w:p>
      <w:pPr>
        <w:pStyle w:val="ListParagraph"/>
        <w:numPr>
          <w:ilvl w:val="0"/>
          <w:numId w:val="1"/>
        </w:numPr>
        <w:spacing w:after="90"/>
      </w:pPr>
      <w:r>
        <w:rPr>
          <w:sz w:val="22"/>
          <w:szCs w:val="22"/>
        </w:rPr>
        <w:t xml:space="preserve">Replace the rule-based "why this trend" explanations with an actual LLM API call for more nuanced, varied insight generation.</w:t>
      </w:r>
    </w:p>
    <w:p>
      <w:pPr>
        <w:pStyle w:val="ListParagraph"/>
        <w:numPr>
          <w:ilvl w:val="0"/>
          <w:numId w:val="1"/>
        </w:numPr>
        <w:spacing w:after="90"/>
      </w:pPr>
      <w:r>
        <w:rPr>
          <w:sz w:val="22"/>
          <w:szCs w:val="22"/>
        </w:rPr>
        <w:t xml:space="preserve">Real photo upload for meal-proof logging (currently a checkbox placeholder).</w:t>
      </w:r>
    </w:p>
    <w:p>
      <w:pPr>
        <w:spacing w:after="400"/>
      </w:pPr>
    </w:p>
    <w:p>
      <w:pPr>
        <w:pBdr>
          <w:bottom w:val="single" w:color="E5E7EB" w:sz="6"/>
        </w:pBdr>
        <w:spacing w:after="200"/>
      </w:pPr>
    </w:p>
    <w:p>
      <w:pPr>
        <w:spacing w:before="200"/>
        <w:jc w:val="center"/>
      </w:pPr>
      <w:r>
        <w:rPr>
          <w:i/>
          <w:iCs/>
          <w:color w:val="6B7280"/>
          <w:sz w:val="20"/>
          <w:szCs w:val="20"/>
        </w:rPr>
        <w:t xml:space="preserve">Thank you for reviewing CoachInsight.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CoachInsight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2026-07-17T10:57:30.670Z</dcterms:created>
  <dcterms:modified xsi:type="dcterms:W3CDTF">2026-07-17T10:57:30.684Z</dcterms:modified>
</cp:coreProperties>
</file>

<file path=docProps/custom.xml><?xml version="1.0" encoding="utf-8"?>
<Properties xmlns="http://schemas.openxmlformats.org/officeDocument/2006/custom-properties" xmlns:vt="http://schemas.openxmlformats.org/officeDocument/2006/docPropsVTypes"/>
</file>