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i w:val="0"/>
          <w:color w:val="2D2D2D"/>
          <w:sz w:val="48"/>
        </w:rPr>
        <w:t>ASMR Preparation Guide</w:t>
      </w:r>
    </w:p>
    <w:p>
      <w:pPr>
        <w:spacing w:after="320"/>
        <w:jc w:val="center"/>
      </w:pPr>
      <w:r>
        <w:rPr>
          <w:rFonts w:ascii="Calibri" w:hAnsi="Calibri" w:cs="Calibri"/>
          <w:b w:val="0"/>
          <w:i/>
          <w:color w:val="5A5A5A"/>
          <w:sz w:val="24"/>
        </w:rPr>
        <w:t>Personal skin-scent production, scale-up, and selling readiness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Project Identity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ASMR is a personal signature-scent project built around a 37 C skin-temperature idea: transparent citrus, radiant floral heart, and warm musky-woody drydown.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Field</w:t>
            </w:r>
          </w:p>
        </w:tc>
        <w:tc>
          <w:tcPr>
            <w:tcW w:type="dxa" w:w="59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Current setting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Default format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Extrait de Parfum at 28%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Default 50 ml finished mass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42.5 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Default 50 ml extrait concentrate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11.9 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Current bottleneck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Iso E Super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Production tabs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Yield &amp; Capacity, Scale-Up Plan, Pricing &amp; Sales, Selling Strategy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Before You Start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Prepare the bench before opening materials. Keep the printed Batch Calculator beside the scale and tick every line after weighing.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a calibrated 0.01 g scale, clean glassware, pipettes, labels, gloves, and ventilation.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Weigh in grams only. Never use drops.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Bergamot Accord for skin products. Bergamot EO is phototoxic and is not part of the perfume formula.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one amber material only: Amberxan / Ambroxan in this formula.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Water-containing products require preservative. Alcohol products self-preserve.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Verify against current IFRA standards before commercial sale.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D10 Dilution Prep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D10 means a 10% dilution in DPG. For any D10 material:</w:t>
      </w:r>
    </w:p>
    <w:p>
      <w:pPr>
        <w:spacing w:after="120" w:line="300" w:lineRule="auto"/>
      </w:pPr>
      <w:r>
        <w:rPr>
          <w:rFonts w:ascii="Calibri" w:hAnsi="Calibri" w:cs="Calibri"/>
          <w:b/>
          <w:i w:val="0"/>
          <w:color w:val="2D2D2D"/>
          <w:sz w:val="22"/>
        </w:rPr>
        <w:t>X g of D10 = 0.1X g neat material + 0.9X g DPG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Material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Default D10 batch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Neat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DPG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Pink Peppercorn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Floralozone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Irone Alpha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Javanol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Safraleine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Concentrate Build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Open the workbook, set format, size, concentration, density, and optional-material toggle.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Print the Batch Calculator and write the batch ID on both the sheet and the empty concentrate vessel.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Tare the empty vessel to 0.00 g.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Weigh BASE materials first, then HEART, then TOP. Tare between each material and tick the printed line.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For D10 rows, weigh the dilution amount shown by the workbook, not the neat-material amount.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Cap and roll the concentrate for one minute after the last material is added.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Rest the concentrate 24-48 hours before alcohol dilution.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Label the concentrate with formula, batch ID, date, optional status, and total concentrate grams.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Order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ASMR phase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Handling note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 BASE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Iso E Super, Amberxan, musks, sandalwoods, cedar, vetiver, Safraleine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This controls longevity and the skin-like aura.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2. HEART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Hedione, orange blossom, ionones, benzyl salicylate, linalool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This gives diffusion and floral warmth.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3. TOP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Bergamot accord, petitgrain, neroli, pink pepper, Floralozone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Volatile materials go last to reduce loss to air.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Dilution, Maceration, and Bottling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For a 50 ml extrait at 28%, use 11.9 g concentrate and 30.6 g alcohol at density 0.85 g/ml.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Add alcohol slowly, cap, and roll until the blend looks uniform.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Log the batch immediately in Production Log so inventory, yield, scale-up, and selling tabs update.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Macerate 4-8 weeks in a dark, cool place. Two weeks is minimum; six weeks is the standard target.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Swirl once daily during week one, then let the bottle rest.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Cold crash and filter if haze or sediment appears.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Bottle by weight. For 50 ml at 0.85 g/ml, fill to 42.5 g finished perfume.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Keep one retained sample and a complete batch record for every batch sold.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Scale-Up and Selling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The workbook now includes Scale-Up Plan and Selling Strategy tabs. Change inventory pack count, pack size, or density and the bottle counts update dynamically.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Inventory includes product links and a per-material 50 ml bottle count.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Yield &amp; Capacity includes fixed 50 ml bottle count and editable bottle-size count.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Scale-Up Plan highlights ingredients to increase to hit the target production level.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Selling Strategy proposes pricing, channel split, and go/no-go readiness.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Safety Checklist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Patch-test every finished product.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Alcohol is flammable: work ventilated, away from flame or heat.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Water-based mist and cream route 2 require preservative.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Leave-on creams are stricter than fine fragrance; keep fragrance at or below 1.2%.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Store raw materials dark, cool, and tightly closed.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