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Competiția s-a desfășurat în februarie 2023 dar concurenții calificați sunt în contul rezultatelor din anul 2022.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S-a desfășurat online, concurenții susținând probele fiecare din localitatea sa, în centre de concurs organizate în școli.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XnUOZ0p+sVz8PZR0KA5VLkogw==">CgMxLjA4AHIhMW52VXhRTnFRM245OEVwRVlfY1VNRjhkMmx6ZmN0MUdw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