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6174E3" w14:textId="7CC42EFC" w:rsidR="00763227" w:rsidRDefault="00470554" w:rsidP="00470554">
      <w:pPr>
        <w:jc w:val="center"/>
        <w:rPr>
          <w:b/>
          <w:bCs/>
        </w:rPr>
      </w:pPr>
      <w:r w:rsidRPr="00470554">
        <w:rPr>
          <w:b/>
          <w:bCs/>
        </w:rPr>
        <w:t>Week 10 – AI Task</w:t>
      </w:r>
    </w:p>
    <w:p w14:paraId="4FB2D54B" w14:textId="77777777" w:rsidR="00470554" w:rsidRPr="00470554" w:rsidRDefault="00470554" w:rsidP="00470554">
      <w:pPr>
        <w:rPr>
          <w:b/>
          <w:bCs/>
        </w:rPr>
      </w:pPr>
      <w:r w:rsidRPr="00470554">
        <w:rPr>
          <w:b/>
          <w:bCs/>
        </w:rPr>
        <w:t>Option 1: Accessibility Audit</w:t>
      </w:r>
    </w:p>
    <w:p w14:paraId="04BD3076" w14:textId="3B51342D" w:rsidR="00470554" w:rsidRDefault="00470554" w:rsidP="00470554">
      <w:pPr>
        <w:rPr>
          <w:b/>
          <w:bCs/>
        </w:rPr>
      </w:pPr>
      <w:r>
        <w:rPr>
          <w:b/>
          <w:bCs/>
        </w:rPr>
        <w:t>GenAI Tool: Google Gemini</w:t>
      </w:r>
    </w:p>
    <w:p w14:paraId="07F0D29B" w14:textId="77777777" w:rsidR="00470554" w:rsidRDefault="00470554" w:rsidP="00470554">
      <w:pPr>
        <w:rPr>
          <w:b/>
          <w:bCs/>
        </w:rPr>
      </w:pPr>
    </w:p>
    <w:p w14:paraId="42D8E5B5" w14:textId="7D957E5E" w:rsidR="00470554" w:rsidRDefault="00470554" w:rsidP="00470554">
      <w:r>
        <w:t>Me:</w:t>
      </w:r>
    </w:p>
    <w:p w14:paraId="1039021C" w14:textId="6545D3BD" w:rsidR="00470554" w:rsidRPr="00470554" w:rsidRDefault="00470554" w:rsidP="00470554">
      <w:r w:rsidRPr="00470554">
        <w:t xml:space="preserve">Please check the following website for </w:t>
      </w:r>
      <w:r w:rsidRPr="00470554">
        <w:t>accessibility</w:t>
      </w:r>
      <w:r w:rsidRPr="00470554">
        <w:t>: https://asogerst.github.io/Adventuresofwally/</w:t>
      </w:r>
    </w:p>
    <w:p w14:paraId="01CFA855" w14:textId="7612B620" w:rsidR="00470554" w:rsidRDefault="00470554" w:rsidP="00470554">
      <w:r w:rsidRPr="00470554">
        <w:t>Are there any barriers for specific learner groups (e.g., learners with low vision, dyslexia, ADHD, or English as an Additional Language)?</w:t>
      </w:r>
    </w:p>
    <w:p w14:paraId="60F851D7" w14:textId="77777777" w:rsidR="00470554" w:rsidRDefault="00470554" w:rsidP="00470554"/>
    <w:p w14:paraId="757B44C4" w14:textId="77777777" w:rsidR="00470554" w:rsidRDefault="00470554" w:rsidP="00470554"/>
    <w:p w14:paraId="5539224E" w14:textId="7803E8B5" w:rsidR="00612328" w:rsidRDefault="00470554" w:rsidP="00470554">
      <w:pPr>
        <w:pStyle w:val="AIRespponse"/>
        <w:sectPr w:rsidR="00612328" w:rsidSect="00612328">
          <w:pgSz w:w="11906" w:h="16838"/>
          <w:pgMar w:top="1440" w:right="1440" w:bottom="1440" w:left="1440" w:header="708" w:footer="708" w:gutter="0"/>
          <w:cols w:space="708"/>
          <w:docGrid w:linePitch="360"/>
        </w:sectPr>
      </w:pPr>
      <w:r>
        <w:t>Google Gemini</w:t>
      </w:r>
      <w:r w:rsidR="00612328">
        <w:t>:</w:t>
      </w:r>
    </w:p>
    <w:p w14:paraId="3C30AF1D" w14:textId="150A155B" w:rsidR="00470554" w:rsidRDefault="00470554" w:rsidP="00612328">
      <w:pPr>
        <w:pStyle w:val="AIRespponse"/>
      </w:pPr>
      <w:r>
        <w:t>Based on a review of the code and structure of "The Adventures of Wally" website, there are several notable accessibility strengths as well as potential barriers for specific learner groups (low vision, dyslexia, ADHD, and English as an Additional Language/EAL):</w:t>
      </w:r>
    </w:p>
    <w:p w14:paraId="32BAC839" w14:textId="77777777" w:rsidR="00470554" w:rsidRDefault="00470554" w:rsidP="00470554">
      <w:pPr>
        <w:pStyle w:val="AIRespponse"/>
        <w:ind w:left="0"/>
      </w:pPr>
    </w:p>
    <w:p w14:paraId="42A000A2" w14:textId="77777777" w:rsidR="00470554" w:rsidRPr="00470554" w:rsidRDefault="00470554" w:rsidP="00470554">
      <w:pPr>
        <w:pStyle w:val="AIRespponse"/>
        <w:rPr>
          <w:b/>
          <w:bCs/>
        </w:rPr>
      </w:pPr>
      <w:r w:rsidRPr="00470554">
        <w:rPr>
          <w:b/>
          <w:bCs/>
        </w:rPr>
        <w:t>1. Learners with Low Vision</w:t>
      </w:r>
    </w:p>
    <w:p w14:paraId="6979FE2E" w14:textId="45B3565B" w:rsidR="00470554" w:rsidRPr="00470554" w:rsidRDefault="00470554" w:rsidP="00470554">
      <w:pPr>
        <w:pStyle w:val="AIRespponse"/>
        <w:rPr>
          <w:u w:val="single"/>
        </w:rPr>
      </w:pPr>
      <w:r w:rsidRPr="00470554">
        <w:rPr>
          <w:u w:val="single"/>
        </w:rPr>
        <w:t>Potential Barriers:</w:t>
      </w:r>
    </w:p>
    <w:p w14:paraId="5A7EA95C" w14:textId="2DC4CCBE" w:rsidR="00470554" w:rsidRDefault="00470554" w:rsidP="00470554">
      <w:pPr>
        <w:pStyle w:val="AIRespponse"/>
      </w:pPr>
      <w:r>
        <w:t xml:space="preserve">Scalability / Contrast: Depending on the base CSS template used, custom-styled text over graphical backgrounds or specific </w:t>
      </w:r>
      <w:proofErr w:type="spellStart"/>
      <w:r>
        <w:t>color</w:t>
      </w:r>
      <w:proofErr w:type="spellEnd"/>
      <w:r>
        <w:t xml:space="preserve"> palettes might lack sufficient contrast ratios for students with severe visual impairments.</w:t>
      </w:r>
    </w:p>
    <w:p w14:paraId="0E420E9F" w14:textId="71EF6D36" w:rsidR="00470554" w:rsidRPr="00470554" w:rsidRDefault="00470554" w:rsidP="00470554">
      <w:pPr>
        <w:pStyle w:val="AIRespponse"/>
        <w:rPr>
          <w:u w:val="single"/>
        </w:rPr>
      </w:pPr>
      <w:r w:rsidRPr="00470554">
        <w:rPr>
          <w:u w:val="single"/>
        </w:rPr>
        <w:t>Positive Features:</w:t>
      </w:r>
    </w:p>
    <w:p w14:paraId="17379573" w14:textId="77777777" w:rsidR="00470554" w:rsidRDefault="00470554" w:rsidP="00470554">
      <w:pPr>
        <w:pStyle w:val="AIRespponse"/>
      </w:pPr>
      <w:r>
        <w:t>Built-in Voiceover Audio: Each narrative section includes an HTML5 &lt;audio&gt; element (Voiceover-*.m4a), allowing students with low vision to listen to the story rather than relying solely on reading text.</w:t>
      </w:r>
    </w:p>
    <w:p w14:paraId="4A6D0C48" w14:textId="77777777" w:rsidR="00470554" w:rsidRDefault="00470554" w:rsidP="00470554">
      <w:pPr>
        <w:pStyle w:val="AIRespponse"/>
      </w:pPr>
    </w:p>
    <w:p w14:paraId="547D0623" w14:textId="77777777" w:rsidR="00470554" w:rsidRPr="00470554" w:rsidRDefault="00470554" w:rsidP="00470554">
      <w:pPr>
        <w:pStyle w:val="AIRespponse"/>
        <w:rPr>
          <w:b/>
          <w:bCs/>
        </w:rPr>
      </w:pPr>
      <w:r w:rsidRPr="00470554">
        <w:rPr>
          <w:b/>
          <w:bCs/>
        </w:rPr>
        <w:t>2. Learners with Dyslexia</w:t>
      </w:r>
    </w:p>
    <w:p w14:paraId="41C7BA20" w14:textId="73E3905F" w:rsidR="00470554" w:rsidRPr="00612328" w:rsidRDefault="00470554" w:rsidP="00612328">
      <w:pPr>
        <w:pStyle w:val="AIRespponse"/>
        <w:rPr>
          <w:u w:val="single"/>
        </w:rPr>
      </w:pPr>
      <w:r w:rsidRPr="00470554">
        <w:rPr>
          <w:u w:val="single"/>
        </w:rPr>
        <w:t>Potential Barriers:</w:t>
      </w:r>
    </w:p>
    <w:p w14:paraId="6C45E323" w14:textId="098B1874" w:rsidR="00470554" w:rsidRDefault="00470554" w:rsidP="00470554">
      <w:pPr>
        <w:pStyle w:val="AIRespponse"/>
      </w:pPr>
      <w:r>
        <w:lastRenderedPageBreak/>
        <w:t xml:space="preserve">Lack of Font Customization: The site relies on standard web fonts and stylesheets without built-in options to toggle reader-friendly fonts (such as </w:t>
      </w:r>
      <w:proofErr w:type="spellStart"/>
      <w:r>
        <w:t>OpenDyslexic</w:t>
      </w:r>
      <w:proofErr w:type="spellEnd"/>
      <w:r>
        <w:t>), increase line spacing, or adjust letter tracking.</w:t>
      </w:r>
    </w:p>
    <w:p w14:paraId="1C27C4D1" w14:textId="3835E2D2" w:rsidR="00470554" w:rsidRDefault="00470554" w:rsidP="00470554">
      <w:pPr>
        <w:pStyle w:val="AIRespponse"/>
      </w:pPr>
      <w:r>
        <w:t>Dense Scientific Terminology: Dense paragraphs explaining biological processes (e.g., phagocytosis, mitochondria, circulatory system) can present decoding challenges for dyslexic learners if not broken up or supported by visual reading tools.</w:t>
      </w:r>
    </w:p>
    <w:p w14:paraId="370F8738" w14:textId="064B737A" w:rsidR="00470554" w:rsidRPr="00470554" w:rsidRDefault="00470554" w:rsidP="00470554">
      <w:pPr>
        <w:pStyle w:val="AIRespponse"/>
        <w:rPr>
          <w:u w:val="single"/>
        </w:rPr>
      </w:pPr>
      <w:r w:rsidRPr="00470554">
        <w:rPr>
          <w:u w:val="single"/>
        </w:rPr>
        <w:t>Positive Features:</w:t>
      </w:r>
    </w:p>
    <w:p w14:paraId="01C1D9EF" w14:textId="1799B2FD" w:rsidR="00470554" w:rsidRDefault="00470554" w:rsidP="00470554">
      <w:pPr>
        <w:pStyle w:val="AIRespponse"/>
      </w:pPr>
      <w:r>
        <w:t xml:space="preserve">Audio Support: The inclusion of voiceover tracks for every text block </w:t>
      </w:r>
      <w:proofErr w:type="gramStart"/>
      <w:r>
        <w:t>acts</w:t>
      </w:r>
      <w:proofErr w:type="gramEnd"/>
      <w:r>
        <w:t xml:space="preserve"> as an invaluable multisensory tool, letting students follow along aurally while reading text blocks.</w:t>
      </w:r>
    </w:p>
    <w:p w14:paraId="04D25C3A" w14:textId="77777777" w:rsidR="00470554" w:rsidRDefault="00470554" w:rsidP="00470554">
      <w:pPr>
        <w:pStyle w:val="AIRespponse"/>
      </w:pPr>
      <w:r>
        <w:t>Glossary Integration: Key terms link directly to a glossary (glossary.html), which helps students clarify vocabulary.</w:t>
      </w:r>
    </w:p>
    <w:p w14:paraId="1528CB9B" w14:textId="77777777" w:rsidR="00470554" w:rsidRDefault="00470554" w:rsidP="00470554">
      <w:pPr>
        <w:pStyle w:val="AIRespponse"/>
      </w:pPr>
    </w:p>
    <w:p w14:paraId="5917BC10" w14:textId="77777777" w:rsidR="00470554" w:rsidRPr="00470554" w:rsidRDefault="00470554" w:rsidP="00470554">
      <w:pPr>
        <w:pStyle w:val="AIRespponse"/>
        <w:rPr>
          <w:b/>
          <w:bCs/>
        </w:rPr>
      </w:pPr>
      <w:r w:rsidRPr="00470554">
        <w:rPr>
          <w:b/>
          <w:bCs/>
        </w:rPr>
        <w:t>3. Learners with ADHD</w:t>
      </w:r>
    </w:p>
    <w:p w14:paraId="742AC4BD" w14:textId="7E745911" w:rsidR="00470554" w:rsidRPr="00470554" w:rsidRDefault="00470554" w:rsidP="00470554">
      <w:pPr>
        <w:pStyle w:val="AIRespponse"/>
        <w:rPr>
          <w:u w:val="single"/>
        </w:rPr>
      </w:pPr>
      <w:r w:rsidRPr="00470554">
        <w:rPr>
          <w:u w:val="single"/>
        </w:rPr>
        <w:t>Potential Barriers:</w:t>
      </w:r>
    </w:p>
    <w:p w14:paraId="1D31FA3A" w14:textId="5089D41D" w:rsidR="00470554" w:rsidRDefault="00470554" w:rsidP="00470554">
      <w:pPr>
        <w:pStyle w:val="AIRespponse"/>
      </w:pPr>
      <w:r>
        <w:t>Autoplay / Background Audio and Alarms: The site features background music (HoliznaCC0-Death-trimmed.m4a) as well as alarm sound effects (siren-327233.mp3). For learners with sensory sensitivities or ADHD, unexpected audio or loops can be distracting, overwhelming, or difficult to turn off if explicit mute controls aren’t immediately prominent.</w:t>
      </w:r>
    </w:p>
    <w:p w14:paraId="79EFA39A" w14:textId="529B4ECD" w:rsidR="00470554" w:rsidRDefault="00470554" w:rsidP="00470554">
      <w:pPr>
        <w:pStyle w:val="AIRespponse"/>
      </w:pPr>
      <w:r>
        <w:t>Pacing and Layout: If the story relies on a long, continuous scroll or multiple parallel animations/elements, it can sometimes overwhelm students who struggle with sustained attention or executive functioning.</w:t>
      </w:r>
    </w:p>
    <w:p w14:paraId="15A6F95F" w14:textId="2B2AE863" w:rsidR="00470554" w:rsidRPr="00470554" w:rsidRDefault="00470554" w:rsidP="00470554">
      <w:pPr>
        <w:pStyle w:val="AIRespponse"/>
        <w:rPr>
          <w:u w:val="single"/>
        </w:rPr>
      </w:pPr>
      <w:r w:rsidRPr="00470554">
        <w:rPr>
          <w:u w:val="single"/>
        </w:rPr>
        <w:t>Positive Features:</w:t>
      </w:r>
    </w:p>
    <w:p w14:paraId="41B96523" w14:textId="77777777" w:rsidR="00470554" w:rsidRDefault="00470554" w:rsidP="00470554">
      <w:pPr>
        <w:pStyle w:val="AIRespponse"/>
      </w:pPr>
      <w:r>
        <w:t>Chunked Storytelling: The content is broken down into small, digestible narrative panels (each paired with an image and a short sentence), which helps reduce cognitive load compared to a massive wall of text.</w:t>
      </w:r>
    </w:p>
    <w:p w14:paraId="0069CF54" w14:textId="77777777" w:rsidR="00470554" w:rsidRDefault="00470554" w:rsidP="00470554">
      <w:pPr>
        <w:pStyle w:val="AIRespponse"/>
      </w:pPr>
    </w:p>
    <w:p w14:paraId="7643744C" w14:textId="77777777" w:rsidR="00470554" w:rsidRPr="00612328" w:rsidRDefault="00470554" w:rsidP="00470554">
      <w:pPr>
        <w:pStyle w:val="AIRespponse"/>
        <w:rPr>
          <w:b/>
          <w:bCs/>
        </w:rPr>
      </w:pPr>
      <w:r w:rsidRPr="00612328">
        <w:rPr>
          <w:b/>
          <w:bCs/>
        </w:rPr>
        <w:t>4. English as an Additional Language (EAL) Learners</w:t>
      </w:r>
    </w:p>
    <w:p w14:paraId="14D17CF4" w14:textId="77777777" w:rsidR="00470554" w:rsidRPr="00470554" w:rsidRDefault="00470554" w:rsidP="00470554">
      <w:pPr>
        <w:pStyle w:val="AIRespponse"/>
        <w:rPr>
          <w:u w:val="single"/>
        </w:rPr>
      </w:pPr>
      <w:r w:rsidRPr="00470554">
        <w:rPr>
          <w:u w:val="single"/>
        </w:rPr>
        <w:t>Potential Barriers:</w:t>
      </w:r>
    </w:p>
    <w:p w14:paraId="43B3495F" w14:textId="77777777" w:rsidR="00470554" w:rsidRDefault="00470554" w:rsidP="00470554">
      <w:pPr>
        <w:pStyle w:val="AIRespponse"/>
      </w:pPr>
    </w:p>
    <w:p w14:paraId="77656044" w14:textId="3E38247E" w:rsidR="00470554" w:rsidRDefault="00470554" w:rsidP="00470554">
      <w:pPr>
        <w:pStyle w:val="AIRespponse"/>
      </w:pPr>
      <w:r>
        <w:lastRenderedPageBreak/>
        <w:t>Advanced Biological Vocabulary: Words like pathogens, circulatory system, specialised cell, and phagocytosis can be overwhelming for beginners or intermediate EAL learners without visual scaffolds or definitions directly embedded in the sentence.</w:t>
      </w:r>
    </w:p>
    <w:p w14:paraId="192911FC" w14:textId="4F35CAE1" w:rsidR="00470554" w:rsidRDefault="00470554" w:rsidP="00612328">
      <w:pPr>
        <w:pStyle w:val="AIRespponse"/>
      </w:pPr>
      <w:r>
        <w:t xml:space="preserve">Idiomatic or Conversational Phrasing: Phrases like "I would do anything for her!", "Oh </w:t>
      </w:r>
      <w:proofErr w:type="spellStart"/>
      <w:r>
        <w:t>oh</w:t>
      </w:r>
      <w:proofErr w:type="spellEnd"/>
      <w:r>
        <w:t>!! Something has happened!", and "Time to get active!" mix casual narrative tone with formal scientific concepts, which can confuse language learners trying to distinguish between dialogue and factual content.</w:t>
      </w:r>
    </w:p>
    <w:p w14:paraId="3BB8AD46" w14:textId="0ADCCC2B" w:rsidR="00470554" w:rsidRPr="00470554" w:rsidRDefault="00470554" w:rsidP="00470554">
      <w:pPr>
        <w:pStyle w:val="AIRespponse"/>
        <w:rPr>
          <w:u w:val="single"/>
        </w:rPr>
      </w:pPr>
      <w:r w:rsidRPr="00470554">
        <w:rPr>
          <w:u w:val="single"/>
        </w:rPr>
        <w:t>Positive Features:</w:t>
      </w:r>
    </w:p>
    <w:p w14:paraId="392EAD7D" w14:textId="539151A8" w:rsidR="00470554" w:rsidRDefault="00470554" w:rsidP="00470554">
      <w:pPr>
        <w:pStyle w:val="AIRespponse"/>
      </w:pPr>
      <w:r>
        <w:t>Multimodal Learning (Audio + Visual + Text): Combining simultaneous text, illustrations, and spoken audio voiceovers provides exceptional support for EAL learners, reinforcing pronunciation, vocabulary acquisition, and reading comprehension simultaneously.</w:t>
      </w:r>
    </w:p>
    <w:p w14:paraId="11FE5697" w14:textId="08F6712D" w:rsidR="00470554" w:rsidRDefault="00470554" w:rsidP="00470554">
      <w:pPr>
        <w:pStyle w:val="AIRespponse"/>
      </w:pPr>
      <w:r>
        <w:t>Glossary Page: Dedicated definitions help EAL students check unfamiliar terms.</w:t>
      </w:r>
    </w:p>
    <w:p w14:paraId="1F5B45E7" w14:textId="77777777" w:rsidR="00470554" w:rsidRDefault="00470554" w:rsidP="00470554">
      <w:pPr>
        <w:pStyle w:val="AIRespponse"/>
      </w:pPr>
    </w:p>
    <w:p w14:paraId="654CAB21" w14:textId="71608856" w:rsidR="00470554" w:rsidRPr="00470554" w:rsidRDefault="00470554" w:rsidP="00470554">
      <w:pPr>
        <w:pStyle w:val="AIRespponse"/>
        <w:rPr>
          <w:b/>
          <w:bCs/>
        </w:rPr>
      </w:pPr>
      <w:r w:rsidRPr="00470554">
        <w:rPr>
          <w:b/>
          <w:bCs/>
        </w:rPr>
        <w:t>Summary Recommendation for Improvement</w:t>
      </w:r>
    </w:p>
    <w:p w14:paraId="52721C6C" w14:textId="0B956FBC" w:rsidR="00470554" w:rsidRDefault="00470554" w:rsidP="00470554">
      <w:pPr>
        <w:pStyle w:val="AIRespponse"/>
      </w:pPr>
      <w:r>
        <w:t>To make the site fully inclusive, consider:</w:t>
      </w:r>
    </w:p>
    <w:p w14:paraId="2D2FD5AC" w14:textId="4713FFB6" w:rsidR="00470554" w:rsidRDefault="00470554" w:rsidP="00470554">
      <w:pPr>
        <w:pStyle w:val="AIRespponse"/>
      </w:pPr>
      <w:r w:rsidRPr="00470554">
        <w:rPr>
          <w:u w:val="single"/>
        </w:rPr>
        <w:t>Audio Controls:</w:t>
      </w:r>
      <w:r>
        <w:t xml:space="preserve"> Ensuring all background tracks and alarms have clear, easy-to-find play/pause/mute buttons.</w:t>
      </w:r>
    </w:p>
    <w:p w14:paraId="0F7A0692" w14:textId="77777777" w:rsidR="00612328" w:rsidRDefault="00470554" w:rsidP="00612328">
      <w:pPr>
        <w:pStyle w:val="AIRespponse"/>
        <w:sectPr w:rsidR="00612328" w:rsidSect="00612328">
          <w:type w:val="continuous"/>
          <w:pgSz w:w="11906" w:h="16838"/>
          <w:pgMar w:top="1440" w:right="1440" w:bottom="1440" w:left="1440" w:header="709" w:footer="709" w:gutter="0"/>
          <w:lnNumType w:countBy="1" w:restart="continuous"/>
          <w:cols w:space="708"/>
          <w:docGrid w:linePitch="360"/>
        </w:sectPr>
      </w:pPr>
      <w:r w:rsidRPr="00470554">
        <w:rPr>
          <w:u w:val="single"/>
        </w:rPr>
        <w:t>Typography Tools:</w:t>
      </w:r>
      <w:r>
        <w:t xml:space="preserve"> Adding an accessibility toolbar allowing users to adjust font size, switch to a dyslexia-friendly font, or change contrast themes.</w:t>
      </w:r>
    </w:p>
    <w:p w14:paraId="2C47B226" w14:textId="69FD77B8" w:rsidR="00612328" w:rsidRDefault="00612328" w:rsidP="00612328">
      <w:pPr>
        <w:jc w:val="center"/>
        <w:rPr>
          <w:b/>
          <w:bCs/>
        </w:rPr>
      </w:pPr>
      <w:r w:rsidRPr="00612328">
        <w:rPr>
          <w:b/>
          <w:bCs/>
        </w:rPr>
        <w:lastRenderedPageBreak/>
        <w:t>Critical Reflection</w:t>
      </w:r>
    </w:p>
    <w:p w14:paraId="6032D912" w14:textId="77777777" w:rsidR="00A869F7" w:rsidRDefault="00A869F7" w:rsidP="00A869F7">
      <w:r>
        <w:t>Gemini identified that my background audio and alarm auto-play and that it is not actively stoppable through a button, for example (Line 33). The fact that this can be overwhelming for students with sensitivity issues and be distracting for students with ADHD is something I had not considered. Further, I found it interesting that for EAL/D learners’ colloquial language I used in my active speeches for EAL/D learners (Line 52) might confuse learners in distinguishing between facts and dialogue. For me, whose first language is not English, I thought the conversational phrases were globally understandable. Michell and Sharpe (2005) argue that especially the sequencing of text like The Adventures of Wally can help scaffold students moving from everyday language to technical vocabulary.</w:t>
      </w:r>
    </w:p>
    <w:p w14:paraId="19BE6966" w14:textId="0C3BBB2F" w:rsidR="00A869F7" w:rsidRDefault="00A869F7" w:rsidP="00A869F7">
      <w:r>
        <w:t>Gemini further placed the use of scientific vocabulary as a barrier (Lines 21 and 49). I designed this story deliberately to make the abstract world of microscopic concepts such as cells and body systems more tangible. I disagree with Gemini, since I added hyperlinked vocabulary in a glossary as a support highlight to lighten students' cognitive load and make it more accessible (Sweller, 20</w:t>
      </w:r>
      <w:r w:rsidR="006272FB">
        <w:t>2</w:t>
      </w:r>
      <w:r>
        <w:t>3).</w:t>
      </w:r>
    </w:p>
    <w:p w14:paraId="38DE2A13" w14:textId="77777777" w:rsidR="00A869F7" w:rsidRDefault="00A869F7" w:rsidP="00A869F7">
      <w:r>
        <w:t>To gain more insights into the accessibility of my story, I additionally used the web accessibility evaluation tool WAVE (Utah State University, 2026). Gemini critiqued the low contrast of my custom text (Line 8); however, WAVE did not identify any contrast issues.</w:t>
      </w:r>
    </w:p>
    <w:p w14:paraId="124875EF" w14:textId="77777777" w:rsidR="00D61C53" w:rsidRDefault="00D61C53" w:rsidP="00612328"/>
    <w:p w14:paraId="55CE5309" w14:textId="77777777" w:rsidR="00D61C53" w:rsidRDefault="00D61C53" w:rsidP="00612328"/>
    <w:p w14:paraId="675475AE" w14:textId="77777777" w:rsidR="00D61C53" w:rsidRDefault="00D61C53" w:rsidP="00612328">
      <w:pPr>
        <w:sectPr w:rsidR="00D61C53" w:rsidSect="00612328">
          <w:pgSz w:w="11906" w:h="16838"/>
          <w:pgMar w:top="1440" w:right="1440" w:bottom="1440" w:left="1440" w:header="709" w:footer="709" w:gutter="0"/>
          <w:cols w:space="708"/>
          <w:docGrid w:linePitch="360"/>
        </w:sectPr>
      </w:pPr>
    </w:p>
    <w:p w14:paraId="7B04FB75" w14:textId="092FB1CA" w:rsidR="00D61C53" w:rsidRDefault="00D61C53" w:rsidP="00D61C53">
      <w:pPr>
        <w:spacing w:line="480" w:lineRule="auto"/>
        <w:jc w:val="center"/>
        <w:rPr>
          <w:b/>
          <w:bCs/>
        </w:rPr>
      </w:pPr>
      <w:r w:rsidRPr="00D61C53">
        <w:rPr>
          <w:b/>
          <w:bCs/>
        </w:rPr>
        <w:lastRenderedPageBreak/>
        <w:t>References</w:t>
      </w:r>
    </w:p>
    <w:p w14:paraId="4C6F7C46" w14:textId="38913986" w:rsidR="00D61C53" w:rsidRDefault="0007281E" w:rsidP="0007281E">
      <w:pPr>
        <w:spacing w:line="480" w:lineRule="auto"/>
        <w:ind w:left="720" w:hanging="720"/>
      </w:pPr>
      <w:r w:rsidRPr="0007281E">
        <w:t xml:space="preserve">Michell, M., &amp; Sharpe, T. (2005). Collective instructional scaffolding in English as a second language classrooms. </w:t>
      </w:r>
      <w:r w:rsidRPr="006272FB">
        <w:rPr>
          <w:i/>
          <w:iCs/>
        </w:rPr>
        <w:t>Prospect, 20</w:t>
      </w:r>
      <w:r w:rsidRPr="0007281E">
        <w:t xml:space="preserve"> (1), 31–58.</w:t>
      </w:r>
    </w:p>
    <w:p w14:paraId="1B314C79" w14:textId="03EBE8F0" w:rsidR="006272FB" w:rsidRDefault="006272FB" w:rsidP="0007281E">
      <w:pPr>
        <w:spacing w:line="480" w:lineRule="auto"/>
        <w:ind w:left="720" w:hanging="720"/>
      </w:pPr>
      <w:r w:rsidRPr="006272FB">
        <w:t xml:space="preserve">Sweller, J. (2023). The </w:t>
      </w:r>
      <w:r w:rsidR="00212B48">
        <w:t>d</w:t>
      </w:r>
      <w:r w:rsidRPr="006272FB">
        <w:t xml:space="preserve">evelopment of </w:t>
      </w:r>
      <w:r w:rsidR="00212B48">
        <w:t>c</w:t>
      </w:r>
      <w:r w:rsidRPr="006272FB">
        <w:t xml:space="preserve">ognitive </w:t>
      </w:r>
      <w:r w:rsidR="00212B48">
        <w:t>l</w:t>
      </w:r>
      <w:r w:rsidRPr="006272FB">
        <w:t xml:space="preserve">oad </w:t>
      </w:r>
      <w:r w:rsidR="00212B48">
        <w:t>t</w:t>
      </w:r>
      <w:r w:rsidRPr="006272FB">
        <w:t xml:space="preserve">heory: Replication </w:t>
      </w:r>
      <w:r w:rsidR="00212B48">
        <w:t>c</w:t>
      </w:r>
      <w:r w:rsidRPr="006272FB">
        <w:t xml:space="preserve">rises and </w:t>
      </w:r>
      <w:r w:rsidR="00212B48">
        <w:t>i</w:t>
      </w:r>
      <w:r w:rsidRPr="006272FB">
        <w:t>ncorporation of</w:t>
      </w:r>
      <w:r w:rsidR="00212B48">
        <w:t xml:space="preserve"> o</w:t>
      </w:r>
      <w:r w:rsidRPr="006272FB">
        <w:t xml:space="preserve">ther </w:t>
      </w:r>
      <w:r w:rsidR="00212B48">
        <w:t>t</w:t>
      </w:r>
      <w:r w:rsidRPr="006272FB">
        <w:t xml:space="preserve">heories </w:t>
      </w:r>
      <w:r w:rsidR="00212B48">
        <w:t>c</w:t>
      </w:r>
      <w:r w:rsidRPr="006272FB">
        <w:t xml:space="preserve">an </w:t>
      </w:r>
      <w:r w:rsidR="00212B48">
        <w:t>l</w:t>
      </w:r>
      <w:r w:rsidRPr="006272FB">
        <w:t xml:space="preserve">ead to </w:t>
      </w:r>
      <w:r w:rsidR="00212B48">
        <w:t>t</w:t>
      </w:r>
      <w:r w:rsidRPr="006272FB">
        <w:t xml:space="preserve">heory </w:t>
      </w:r>
      <w:r w:rsidR="00212B48">
        <w:t>e</w:t>
      </w:r>
      <w:r w:rsidRPr="006272FB">
        <w:t xml:space="preserve">xpansion. </w:t>
      </w:r>
      <w:r w:rsidRPr="00212B48">
        <w:rPr>
          <w:i/>
          <w:iCs/>
        </w:rPr>
        <w:t>Educational Psychology Review, 35</w:t>
      </w:r>
      <w:r w:rsidRPr="006272FB">
        <w:t xml:space="preserve">(4), Article 95. </w:t>
      </w:r>
      <w:hyperlink r:id="rId4" w:history="1">
        <w:r w:rsidRPr="00250B2E">
          <w:rPr>
            <w:rStyle w:val="Hyperlink"/>
          </w:rPr>
          <w:t>https://doi.org/10.1007/s10648-023-09817-2</w:t>
        </w:r>
      </w:hyperlink>
      <w:r>
        <w:t xml:space="preserve"> </w:t>
      </w:r>
    </w:p>
    <w:p w14:paraId="28999D43" w14:textId="4E101B49" w:rsidR="0007281E" w:rsidRDefault="00B15975" w:rsidP="0007281E">
      <w:pPr>
        <w:spacing w:line="480" w:lineRule="auto"/>
        <w:ind w:left="720" w:hanging="720"/>
      </w:pPr>
      <w:r>
        <w:t xml:space="preserve">Utah State University. (2026). </w:t>
      </w:r>
      <w:r w:rsidR="009B5BBF" w:rsidRPr="00212B48">
        <w:rPr>
          <w:i/>
          <w:iCs/>
        </w:rPr>
        <w:t>WAVE web accessibility evaluation tool.</w:t>
      </w:r>
      <w:r w:rsidR="009B5BBF">
        <w:t xml:space="preserve"> </w:t>
      </w:r>
      <w:hyperlink r:id="rId5" w:history="1">
        <w:r w:rsidR="009B5BBF" w:rsidRPr="00250B2E">
          <w:rPr>
            <w:rStyle w:val="Hyperlink"/>
          </w:rPr>
          <w:t>https://wave.webaim.org/</w:t>
        </w:r>
      </w:hyperlink>
      <w:r w:rsidR="009B5BBF">
        <w:t xml:space="preserve"> </w:t>
      </w:r>
    </w:p>
    <w:p w14:paraId="1C5F74C8" w14:textId="77777777" w:rsidR="00E902E6" w:rsidRPr="0007281E" w:rsidRDefault="00E902E6" w:rsidP="0007281E">
      <w:pPr>
        <w:spacing w:line="480" w:lineRule="auto"/>
        <w:ind w:left="720" w:hanging="720"/>
      </w:pPr>
    </w:p>
    <w:p w14:paraId="7E40D8D1" w14:textId="4627AC2C" w:rsidR="00612328" w:rsidRPr="00612328" w:rsidRDefault="007B6C47" w:rsidP="00612328">
      <w:r>
        <w:br/>
      </w:r>
    </w:p>
    <w:sectPr w:rsidR="00612328" w:rsidRPr="00612328" w:rsidSect="00612328">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554"/>
    <w:rsid w:val="0007281E"/>
    <w:rsid w:val="0017259D"/>
    <w:rsid w:val="001B787C"/>
    <w:rsid w:val="001C5ED3"/>
    <w:rsid w:val="001E60CA"/>
    <w:rsid w:val="00212B48"/>
    <w:rsid w:val="002271F1"/>
    <w:rsid w:val="0041626C"/>
    <w:rsid w:val="00441FF9"/>
    <w:rsid w:val="00470554"/>
    <w:rsid w:val="004C5A11"/>
    <w:rsid w:val="00513F93"/>
    <w:rsid w:val="00590C1C"/>
    <w:rsid w:val="005E348C"/>
    <w:rsid w:val="00612328"/>
    <w:rsid w:val="006272FB"/>
    <w:rsid w:val="00703228"/>
    <w:rsid w:val="00763227"/>
    <w:rsid w:val="00777D80"/>
    <w:rsid w:val="007B6C47"/>
    <w:rsid w:val="007C44C7"/>
    <w:rsid w:val="00831F5B"/>
    <w:rsid w:val="008A2822"/>
    <w:rsid w:val="00941925"/>
    <w:rsid w:val="009B5BBF"/>
    <w:rsid w:val="009E118B"/>
    <w:rsid w:val="00A869F7"/>
    <w:rsid w:val="00B15975"/>
    <w:rsid w:val="00B2676D"/>
    <w:rsid w:val="00B3486D"/>
    <w:rsid w:val="00B41EEE"/>
    <w:rsid w:val="00BE555C"/>
    <w:rsid w:val="00D61C53"/>
    <w:rsid w:val="00E00163"/>
    <w:rsid w:val="00E87558"/>
    <w:rsid w:val="00E902E6"/>
    <w:rsid w:val="00F71DE9"/>
    <w:rsid w:val="00FE5E86"/>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decimalSymbol w:val="."/>
  <w:listSeparator w:val=","/>
  <w14:docId w14:val="13EECE7B"/>
  <w15:chartTrackingRefBased/>
  <w15:docId w15:val="{5B2A463F-CE40-2640-A82F-1FF64966A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heme="minorHAnsi" w:hAnsi="Calibri" w:cs="Calibr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5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05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05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05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05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05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5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5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5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5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05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05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05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05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05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5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5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554"/>
    <w:rPr>
      <w:rFonts w:eastAsiaTheme="majorEastAsia" w:cstheme="majorBidi"/>
      <w:color w:val="272727" w:themeColor="text1" w:themeTint="D8"/>
    </w:rPr>
  </w:style>
  <w:style w:type="paragraph" w:styleId="Title">
    <w:name w:val="Title"/>
    <w:basedOn w:val="Normal"/>
    <w:next w:val="Normal"/>
    <w:link w:val="TitleChar"/>
    <w:uiPriority w:val="10"/>
    <w:qFormat/>
    <w:rsid w:val="004705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5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5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5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554"/>
    <w:pPr>
      <w:spacing w:before="160"/>
      <w:jc w:val="center"/>
    </w:pPr>
    <w:rPr>
      <w:i/>
      <w:iCs/>
      <w:color w:val="404040" w:themeColor="text1" w:themeTint="BF"/>
    </w:rPr>
  </w:style>
  <w:style w:type="character" w:customStyle="1" w:styleId="QuoteChar">
    <w:name w:val="Quote Char"/>
    <w:basedOn w:val="DefaultParagraphFont"/>
    <w:link w:val="Quote"/>
    <w:uiPriority w:val="29"/>
    <w:rsid w:val="00470554"/>
    <w:rPr>
      <w:i/>
      <w:iCs/>
      <w:color w:val="404040" w:themeColor="text1" w:themeTint="BF"/>
    </w:rPr>
  </w:style>
  <w:style w:type="paragraph" w:styleId="ListParagraph">
    <w:name w:val="List Paragraph"/>
    <w:basedOn w:val="Normal"/>
    <w:uiPriority w:val="34"/>
    <w:qFormat/>
    <w:rsid w:val="00470554"/>
    <w:pPr>
      <w:ind w:left="720"/>
      <w:contextualSpacing/>
    </w:pPr>
  </w:style>
  <w:style w:type="character" w:styleId="IntenseEmphasis">
    <w:name w:val="Intense Emphasis"/>
    <w:basedOn w:val="DefaultParagraphFont"/>
    <w:uiPriority w:val="21"/>
    <w:qFormat/>
    <w:rsid w:val="00470554"/>
    <w:rPr>
      <w:i/>
      <w:iCs/>
      <w:color w:val="0F4761" w:themeColor="accent1" w:themeShade="BF"/>
    </w:rPr>
  </w:style>
  <w:style w:type="paragraph" w:styleId="IntenseQuote">
    <w:name w:val="Intense Quote"/>
    <w:basedOn w:val="Normal"/>
    <w:next w:val="Normal"/>
    <w:link w:val="IntenseQuoteChar"/>
    <w:uiPriority w:val="30"/>
    <w:qFormat/>
    <w:rsid w:val="004705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0554"/>
    <w:rPr>
      <w:i/>
      <w:iCs/>
      <w:color w:val="0F4761" w:themeColor="accent1" w:themeShade="BF"/>
    </w:rPr>
  </w:style>
  <w:style w:type="character" w:styleId="IntenseReference">
    <w:name w:val="Intense Reference"/>
    <w:basedOn w:val="DefaultParagraphFont"/>
    <w:uiPriority w:val="32"/>
    <w:qFormat/>
    <w:rsid w:val="00470554"/>
    <w:rPr>
      <w:b/>
      <w:bCs/>
      <w:smallCaps/>
      <w:color w:val="0F4761" w:themeColor="accent1" w:themeShade="BF"/>
      <w:spacing w:val="5"/>
    </w:rPr>
  </w:style>
  <w:style w:type="paragraph" w:customStyle="1" w:styleId="AIRespponse">
    <w:name w:val="AI Respponse"/>
    <w:basedOn w:val="Normal"/>
    <w:qFormat/>
    <w:rsid w:val="00470554"/>
    <w:pPr>
      <w:ind w:left="567"/>
    </w:pPr>
  </w:style>
  <w:style w:type="character" w:styleId="LineNumber">
    <w:name w:val="line number"/>
    <w:basedOn w:val="DefaultParagraphFont"/>
    <w:uiPriority w:val="99"/>
    <w:semiHidden/>
    <w:unhideWhenUsed/>
    <w:rsid w:val="00612328"/>
  </w:style>
  <w:style w:type="character" w:styleId="Hyperlink">
    <w:name w:val="Hyperlink"/>
    <w:basedOn w:val="DefaultParagraphFont"/>
    <w:uiPriority w:val="99"/>
    <w:unhideWhenUsed/>
    <w:rsid w:val="009B5BBF"/>
    <w:rPr>
      <w:color w:val="467886" w:themeColor="hyperlink"/>
      <w:u w:val="single"/>
    </w:rPr>
  </w:style>
  <w:style w:type="character" w:styleId="UnresolvedMention">
    <w:name w:val="Unresolved Mention"/>
    <w:basedOn w:val="DefaultParagraphFont"/>
    <w:uiPriority w:val="99"/>
    <w:semiHidden/>
    <w:unhideWhenUsed/>
    <w:rsid w:val="009B5B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ave.webaim.org/" TargetMode="External"/><Relationship Id="rId4" Type="http://schemas.openxmlformats.org/officeDocument/2006/relationships/hyperlink" Target="https://doi.org/10.1007/s10648-023-0981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823</Words>
  <Characters>5295</Characters>
  <Application>Microsoft Office Word</Application>
  <DocSecurity>0</DocSecurity>
  <Lines>132</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Gerstenberger</dc:creator>
  <cp:keywords/>
  <dc:description/>
  <cp:lastModifiedBy>Anne Gerstenberger</cp:lastModifiedBy>
  <cp:revision>2</cp:revision>
  <dcterms:created xsi:type="dcterms:W3CDTF">2026-10-08T01:06:00Z</dcterms:created>
  <dcterms:modified xsi:type="dcterms:W3CDTF">2026-10-08T01:06:00Z</dcterms:modified>
</cp:coreProperties>
</file>