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before="0" w:after="0"/>
        <w:rPr>
          <w:rFonts w:ascii="Arial" w:hAnsi="Arial" w:eastAsia="Arial" w:cs="Arial"/>
          <w:color w:val="000000"/>
        </w:rPr>
      </w:pPr>
      <w:r>
        <w:rPr>
          <w:rFonts w:eastAsia="Arial" w:cs="Arial" w:ascii="Arial" w:hAnsi="Arial"/>
          <w:color w:val="000000"/>
        </w:rPr>
      </w:r>
      <w:bookmarkStart w:id="0" w:name="_GoBack"/>
      <w:bookmarkStart w:id="1" w:name="_GoBack"/>
      <w:bookmarkEnd w:id="1"/>
    </w:p>
    <w:tbl>
      <w:tblPr>
        <w:tblStyle w:val="a"/>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1437"/>
        <w:gridCol w:w="2108"/>
        <w:gridCol w:w="6525"/>
      </w:tblGrid>
      <w:tr>
        <w:trPr/>
        <w:tc>
          <w:tcPr>
            <w:tcW w:w="143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drawing>
                <wp:inline distT="0" distB="0" distL="0" distR="0">
                  <wp:extent cx="500380" cy="74549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500380" cy="745490"/>
                          </a:xfrm>
                          <a:prstGeom prst="rect">
                            <a:avLst/>
                          </a:prstGeom>
                        </pic:spPr>
                      </pic:pic>
                    </a:graphicData>
                  </a:graphic>
                </wp:inline>
              </w:drawing>
            </w:r>
          </w:p>
        </w:tc>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Sede</w:t>
            </w:r>
          </w:p>
        </w:tc>
        <w:tc>
          <w:tcPr>
            <w:tcW w:w="6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Andina</w:t>
            </w:r>
          </w:p>
        </w:tc>
      </w:tr>
      <w:tr>
        <w:trPr/>
        <w:tc>
          <w:tcPr>
            <w:tcW w:w="143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Localidad</w:t>
            </w:r>
          </w:p>
        </w:tc>
        <w:tc>
          <w:tcPr>
            <w:tcW w:w="6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Bariloche</w:t>
            </w:r>
          </w:p>
        </w:tc>
      </w:tr>
      <w:tr>
        <w:trPr/>
        <w:tc>
          <w:tcPr>
            <w:tcW w:w="143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Escuela de Docencia</w:t>
            </w:r>
          </w:p>
        </w:tc>
        <w:tc>
          <w:tcPr>
            <w:tcW w:w="6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Producción, Tecnología y Medio Ambiente</w:t>
            </w:r>
          </w:p>
        </w:tc>
      </w:tr>
      <w:tr>
        <w:trPr/>
        <w:tc>
          <w:tcPr>
            <w:tcW w:w="143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lineRule="auto" w:line="276" w:before="0" w:after="160"/>
              <w:rPr/>
            </w:pPr>
            <w:r>
              <w:rPr/>
            </w:r>
          </w:p>
        </w:tc>
        <w:tc>
          <w:tcPr>
            <w:tcW w:w="21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Carrera</w:t>
            </w:r>
          </w:p>
        </w:tc>
        <w:tc>
          <w:tcPr>
            <w:tcW w:w="6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Profesorado de Nivel Medio y Superior en Física</w:t>
            </w:r>
          </w:p>
        </w:tc>
      </w:tr>
    </w:tbl>
    <w:p>
      <w:pPr>
        <w:pStyle w:val="Normal"/>
        <w:ind w:right="441" w:hanging="0"/>
        <w:rPr/>
      </w:pPr>
      <w:r>
        <w:rPr/>
      </w:r>
    </w:p>
    <w:tbl>
      <w:tblPr>
        <w:tblStyle w:val="a0"/>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041"/>
        <w:gridCol w:w="3995"/>
        <w:gridCol w:w="3995"/>
      </w:tblGrid>
      <w:tr>
        <w:trPr>
          <w:trHeight w:val="320" w:hRule="atLeast"/>
        </w:trPr>
        <w:tc>
          <w:tcPr>
            <w:tcW w:w="20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ind w:right="441" w:hanging="0"/>
              <w:jc w:val="center"/>
              <w:rPr>
                <w:b/>
                <w:b/>
              </w:rPr>
            </w:pPr>
            <w:r>
              <w:rPr>
                <w:b/>
              </w:rPr>
            </w:r>
          </w:p>
          <w:p>
            <w:pPr>
              <w:pStyle w:val="Normal"/>
              <w:spacing w:before="0" w:after="160"/>
              <w:ind w:right="441" w:hanging="0"/>
              <w:jc w:val="center"/>
              <w:rPr>
                <w:b/>
                <w:b/>
              </w:rPr>
            </w:pPr>
            <w:r>
              <w:rPr>
                <w:b/>
              </w:rPr>
              <w:t>PROGRAMA ANALÍTICO DE</w:t>
            </w:r>
          </w:p>
        </w:tc>
        <w:tc>
          <w:tcPr>
            <w:tcW w:w="39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 xml:space="preserve">Física </w:t>
            </w:r>
            <w:r>
              <w:rPr/>
              <w:t>II</w:t>
            </w:r>
            <w:r>
              <w:rPr/>
              <w:t>I</w:t>
            </w:r>
            <w:r>
              <w:rPr/>
              <w:t>B</w:t>
            </w:r>
            <w:r>
              <w:rPr/>
              <w:t xml:space="preserve"> (Res. SEDEyVE 029/16) </w:t>
            </w:r>
          </w:p>
        </w:tc>
        <w:tc>
          <w:tcPr>
            <w:tcW w:w="3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jc w:val="center"/>
              <w:rPr>
                <w:b/>
                <w:b/>
              </w:rPr>
            </w:pPr>
            <w:r>
              <w:rPr>
                <w:b/>
              </w:rPr>
              <w:t>Código SIU-Guaraní</w:t>
            </w:r>
          </w:p>
        </w:tc>
      </w:tr>
      <w:tr>
        <w:trPr>
          <w:trHeight w:val="540" w:hRule="atLeast"/>
        </w:trPr>
        <w:tc>
          <w:tcPr>
            <w:tcW w:w="20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widowControl w:val="false"/>
              <w:pBdr/>
              <w:spacing w:lineRule="auto" w:line="276" w:before="0" w:after="160"/>
              <w:rPr>
                <w:b/>
                <w:b/>
              </w:rPr>
            </w:pPr>
            <w:r>
              <w:rPr>
                <w:b/>
              </w:rPr>
            </w:r>
          </w:p>
        </w:tc>
        <w:tc>
          <w:tcPr>
            <w:tcW w:w="39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lineRule="auto" w:line="276" w:before="0" w:after="160"/>
              <w:rPr>
                <w:b/>
                <w:b/>
              </w:rPr>
            </w:pPr>
            <w:r>
              <w:rPr>
                <w:b/>
              </w:rPr>
            </w:r>
          </w:p>
        </w:tc>
        <w:tc>
          <w:tcPr>
            <w:tcW w:w="3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B5</w:t>
            </w:r>
            <w:r>
              <w:rPr/>
              <w:t>331 (y B5287)</w:t>
            </w:r>
          </w:p>
        </w:tc>
      </w:tr>
    </w:tbl>
    <w:p>
      <w:pPr>
        <w:pStyle w:val="Normal"/>
        <w:ind w:right="441" w:hanging="0"/>
        <w:rPr/>
      </w:pPr>
      <w:r>
        <w:rPr/>
      </w:r>
    </w:p>
    <w:tbl>
      <w:tblPr>
        <w:tblStyle w:val="a1"/>
        <w:tblW w:w="1008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657"/>
        <w:gridCol w:w="2474"/>
        <w:gridCol w:w="108"/>
        <w:gridCol w:w="2367"/>
        <w:gridCol w:w="1"/>
        <w:gridCol w:w="297"/>
        <w:gridCol w:w="2179"/>
      </w:tblGrid>
      <w:tr>
        <w:trPr/>
        <w:tc>
          <w:tcPr>
            <w:tcW w:w="265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Correlativas según plan de estudios</w:t>
            </w:r>
          </w:p>
        </w:tc>
        <w:tc>
          <w:tcPr>
            <w:tcW w:w="49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jc w:val="center"/>
              <w:rPr/>
            </w:pPr>
            <w:r>
              <w:rPr>
                <w:b/>
              </w:rPr>
              <w:t>Para Cursar</w:t>
            </w:r>
          </w:p>
        </w:tc>
        <w:tc>
          <w:tcPr>
            <w:tcW w:w="247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rPr>
                <w:b/>
                <w:b/>
              </w:rPr>
            </w:pPr>
            <w:r>
              <w:rPr>
                <w:b/>
              </w:rPr>
              <w:t>Para Aprobar</w:t>
            </w:r>
          </w:p>
        </w:tc>
      </w:tr>
      <w:tr>
        <w:trPr/>
        <w:tc>
          <w:tcPr>
            <w:tcW w:w="265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widowControl w:val="false"/>
              <w:pBdr/>
              <w:spacing w:lineRule="auto" w:line="276" w:before="0" w:after="160"/>
              <w:rPr>
                <w:b/>
                <w:b/>
              </w:rPr>
            </w:pPr>
            <w:r>
              <w:rPr>
                <w:b/>
              </w:rPr>
            </w:r>
          </w:p>
        </w:tc>
        <w:tc>
          <w:tcPr>
            <w:tcW w:w="2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rPr/>
            </w:pPr>
            <w:r>
              <w:rPr>
                <w:b/>
              </w:rPr>
              <w:t>Cursada Aprobada</w:t>
            </w:r>
          </w:p>
        </w:tc>
        <w:tc>
          <w:tcPr>
            <w:tcW w:w="24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rPr/>
            </w:pPr>
            <w:r>
              <w:rPr>
                <w:b/>
              </w:rPr>
              <w:t>Materia Aprobada</w:t>
            </w:r>
          </w:p>
        </w:tc>
        <w:tc>
          <w:tcPr>
            <w:tcW w:w="247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DCDB" w:val="clear"/>
          </w:tcPr>
          <w:p>
            <w:pPr>
              <w:pStyle w:val="Normal"/>
              <w:spacing w:before="0" w:after="160"/>
              <w:ind w:right="441" w:hanging="0"/>
              <w:rPr/>
            </w:pPr>
            <w:r>
              <w:rPr>
                <w:b/>
              </w:rPr>
              <w:t>Materia Aprobada</w:t>
            </w:r>
          </w:p>
        </w:tc>
      </w:tr>
      <w:tr>
        <w:trPr/>
        <w:tc>
          <w:tcPr>
            <w:tcW w:w="265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widowControl w:val="false"/>
              <w:pBdr/>
              <w:spacing w:lineRule="auto" w:line="276" w:before="0" w:after="160"/>
              <w:rPr/>
            </w:pPr>
            <w:r>
              <w:rPr/>
            </w:r>
          </w:p>
        </w:tc>
        <w:tc>
          <w:tcPr>
            <w:tcW w:w="24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Física IB y Física IIA y Matemática IB y Química General</w:t>
            </w:r>
          </w:p>
        </w:tc>
        <w:tc>
          <w:tcPr>
            <w:tcW w:w="247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r>
          </w:p>
        </w:tc>
        <w:tc>
          <w:tcPr>
            <w:tcW w:w="247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Física IB y Física IIA y Matemática IB y Química General</w:t>
            </w:r>
          </w:p>
        </w:tc>
      </w:tr>
      <w:tr>
        <w:trPr/>
        <w:tc>
          <w:tcPr>
            <w:tcW w:w="2657"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Ciclo Lectivo</w:t>
            </w:r>
          </w:p>
        </w:tc>
        <w:tc>
          <w:tcPr>
            <w:tcW w:w="2582"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2019</w:t>
            </w:r>
          </w:p>
        </w:tc>
        <w:tc>
          <w:tcPr>
            <w:tcW w:w="484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jc w:val="center"/>
              <w:rPr>
                <w:b/>
                <w:b/>
              </w:rPr>
            </w:pPr>
            <w:r>
              <w:rPr>
                <w:b/>
              </w:rPr>
              <w:t>Régimen de cursada</w:t>
            </w:r>
          </w:p>
        </w:tc>
      </w:tr>
      <w:tr>
        <w:trPr/>
        <w:tc>
          <w:tcPr>
            <w:tcW w:w="2657"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widowControl w:val="false"/>
              <w:pBdr/>
              <w:spacing w:lineRule="auto" w:line="276" w:before="0" w:after="160"/>
              <w:rPr>
                <w:b/>
                <w:b/>
              </w:rPr>
            </w:pPr>
            <w:r>
              <w:rPr>
                <w:b/>
              </w:rPr>
            </w:r>
          </w:p>
        </w:tc>
        <w:tc>
          <w:tcPr>
            <w:tcW w:w="2582"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pacing w:lineRule="auto" w:line="276" w:before="0" w:after="160"/>
              <w:rPr>
                <w:b/>
                <w:b/>
              </w:rPr>
            </w:pPr>
            <w:r>
              <w:rPr>
                <w:b/>
              </w:rPr>
            </w:r>
          </w:p>
        </w:tc>
        <w:tc>
          <w:tcPr>
            <w:tcW w:w="26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b/>
                <w:b/>
              </w:rPr>
            </w:pPr>
            <w:r>
              <w:rPr>
                <w:b/>
              </w:rPr>
              <w:t>cuatrimestral</w:t>
            </w:r>
          </w:p>
        </w:tc>
        <w:tc>
          <w:tcPr>
            <w:tcW w:w="2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1° cuatrimestre</w:t>
            </w:r>
          </w:p>
        </w:tc>
      </w:tr>
      <w:tr>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Carga horaria Semanal</w:t>
            </w:r>
          </w:p>
        </w:tc>
        <w:tc>
          <w:tcPr>
            <w:tcW w:w="25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5</w:t>
            </w:r>
          </w:p>
        </w:tc>
        <w:tc>
          <w:tcPr>
            <w:tcW w:w="26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Carga horaria total</w:t>
            </w:r>
          </w:p>
        </w:tc>
        <w:tc>
          <w:tcPr>
            <w:tcW w:w="2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80</w:t>
            </w:r>
          </w:p>
        </w:tc>
      </w:tr>
      <w:tr>
        <w:trPr>
          <w:trHeight w:val="400" w:hRule="atLeast"/>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pPr>
            <w:r>
              <w:rPr>
                <w:b/>
              </w:rPr>
              <w:t>Horas Teóricas Totales</w:t>
            </w:r>
          </w:p>
        </w:tc>
        <w:tc>
          <w:tcPr>
            <w:tcW w:w="258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b/>
                <w:b/>
              </w:rPr>
            </w:pPr>
            <w:r>
              <w:rPr/>
              <w:t>No corresponde</w:t>
            </w:r>
          </w:p>
        </w:tc>
        <w:tc>
          <w:tcPr>
            <w:tcW w:w="266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Horas Prácticas Totales</w:t>
            </w:r>
          </w:p>
        </w:tc>
        <w:tc>
          <w:tcPr>
            <w:tcW w:w="2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No corresponde</w:t>
            </w:r>
          </w:p>
        </w:tc>
      </w:tr>
      <w:tr>
        <w:trPr>
          <w:trHeight w:val="980" w:hRule="atLeast"/>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shd w:fill="F2DCDB" w:val="clear"/>
              </w:rPr>
              <w:t>Horas de estudio extra clase recomendada</w:t>
            </w:r>
          </w:p>
        </w:tc>
        <w:tc>
          <w:tcPr>
            <w:tcW w:w="742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b/>
              </w:rPr>
              <w:t>3 semanales</w:t>
            </w:r>
          </w:p>
        </w:tc>
      </w:tr>
      <w:tr>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b/>
                <w:b/>
              </w:rPr>
            </w:pPr>
            <w:r>
              <w:rPr>
                <w:b/>
              </w:rPr>
              <w:t>Día/s y horario/s de cursado</w:t>
            </w:r>
          </w:p>
        </w:tc>
        <w:tc>
          <w:tcPr>
            <w:tcW w:w="742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t>Martes</w:t>
            </w:r>
            <w:r>
              <w:rPr/>
              <w:t xml:space="preserve"> 20 :</w:t>
            </w:r>
            <w:r>
              <w:rPr/>
              <w:t>00</w:t>
            </w:r>
            <w:r>
              <w:rPr/>
              <w:t>a 23:</w:t>
            </w:r>
            <w:r>
              <w:rPr/>
              <w:t xml:space="preserve">00 </w:t>
            </w:r>
          </w:p>
          <w:p>
            <w:pPr>
              <w:pStyle w:val="Normal"/>
              <w:spacing w:before="0" w:after="160"/>
              <w:ind w:right="441" w:hanging="0"/>
              <w:rPr/>
            </w:pPr>
            <w:r>
              <w:rPr/>
              <w:t>Jueves 18:00 a 20:00</w:t>
            </w:r>
          </w:p>
        </w:tc>
      </w:tr>
      <w:tr>
        <w:trPr/>
        <w:tc>
          <w:tcPr>
            <w:tcW w:w="26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pacing w:before="0" w:after="160"/>
              <w:ind w:right="441" w:hanging="0"/>
              <w:rPr/>
            </w:pPr>
            <w:r>
              <w:rPr>
                <w:b/>
              </w:rPr>
              <w:t>Día/s y horario/s de Tutorías/Consultas</w:t>
            </w:r>
          </w:p>
        </w:tc>
        <w:tc>
          <w:tcPr>
            <w:tcW w:w="7426" w:type="dxa"/>
            <w:gridSpan w:val="6"/>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 xml:space="preserve">Miércoles </w:t>
            </w:r>
            <w:r>
              <w:rPr/>
              <w:t>16 a 20</w:t>
            </w:r>
          </w:p>
        </w:tc>
      </w:tr>
    </w:tbl>
    <w:p>
      <w:pPr>
        <w:pStyle w:val="Normal"/>
        <w:ind w:right="441" w:hanging="0"/>
        <w:rPr/>
      </w:pPr>
      <w:r>
        <w:rPr/>
      </w:r>
    </w:p>
    <w:tbl>
      <w:tblPr>
        <w:tblStyle w:val="a2"/>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2688"/>
        <w:gridCol w:w="7381"/>
      </w:tblGrid>
      <w:tr>
        <w:trPr/>
        <w:tc>
          <w:tcPr>
            <w:tcW w:w="2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CEBE0"/>
              <w:spacing w:before="0" w:after="160"/>
              <w:ind w:right="441" w:hanging="0"/>
              <w:rPr/>
            </w:pPr>
            <w:r>
              <w:rPr>
                <w:b/>
              </w:rPr>
              <w:t>Profesor/a a cargo</w:t>
            </w:r>
          </w:p>
        </w:tc>
        <w:tc>
          <w:tcPr>
            <w:tcW w:w="7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Hernán Gonzalo ASOREY</w:t>
            </w:r>
          </w:p>
        </w:tc>
      </w:tr>
      <w:tr>
        <w:trPr/>
        <w:tc>
          <w:tcPr>
            <w:tcW w:w="26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CEBE0"/>
              <w:spacing w:before="0" w:after="160"/>
              <w:ind w:right="441" w:hanging="0"/>
              <w:rPr/>
            </w:pPr>
            <w:r>
              <w:rPr>
                <w:b/>
              </w:rPr>
              <w:t>Equipo de docencia</w:t>
            </w:r>
          </w:p>
        </w:tc>
        <w:tc>
          <w:tcPr>
            <w:tcW w:w="73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w:t>
            </w:r>
          </w:p>
        </w:tc>
      </w:tr>
    </w:tbl>
    <w:p>
      <w:pPr>
        <w:pStyle w:val="Normal"/>
        <w:ind w:right="441" w:hanging="0"/>
        <w:rPr/>
      </w:pPr>
      <w:r>
        <w:rPr/>
      </w:r>
    </w:p>
    <w:tbl>
      <w:tblPr>
        <w:tblStyle w:val="a3"/>
        <w:tblW w:w="10110" w:type="dxa"/>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0110"/>
      </w:tblGrid>
      <w:tr>
        <w:trPr>
          <w:trHeight w:val="340" w:hRule="atLeast"/>
        </w:trPr>
        <w:tc>
          <w:tcPr>
            <w:tcW w:w="10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hd w:val="clear" w:color="auto" w:fill="FCEBE0"/>
              <w:spacing w:lineRule="auto" w:line="240" w:before="0" w:after="0"/>
              <w:ind w:right="441" w:hanging="0"/>
              <w:jc w:val="both"/>
              <w:rPr>
                <w:rFonts w:ascii="Arial" w:hAnsi="Arial" w:eastAsia="Arial" w:cs="Arial"/>
                <w:color w:val="000000"/>
                <w:sz w:val="20"/>
                <w:szCs w:val="20"/>
              </w:rPr>
            </w:pPr>
            <w:r>
              <w:rPr>
                <w:rFonts w:eastAsia="Arial" w:cs="Arial" w:ascii="Arial" w:hAnsi="Arial"/>
                <w:b/>
                <w:color w:val="000000"/>
                <w:sz w:val="20"/>
                <w:szCs w:val="20"/>
              </w:rPr>
              <w:t>Fundamentación</w:t>
            </w:r>
          </w:p>
          <w:p>
            <w:pPr>
              <w:pStyle w:val="Normal"/>
              <w:spacing w:before="0" w:after="160"/>
              <w:ind w:right="441" w:hanging="0"/>
              <w:jc w:val="both"/>
              <w:rPr>
                <w:rFonts w:ascii="Arial" w:hAnsi="Arial" w:eastAsia="Arial" w:cs="Arial"/>
                <w:sz w:val="20"/>
                <w:szCs w:val="20"/>
              </w:rPr>
            </w:pPr>
            <w:r>
              <w:rPr>
                <w:rFonts w:eastAsia="Arial" w:cs="Arial" w:ascii="Arial" w:hAnsi="Arial"/>
                <w:color w:val="000000"/>
                <w:sz w:val="20"/>
                <w:szCs w:val="20"/>
              </w:rPr>
              <w:t>Representa un intento por exponer aspectos de la física que normalmente no se presentan en un curso de primer año con el objeto de brindar a los futuros docentes conocimientos y herramientas que les permitan abordar en la escuela media, temas actuales. La física de los dos primeros cuatrimestres incluye tópicos contemporáneos en “materia” con contenidos que desde que se tiene conocimiento fascinan e interesan al hombre como es el del origen del universo, Se introducen contenidos de física moderna como el modelo estándar de las partículas fundamentales y en “energía” con cuestiones relacionadas con la cotidianeidad.”(Plan vigente)</w:t>
            </w:r>
          </w:p>
        </w:tc>
      </w:tr>
    </w:tbl>
    <w:p>
      <w:pPr>
        <w:pStyle w:val="Normal"/>
        <w:ind w:right="441" w:hanging="0"/>
        <w:rPr/>
      </w:pPr>
      <w:r>
        <w:rPr/>
      </w:r>
    </w:p>
    <w:p>
      <w:pPr>
        <w:pStyle w:val="Normal"/>
        <w:ind w:right="441" w:hanging="0"/>
        <w:rPr/>
      </w:pPr>
      <w:r>
        <w:rPr/>
      </w:r>
    </w:p>
    <w:tbl>
      <w:tblPr>
        <w:tblStyle w:val="a4"/>
        <w:tblW w:w="10110" w:type="dxa"/>
        <w:jc w:val="left"/>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0110"/>
      </w:tblGrid>
      <w:tr>
        <w:trPr>
          <w:trHeight w:val="340" w:hRule="atLeast"/>
        </w:trPr>
        <w:tc>
          <w:tcPr>
            <w:tcW w:w="101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hd w:val="clear" w:color="auto" w:fill="FCEBE0"/>
              <w:spacing w:lineRule="auto" w:line="240" w:before="0" w:after="0"/>
              <w:ind w:right="441" w:hanging="0"/>
              <w:jc w:val="both"/>
              <w:rPr>
                <w:color w:val="000000"/>
              </w:rPr>
            </w:pPr>
            <w:r>
              <w:rPr>
                <w:b/>
                <w:color w:val="000000"/>
              </w:rPr>
              <w:t>Propósitos de la asignatura</w:t>
            </w:r>
          </w:p>
          <w:p>
            <w:pPr>
              <w:pStyle w:val="Normal"/>
              <w:spacing w:before="0" w:after="160"/>
              <w:ind w:right="441" w:hanging="0"/>
              <w:rPr/>
            </w:pPr>
            <w:r>
              <w:rPr>
                <w:rFonts w:eastAsia="Arial" w:cs="Arial" w:ascii="Arial" w:hAnsi="Arial"/>
                <w:sz w:val="20"/>
                <w:szCs w:val="20"/>
              </w:rPr>
              <w:t>Construir un marco de trabajo conceptual sobre la termodinámica en general; los principios y leyes que regulan los mecanismos de transferencia de calor; y la importancia y problemas asociados a la termodinámica en la actualidad.</w:t>
            </w:r>
          </w:p>
        </w:tc>
      </w:tr>
    </w:tbl>
    <w:p>
      <w:pPr>
        <w:pStyle w:val="Normal"/>
        <w:ind w:right="441" w:hanging="0"/>
        <w:rPr/>
      </w:pPr>
      <w:r>
        <w:rPr/>
      </w:r>
    </w:p>
    <w:tbl>
      <w:tblPr>
        <w:tblStyle w:val="a5"/>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10070"/>
      </w:tblGrid>
      <w:tr>
        <w:trPr/>
        <w:tc>
          <w:tcPr>
            <w:tcW w:w="100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pBdr/>
              <w:shd w:val="clear" w:color="auto" w:fill="FCEBE0"/>
              <w:ind w:right="441" w:hanging="0"/>
              <w:jc w:val="both"/>
              <w:rPr>
                <w:b/>
                <w:b/>
                <w:color w:val="000000"/>
              </w:rPr>
            </w:pPr>
            <w:r>
              <w:rPr>
                <w:b/>
                <w:color w:val="000000"/>
              </w:rPr>
              <w:t>Contenidos Mínimos según plan de estudios</w:t>
            </w:r>
          </w:p>
          <w:p>
            <w:pPr>
              <w:pStyle w:val="Normal"/>
              <w:spacing w:before="0" w:after="160"/>
              <w:ind w:right="441" w:hanging="0"/>
              <w:rPr/>
            </w:pPr>
            <w:r>
              <w:rPr>
                <w:rFonts w:eastAsia="Arial" w:cs="Arial" w:ascii="Arial" w:hAnsi="Arial"/>
                <w:sz w:val="20"/>
                <w:szCs w:val="20"/>
              </w:rPr>
              <w:t>Termodinámica: introducción. Ideas alternativas en la termodinámica. El calor como transferencia de energía. El experimento de Joule. Modelo cinético. Temperatura, calor y energía interna. Teoría cinética. Energía interna de un gas ideal. Calor específico. Calorimetría. Calor latente o cómo enfriar una bebida. Conducción, convección y radiación. 1o Ley de la termodinámica. Metabolismo humano. La 2o Ley de la termodinámica. Máquinas térmicas y refrigeradores. Entropía y la 2o Ley. Disponibilidad de energía. Muerte térmica. Interpretación estadística de la entropía y de la 2o ley. Fuentes de energía. Contaminación térmica. Potenciales termodinámicos</w:t>
            </w:r>
          </w:p>
        </w:tc>
      </w:tr>
    </w:tbl>
    <w:p>
      <w:pPr>
        <w:pStyle w:val="Normal"/>
        <w:ind w:right="441" w:hanging="0"/>
        <w:rPr/>
      </w:pPr>
      <w:r>
        <w:rPr/>
      </w:r>
    </w:p>
    <w:tbl>
      <w:tblPr>
        <w:tblStyle w:val="a6"/>
        <w:tblW w:w="10070" w:type="dxa"/>
        <w:jc w:val="left"/>
        <w:tblInd w:w="0" w:type="dxa"/>
        <w:tblBorders>
          <w:top w:val="single" w:sz="4" w:space="0" w:color="000000"/>
          <w:left w:val="single" w:sz="4" w:space="0" w:color="000000"/>
          <w:right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10070"/>
      </w:tblGrid>
      <w:tr>
        <w:trPr/>
        <w:tc>
          <w:tcPr>
            <w:tcW w:w="10070" w:type="dxa"/>
            <w:tcBorders>
              <w:top w:val="single" w:sz="4" w:space="0" w:color="000000"/>
              <w:left w:val="single" w:sz="4" w:space="0" w:color="000000"/>
              <w:right w:val="single" w:sz="4" w:space="0" w:color="000000"/>
              <w:insideV w:val="single" w:sz="4" w:space="0" w:color="000000"/>
            </w:tcBorders>
            <w:shd w:fill="auto" w:val="clear"/>
          </w:tcPr>
          <w:p>
            <w:pPr>
              <w:pStyle w:val="Normal"/>
              <w:shd w:val="clear" w:color="auto" w:fill="FCEBE0"/>
              <w:ind w:right="441" w:hanging="0"/>
              <w:rPr>
                <w:b/>
                <w:b/>
              </w:rPr>
            </w:pPr>
            <w:r>
              <w:rPr>
                <w:b/>
              </w:rPr>
              <w:t>Propuesta Metodológica</w:t>
            </w:r>
          </w:p>
          <w:p>
            <w:pPr>
              <w:pStyle w:val="Normal"/>
              <w:spacing w:before="0" w:after="160"/>
              <w:ind w:right="441" w:hanging="0"/>
              <w:rPr>
                <w:i w:val="false"/>
                <w:i w:val="false"/>
                <w:iCs w:val="false"/>
              </w:rPr>
            </w:pPr>
            <w:r>
              <w:rPr>
                <w:rFonts w:eastAsia="Arial" w:cs="Arial" w:ascii="Arial" w:hAnsi="Arial"/>
                <w:i w:val="false"/>
                <w:iCs w:val="false"/>
                <w:sz w:val="20"/>
                <w:szCs w:val="20"/>
              </w:rPr>
              <w:t>L</w:t>
            </w:r>
            <w:r>
              <w:rPr>
                <w:rFonts w:eastAsia="Arial" w:cs="Arial" w:ascii="Arial" w:hAnsi="Arial"/>
                <w:i w:val="false"/>
                <w:iCs w:val="false"/>
                <w:sz w:val="20"/>
                <w:szCs w:val="20"/>
              </w:rPr>
              <w:t xml:space="preserve">as clases serán interactivas, con amplio espacio para la </w:t>
            </w:r>
            <w:r>
              <w:rPr>
                <w:rFonts w:eastAsia="Arial" w:cs="Arial" w:ascii="Arial" w:hAnsi="Arial"/>
                <w:i w:val="false"/>
                <w:iCs w:val="false"/>
                <w:sz w:val="20"/>
                <w:szCs w:val="20"/>
              </w:rPr>
              <w:t xml:space="preserve">discusión de los conceptos claves de la materia. </w:t>
            </w:r>
            <w:r>
              <w:rPr>
                <w:rFonts w:eastAsia="Arial" w:cs="Arial" w:ascii="Arial" w:hAnsi="Arial"/>
                <w:i w:val="false"/>
                <w:iCs w:val="false"/>
                <w:sz w:val="20"/>
                <w:szCs w:val="20"/>
              </w:rPr>
              <w:t xml:space="preserve">Se realizarán demostraciones y prácticas de laboratorio con los equipos disponibles y con elementos de bajo costo. </w:t>
            </w:r>
            <w:r>
              <w:rPr>
                <w:rFonts w:eastAsia="Arial" w:cs="Arial" w:ascii="Arial" w:hAnsi="Arial"/>
                <w:i w:val="false"/>
                <w:iCs w:val="false"/>
                <w:sz w:val="20"/>
                <w:szCs w:val="20"/>
              </w:rPr>
              <w:t>En todos los casos se abordará la problemática planteada desde un modelo constructivista.</w:t>
            </w:r>
          </w:p>
        </w:tc>
      </w:tr>
      <w:tr>
        <w:trPr/>
        <w:tc>
          <w:tcPr>
            <w:tcW w:w="10070" w:type="dxa"/>
            <w:tcBorders>
              <w:left w:val="single" w:sz="4" w:space="0" w:color="000000"/>
              <w:right w:val="single" w:sz="4" w:space="0" w:color="000000"/>
              <w:insideV w:val="single" w:sz="4" w:space="0" w:color="000000"/>
            </w:tcBorders>
            <w:shd w:fill="auto" w:val="clear"/>
          </w:tcPr>
          <w:p>
            <w:pPr>
              <w:pStyle w:val="Normal"/>
              <w:spacing w:before="0" w:after="160"/>
              <w:ind w:right="441" w:hanging="0"/>
              <w:rPr>
                <w:b/>
                <w:b/>
                <w:highlight w:val="red"/>
              </w:rPr>
            </w:pPr>
            <w:r>
              <w:rPr>
                <w:b/>
                <w:shd w:fill="F2DCDB" w:val="clear"/>
              </w:rPr>
            </w:r>
          </w:p>
        </w:tc>
      </w:tr>
      <w:tr>
        <w:trPr/>
        <w:tc>
          <w:tcPr>
            <w:tcW w:w="10070" w:type="dxa"/>
            <w:tcBorders>
              <w:left w:val="single" w:sz="4" w:space="0" w:color="000000"/>
              <w:right w:val="single" w:sz="4" w:space="0" w:color="000000"/>
              <w:insideV w:val="single" w:sz="4" w:space="0" w:color="000000"/>
            </w:tcBorders>
            <w:shd w:color="auto" w:fill="F2DCDB" w:val="clear"/>
          </w:tcPr>
          <w:p>
            <w:pPr>
              <w:pStyle w:val="Normal"/>
              <w:tabs>
                <w:tab w:val="left" w:pos="7525" w:leader="none"/>
              </w:tabs>
              <w:spacing w:before="0" w:after="160"/>
              <w:ind w:right="441" w:hanging="0"/>
              <w:rPr>
                <w:b/>
                <w:b/>
              </w:rPr>
            </w:pPr>
            <w:r>
              <w:rPr>
                <w:b/>
                <w:shd w:fill="F2DCDB" w:val="clear"/>
              </w:rPr>
              <w:t>Cronograma de Actividades Teóricas, Prácticas, Salidas de Campo, etc.</w:t>
            </w:r>
            <w:r>
              <w:rPr>
                <w:b/>
              </w:rPr>
              <w:tab/>
            </w:r>
          </w:p>
        </w:tc>
      </w:tr>
      <w:tr>
        <w:trPr/>
        <w:tc>
          <w:tcPr>
            <w:tcW w:w="10070" w:type="dxa"/>
            <w:tcBorders>
              <w:left w:val="single" w:sz="4" w:space="0" w:color="000000"/>
              <w:right w:val="single" w:sz="4" w:space="0" w:color="000000"/>
              <w:insideV w:val="single" w:sz="4" w:space="0" w:color="000000"/>
            </w:tcBorders>
            <w:shd w:fill="auto" w:val="clear"/>
          </w:tcPr>
          <w:p>
            <w:pPr>
              <w:pStyle w:val="Normal"/>
              <w:spacing w:before="0" w:after="160"/>
              <w:ind w:right="441" w:hanging="0"/>
              <w:rPr/>
            </w:pPr>
            <w:r>
              <w:rPr/>
              <w:t>Cada unidad será acompañada por una práctica consistente en una guía de ejercicios, de entrega obligatoria, y una demostración y/o experiencia de laboratorio. No se preveen salidas de campo.</w:t>
            </w:r>
          </w:p>
        </w:tc>
      </w:tr>
      <w:tr>
        <w:trPr/>
        <w:tc>
          <w:tcPr>
            <w:tcW w:w="10070" w:type="dxa"/>
            <w:tcBorders>
              <w:left w:val="single" w:sz="4" w:space="0" w:color="000000"/>
              <w:right w:val="single" w:sz="4" w:space="0" w:color="000000"/>
              <w:insideV w:val="single" w:sz="4" w:space="0" w:color="000000"/>
            </w:tcBorders>
            <w:shd w:fill="auto" w:val="clear"/>
          </w:tcPr>
          <w:p>
            <w:pPr>
              <w:pStyle w:val="Normal"/>
              <w:ind w:right="441" w:hanging="0"/>
              <w:rPr/>
            </w:pPr>
            <w:r>
              <w:rPr>
                <w:b/>
                <w:shd w:fill="F2DCDB" w:val="clear"/>
              </w:rPr>
              <w:t xml:space="preserve">¿Requiere extensión áulica?  - modalidad virtual- </w:t>
            </w:r>
          </w:p>
          <w:p>
            <w:pPr>
              <w:pStyle w:val="Normal"/>
              <w:spacing w:before="0" w:after="160"/>
              <w:ind w:right="441" w:hanging="0"/>
              <w:rPr>
                <w:rFonts w:ascii="Arial" w:hAnsi="Arial" w:eastAsia="Arial" w:cs="Arial"/>
                <w:b w:val="false"/>
                <w:b w:val="false"/>
                <w:bCs w:val="false"/>
                <w:i w:val="false"/>
                <w:i w:val="false"/>
                <w:iCs w:val="false"/>
                <w:sz w:val="20"/>
                <w:szCs w:val="20"/>
              </w:rPr>
            </w:pPr>
            <w:r>
              <w:rPr>
                <w:rFonts w:eastAsia="Arial" w:cs="Arial" w:ascii="Arial" w:hAnsi="Arial"/>
                <w:b w:val="false"/>
                <w:bCs w:val="false"/>
                <w:i w:val="false"/>
                <w:iCs w:val="false"/>
                <w:sz w:val="20"/>
                <w:szCs w:val="20"/>
              </w:rPr>
              <w:t>No requiere.</w:t>
            </w:r>
          </w:p>
        </w:tc>
      </w:tr>
      <w:tr>
        <w:trPr/>
        <w:tc>
          <w:tcPr>
            <w:tcW w:w="10070" w:type="dxa"/>
            <w:tcBorders>
              <w:left w:val="single" w:sz="4" w:space="0" w:color="000000"/>
              <w:right w:val="single" w:sz="4" w:space="0" w:color="000000"/>
              <w:insideV w:val="single" w:sz="4" w:space="0" w:color="000000"/>
            </w:tcBorders>
            <w:shd w:fill="auto" w:val="clear"/>
          </w:tcPr>
          <w:p>
            <w:pPr>
              <w:pStyle w:val="Normal"/>
              <w:spacing w:before="0" w:after="160"/>
              <w:ind w:right="441" w:hanging="0"/>
              <w:rPr>
                <w:b/>
                <w:b/>
                <w:highlight w:val="red"/>
              </w:rPr>
            </w:pPr>
            <w:r>
              <w:rPr>
                <w:b/>
                <w:shd w:fill="F2DCDB" w:val="clear"/>
              </w:rPr>
            </w:r>
          </w:p>
        </w:tc>
      </w:tr>
      <w:tr>
        <w:trPr/>
        <w:tc>
          <w:tcPr>
            <w:tcW w:w="1007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color="auto" w:fill="F2DCDB"/>
              <w:ind w:right="441" w:hanging="0"/>
              <w:rPr/>
            </w:pPr>
            <w:r>
              <w:rPr>
                <w:b/>
              </w:rPr>
              <w:t>Ajustes para estudiantes con discapacidad</w:t>
            </w:r>
          </w:p>
          <w:p>
            <w:pPr>
              <w:pStyle w:val="Normal"/>
              <w:spacing w:before="0" w:after="160"/>
              <w:ind w:right="441" w:hanging="0"/>
              <w:rPr/>
            </w:pPr>
            <w:r>
              <w:rPr/>
              <w:t>Según el caso.</w:t>
            </w:r>
          </w:p>
        </w:tc>
      </w:tr>
    </w:tbl>
    <w:p>
      <w:pPr>
        <w:pStyle w:val="Normal"/>
        <w:ind w:right="441" w:hanging="0"/>
        <w:rPr/>
      </w:pPr>
      <w:r>
        <w:rPr/>
      </w:r>
    </w:p>
    <w:p>
      <w:pPr>
        <w:pStyle w:val="Normal"/>
        <w:ind w:right="441" w:hanging="0"/>
        <w:rPr/>
      </w:pPr>
      <w:r>
        <w:rPr/>
      </w:r>
    </w:p>
    <w:p>
      <w:pPr>
        <w:pStyle w:val="Normal"/>
        <w:ind w:right="441" w:hanging="0"/>
        <w:rPr/>
      </w:pPr>
      <w:r>
        <w:rPr/>
      </w:r>
    </w:p>
    <w:tbl>
      <w:tblPr>
        <w:tblStyle w:val="a7"/>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509"/>
        <w:gridCol w:w="6521"/>
      </w:tblGrid>
      <w:tr>
        <w:trPr>
          <w:trHeight w:val="940" w:hRule="atLeast"/>
        </w:trPr>
        <w:tc>
          <w:tcPr>
            <w:tcW w:w="3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b/>
                <w:b/>
              </w:rPr>
            </w:pPr>
            <w:r>
              <w:rPr>
                <w:b/>
              </w:rPr>
              <w:t xml:space="preserve">Unidad 1 </w:t>
            </w:r>
          </w:p>
          <w:p>
            <w:pPr>
              <w:pStyle w:val="Normal"/>
              <w:spacing w:before="0" w:after="160"/>
              <w:ind w:right="441" w:hanging="0"/>
              <w:rPr/>
            </w:pPr>
            <w:r>
              <w:rPr/>
              <w:t>El calor</w:t>
            </w:r>
          </w:p>
        </w:tc>
        <w:tc>
          <w:tcPr>
            <w:tcW w:w="6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b/>
                <w:b/>
              </w:rPr>
            </w:pPr>
            <w:r>
              <w:rPr>
                <w:b/>
              </w:rPr>
              <w:t>Fecha Probable de Inicio y Finalización</w:t>
            </w:r>
          </w:p>
          <w:p>
            <w:pPr>
              <w:pStyle w:val="Normal"/>
              <w:shd w:val="clear" w:color="auto" w:fill="FCEBE0"/>
              <w:spacing w:before="0" w:after="160"/>
              <w:ind w:right="441" w:hanging="0"/>
              <w:rPr/>
            </w:pPr>
            <w:r>
              <w:rPr/>
              <w:t xml:space="preserve">Semana 1, </w:t>
            </w:r>
            <w:r>
              <w:rPr/>
              <w:t>2 y 3</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b/>
              </w:rPr>
              <w:t>Contenidos</w:t>
            </w:r>
          </w:p>
          <w:p>
            <w:pPr>
              <w:pStyle w:val="Normal"/>
              <w:ind w:right="441" w:hanging="0"/>
              <w:rPr/>
            </w:pPr>
            <w:r>
              <w:rPr>
                <w:rFonts w:eastAsia="Arial" w:cs="Arial" w:ascii="Arial" w:hAnsi="Arial"/>
                <w:sz w:val="20"/>
                <w:szCs w:val="20"/>
              </w:rPr>
              <w:t xml:space="preserve">El calor. Gases ideales y reales. Energía interna. Calorimetría. Calor específico. Teoría cinética de los gases. Temperatura: concepto macroscópico y microscópico. Cambios de fase y calor latente. </w:t>
            </w:r>
          </w:p>
          <w:p>
            <w:pPr>
              <w:pStyle w:val="Normal"/>
              <w:ind w:right="441" w:hanging="0"/>
              <w:rPr>
                <w:b/>
                <w:b/>
              </w:rPr>
            </w:pPr>
            <w:r>
              <w:rPr>
                <w:b/>
              </w:rPr>
              <w:t>Actividades Prácticas de la Unidad</w:t>
            </w:r>
          </w:p>
          <w:p>
            <w:pPr>
              <w:pStyle w:val="Normal"/>
              <w:ind w:right="441" w:hanging="0"/>
              <w:rPr/>
            </w:pPr>
            <w:r>
              <w:rPr/>
              <w:t>Una (1</w:t>
            </w:r>
            <w:r>
              <w:rPr/>
              <w:t xml:space="preserve"> </w:t>
            </w:r>
            <w:r>
              <w:rPr/>
              <w:t xml:space="preserve">) </w:t>
            </w:r>
            <w:r>
              <w:rPr/>
              <w:t xml:space="preserve">guía de problemas </w:t>
            </w:r>
            <w:r>
              <w:rPr/>
              <w:t>y una (1) experiencia de laboratorio</w:t>
            </w:r>
          </w:p>
          <w:p>
            <w:pPr>
              <w:pStyle w:val="Normal"/>
              <w:ind w:right="441" w:hanging="0"/>
              <w:rPr>
                <w:b/>
                <w:b/>
              </w:rPr>
            </w:pPr>
            <w:r>
              <w:rPr>
                <w:b/>
              </w:rPr>
              <w:t>Bibliografía</w:t>
            </w:r>
          </w:p>
          <w:p>
            <w:pPr>
              <w:pStyle w:val="Normal"/>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ind w:right="441" w:hanging="0"/>
              <w:rPr/>
            </w:pPr>
            <w:r>
              <w:rPr>
                <w:b/>
              </w:rPr>
              <w:t>Bibliografía Complementaria</w:t>
            </w:r>
          </w:p>
          <w:p>
            <w:pPr>
              <w:pStyle w:val="Normal"/>
              <w:spacing w:before="0" w:after="160"/>
              <w:ind w:right="441" w:hanging="0"/>
              <w:rPr/>
            </w:pPr>
            <w:r>
              <w:rPr/>
              <w:t>Michael J. Moran y Howard N. Shapiro, "Fundamentos de Termodinámica Técnica", 2da Edición</w:t>
            </w:r>
          </w:p>
        </w:tc>
      </w:tr>
    </w:tbl>
    <w:p>
      <w:pPr>
        <w:pStyle w:val="Normal"/>
        <w:ind w:right="441" w:hanging="0"/>
        <w:rPr>
          <w:b/>
          <w:b/>
        </w:rPr>
      </w:pPr>
      <w:r>
        <w:rPr>
          <w:b/>
        </w:rPr>
      </w:r>
    </w:p>
    <w:p>
      <w:pPr>
        <w:pStyle w:val="Normal"/>
        <w:ind w:right="441" w:hanging="0"/>
        <w:rPr>
          <w:b/>
          <w:b/>
        </w:rPr>
      </w:pPr>
      <w:r>
        <w:rPr>
          <w:b/>
        </w:rPr>
      </w:r>
    </w:p>
    <w:tbl>
      <w:tblPr>
        <w:tblStyle w:val="a8"/>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509"/>
        <w:gridCol w:w="6521"/>
      </w:tblGrid>
      <w:tr>
        <w:trPr>
          <w:trHeight w:val="940" w:hRule="atLeast"/>
        </w:trPr>
        <w:tc>
          <w:tcPr>
            <w:tcW w:w="3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pPr>
            <w:r>
              <w:rPr>
                <w:b/>
              </w:rPr>
              <w:t xml:space="preserve">Unidad 2 </w:t>
            </w:r>
          </w:p>
          <w:p>
            <w:pPr>
              <w:pStyle w:val="Normal"/>
              <w:shd w:val="clear" w:color="auto" w:fill="FCEBE0"/>
              <w:spacing w:before="0" w:after="160"/>
              <w:ind w:right="441" w:hanging="0"/>
              <w:rPr/>
            </w:pPr>
            <w:r>
              <w:rPr>
                <w:rFonts w:eastAsia="Arial" w:cs="Arial" w:ascii="Arial" w:hAnsi="Arial"/>
                <w:sz w:val="20"/>
                <w:szCs w:val="20"/>
              </w:rPr>
              <w:t>Primer principio de la termodinámica</w:t>
            </w:r>
          </w:p>
        </w:tc>
        <w:tc>
          <w:tcPr>
            <w:tcW w:w="6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pPr>
            <w:r>
              <w:rPr>
                <w:b/>
              </w:rPr>
              <w:t>Fecha Probable de Inicio y Finalización</w:t>
            </w:r>
          </w:p>
          <w:p>
            <w:pPr>
              <w:pStyle w:val="Normal"/>
              <w:shd w:val="clear" w:color="auto" w:fill="FCEBE0"/>
              <w:tabs>
                <w:tab w:val="left" w:pos="883" w:leader="none"/>
                <w:tab w:val="left" w:pos="1335" w:leader="none"/>
              </w:tabs>
              <w:spacing w:before="0" w:after="160"/>
              <w:ind w:right="441" w:hanging="0"/>
              <w:rPr/>
            </w:pPr>
            <w:r>
              <w:rPr/>
              <w:t xml:space="preserve">Semana </w:t>
            </w:r>
            <w:r>
              <w:rPr/>
              <w:t>4, 5, 6 y 7</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b w:val="false"/>
                <w:b w:val="false"/>
                <w:bCs w:val="false"/>
              </w:rPr>
            </w:pPr>
            <w:r>
              <w:rPr>
                <w:b/>
              </w:rPr>
              <w:t>Contenidos</w:t>
            </w:r>
            <w:r>
              <w:rPr>
                <w:rFonts w:eastAsia="Arial" w:cs="Arial" w:ascii="Arial" w:hAnsi="Arial"/>
                <w:sz w:val="20"/>
                <w:szCs w:val="20"/>
              </w:rPr>
              <w:t xml:space="preserve"> </w:t>
            </w:r>
          </w:p>
          <w:p>
            <w:pPr>
              <w:pStyle w:val="Normal"/>
              <w:ind w:right="441" w:hanging="0"/>
              <w:rPr>
                <w:b w:val="false"/>
                <w:b w:val="false"/>
                <w:bCs w:val="false"/>
              </w:rPr>
            </w:pPr>
            <w:r>
              <w:rPr>
                <w:rFonts w:eastAsia="Arial" w:cs="Arial" w:ascii="Arial" w:hAnsi="Arial"/>
                <w:b w:val="false"/>
                <w:bCs w:val="false"/>
                <w:sz w:val="20"/>
                <w:szCs w:val="20"/>
              </w:rPr>
              <w:t>Calor y trabajo. Equivalente mecánico del calor. Experimento de Joule. Sistemas. Fuentes de calor. Potenciales termodinámicos. Primer principio. Flujo de calor. Muerte térmica. Máquinas térmicas.</w:t>
            </w:r>
          </w:p>
          <w:p>
            <w:pPr>
              <w:pStyle w:val="Normal"/>
              <w:ind w:right="441" w:hanging="0"/>
              <w:rPr>
                <w:b/>
                <w:b/>
              </w:rPr>
            </w:pPr>
            <w:r>
              <w:rPr>
                <w:b/>
              </w:rPr>
              <w:t>Actividades Prácticas de la Unidad</w:t>
            </w:r>
          </w:p>
          <w:p>
            <w:pPr>
              <w:pStyle w:val="Normal"/>
              <w:ind w:right="441" w:hanging="0"/>
              <w:rPr/>
            </w:pPr>
            <w:r>
              <w:rPr/>
              <w:t>Una (1</w:t>
            </w:r>
            <w:r>
              <w:rPr/>
              <w:t xml:space="preserve"> </w:t>
            </w:r>
            <w:r>
              <w:rPr/>
              <w:t xml:space="preserve">) </w:t>
            </w:r>
            <w:r>
              <w:rPr/>
              <w:t xml:space="preserve">guía de problemas </w:t>
            </w:r>
            <w:r>
              <w:rPr/>
              <w:t>y una (1) experiencia de laboratorio</w:t>
            </w:r>
          </w:p>
          <w:p>
            <w:pPr>
              <w:pStyle w:val="Normal"/>
              <w:ind w:right="441" w:hanging="0"/>
              <w:rPr/>
            </w:pPr>
            <w:r>
              <w:rPr>
                <w:b/>
              </w:rPr>
              <w:t>Bibliografía</w:t>
            </w:r>
          </w:p>
          <w:p>
            <w:pPr>
              <w:pStyle w:val="Normal"/>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ind w:right="441" w:hanging="0"/>
              <w:rPr>
                <w:b w:val="false"/>
                <w:b w:val="false"/>
                <w:bCs w:val="false"/>
              </w:rPr>
            </w:pPr>
            <w:r>
              <w:rPr>
                <w:b/>
              </w:rPr>
              <w:t>Bibliografía Complementaria</w:t>
            </w:r>
          </w:p>
          <w:p>
            <w:pPr>
              <w:pStyle w:val="Normal"/>
              <w:spacing w:before="0" w:after="160"/>
              <w:ind w:right="441" w:hanging="0"/>
              <w:rPr>
                <w:b w:val="false"/>
                <w:b w:val="false"/>
                <w:bCs w:val="false"/>
              </w:rPr>
            </w:pPr>
            <w:r>
              <w:rPr>
                <w:b w:val="false"/>
                <w:bCs w:val="false"/>
              </w:rPr>
              <w:t>Michael J. Moran y Howard N. Shapiro, "Fundamentos de Termodinámica Técnica", 2da Edición</w:t>
            </w:r>
          </w:p>
        </w:tc>
      </w:tr>
    </w:tbl>
    <w:p>
      <w:pPr>
        <w:pStyle w:val="Normal"/>
        <w:ind w:right="441" w:hanging="0"/>
        <w:rPr>
          <w:b/>
          <w:b/>
        </w:rPr>
      </w:pPr>
      <w:r>
        <w:rPr>
          <w:b/>
        </w:rPr>
      </w:r>
    </w:p>
    <w:p>
      <w:pPr>
        <w:pStyle w:val="Normal"/>
        <w:ind w:right="441" w:hanging="0"/>
        <w:rPr>
          <w:b/>
          <w:b/>
        </w:rPr>
      </w:pPr>
      <w:r>
        <w:rPr>
          <w:b/>
        </w:rPr>
      </w:r>
    </w:p>
    <w:p>
      <w:pPr>
        <w:pStyle w:val="Normal"/>
        <w:ind w:right="441" w:hanging="0"/>
        <w:rPr>
          <w:b/>
          <w:b/>
        </w:rPr>
      </w:pPr>
      <w:r>
        <w:rPr>
          <w:b/>
        </w:rPr>
      </w:r>
    </w:p>
    <w:tbl>
      <w:tblPr>
        <w:tblStyle w:val="a9"/>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509"/>
        <w:gridCol w:w="6521"/>
      </w:tblGrid>
      <w:tr>
        <w:trPr>
          <w:trHeight w:val="940" w:hRule="atLeast"/>
        </w:trPr>
        <w:tc>
          <w:tcPr>
            <w:tcW w:w="3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b/>
                <w:b/>
              </w:rPr>
            </w:pPr>
            <w:r>
              <w:rPr>
                <w:b/>
              </w:rPr>
              <w:t xml:space="preserve">Unidad 3 </w:t>
            </w:r>
          </w:p>
          <w:p>
            <w:pPr>
              <w:pStyle w:val="Normal"/>
              <w:spacing w:before="0" w:after="160"/>
              <w:ind w:right="441" w:hanging="0"/>
              <w:rPr/>
            </w:pPr>
            <w:r>
              <w:rPr>
                <w:rFonts w:eastAsia="Arial" w:cs="Arial" w:ascii="Arial" w:hAnsi="Arial"/>
                <w:sz w:val="20"/>
                <w:szCs w:val="20"/>
              </w:rPr>
              <w:t xml:space="preserve">Segundo Principio de la Termodinámica  </w:t>
            </w:r>
          </w:p>
        </w:tc>
        <w:tc>
          <w:tcPr>
            <w:tcW w:w="6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b/>
                <w:b/>
              </w:rPr>
            </w:pPr>
            <w:r>
              <w:rPr>
                <w:b/>
              </w:rPr>
              <w:t>Fecha Probable de Inicio y Finalización</w:t>
            </w:r>
          </w:p>
          <w:p>
            <w:pPr>
              <w:pStyle w:val="Normal"/>
              <w:shd w:val="clear" w:color="auto" w:fill="FCEBE0"/>
              <w:tabs>
                <w:tab w:val="left" w:pos="883" w:leader="none"/>
                <w:tab w:val="left" w:pos="1335" w:leader="none"/>
              </w:tabs>
              <w:spacing w:before="0" w:after="160"/>
              <w:ind w:right="441" w:hanging="0"/>
              <w:rPr/>
            </w:pPr>
            <w:r>
              <w:rPr/>
              <w:t xml:space="preserve">Semana </w:t>
            </w:r>
            <w:r>
              <w:rPr/>
              <w:t>7</w:t>
            </w:r>
            <w:r>
              <w:rPr/>
              <w:t xml:space="preserve">, </w:t>
            </w:r>
            <w:r>
              <w:rPr/>
              <w:t>8, 9, 10 y 11</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b/>
              </w:rPr>
              <w:t>Contenidos</w:t>
            </w:r>
            <w:r>
              <w:rPr>
                <w:rFonts w:eastAsia="Arial" w:cs="Arial" w:ascii="Arial" w:hAnsi="Arial"/>
                <w:sz w:val="20"/>
                <w:szCs w:val="20"/>
              </w:rPr>
              <w:t xml:space="preserve"> </w:t>
            </w:r>
          </w:p>
          <w:p>
            <w:pPr>
              <w:pStyle w:val="Normal"/>
              <w:ind w:right="441" w:hanging="0"/>
              <w:rPr>
                <w:b w:val="false"/>
                <w:b w:val="false"/>
                <w:bCs w:val="false"/>
              </w:rPr>
            </w:pPr>
            <w:r>
              <w:rPr>
                <w:rFonts w:eastAsia="Arial" w:cs="Arial" w:ascii="Arial" w:hAnsi="Arial"/>
                <w:b w:val="false"/>
                <w:bCs w:val="false"/>
                <w:sz w:val="20"/>
                <w:szCs w:val="20"/>
              </w:rPr>
              <w:t>Ciclos termodinámicos. Ciclo de Carnot. Eficiencia de una máquina térmica. Segundo principio de la termodinámica. Postulados. Móviles perpetuos. Entropía. Interpretación micro y macroscópica de la entropía. La flecha temporal</w:t>
            </w:r>
          </w:p>
          <w:p>
            <w:pPr>
              <w:pStyle w:val="Normal"/>
              <w:ind w:right="441" w:hanging="0"/>
              <w:rPr/>
            </w:pPr>
            <w:r>
              <w:rPr>
                <w:b/>
              </w:rPr>
              <w:t>Actividades Prácticas de la Unidad</w:t>
            </w:r>
          </w:p>
          <w:p>
            <w:pPr>
              <w:pStyle w:val="Normal"/>
              <w:ind w:right="441" w:hanging="0"/>
              <w:rPr/>
            </w:pPr>
            <w:r>
              <w:rPr/>
              <w:t>Una (1</w:t>
            </w:r>
            <w:r>
              <w:rPr/>
              <w:t xml:space="preserve"> </w:t>
            </w:r>
            <w:r>
              <w:rPr/>
              <w:t xml:space="preserve">) </w:t>
            </w:r>
            <w:r>
              <w:rPr/>
              <w:t xml:space="preserve">guía de problemas </w:t>
            </w:r>
            <w:r>
              <w:rPr/>
              <w:t>y una (1) experiencia de laboratorio</w:t>
            </w:r>
          </w:p>
          <w:p>
            <w:pPr>
              <w:pStyle w:val="Normal"/>
              <w:ind w:right="441" w:hanging="0"/>
              <w:rPr/>
            </w:pPr>
            <w:r>
              <w:rPr>
                <w:b/>
              </w:rPr>
              <w:t>Bibliografía</w:t>
            </w:r>
          </w:p>
          <w:p>
            <w:pPr>
              <w:pStyle w:val="Normal"/>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ind w:right="441" w:hanging="0"/>
              <w:rPr/>
            </w:pPr>
            <w:r>
              <w:rPr>
                <w:b/>
              </w:rPr>
              <w:t>Bibliografía Complementaria</w:t>
            </w:r>
          </w:p>
          <w:p>
            <w:pPr>
              <w:pStyle w:val="Normal"/>
              <w:spacing w:before="0" w:after="160"/>
              <w:ind w:right="441" w:hanging="0"/>
              <w:rPr>
                <w:b/>
                <w:b/>
              </w:rPr>
            </w:pPr>
            <w:r>
              <w:rPr>
                <w:b w:val="false"/>
                <w:bCs w:val="false"/>
              </w:rPr>
              <w:t>Michael J. Moran y Howard N. Shapiro, "Fundamentos de Termodinámica Técnica", 2da Edición</w:t>
            </w:r>
          </w:p>
        </w:tc>
      </w:tr>
    </w:tbl>
    <w:p>
      <w:pPr>
        <w:pStyle w:val="Normal"/>
        <w:ind w:right="441" w:hanging="0"/>
        <w:rPr>
          <w:b/>
          <w:b/>
        </w:rPr>
      </w:pPr>
      <w:r>
        <w:rPr>
          <w:b/>
        </w:rPr>
      </w:r>
    </w:p>
    <w:p>
      <w:pPr>
        <w:pStyle w:val="Normal"/>
        <w:ind w:right="441" w:hanging="0"/>
        <w:rPr>
          <w:b/>
          <w:b/>
        </w:rPr>
      </w:pPr>
      <w:r>
        <w:rPr>
          <w:b/>
        </w:rPr>
      </w:r>
    </w:p>
    <w:tbl>
      <w:tblPr>
        <w:tblStyle w:val="a9"/>
        <w:tblW w:w="1003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509"/>
        <w:gridCol w:w="6521"/>
      </w:tblGrid>
      <w:tr>
        <w:trPr>
          <w:trHeight w:val="940" w:hRule="atLeast"/>
        </w:trPr>
        <w:tc>
          <w:tcPr>
            <w:tcW w:w="35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pPr>
            <w:r>
              <w:rPr>
                <w:b/>
              </w:rPr>
              <w:t xml:space="preserve">Unidad </w:t>
            </w:r>
            <w:r>
              <w:rPr>
                <w:b/>
              </w:rPr>
              <w:t>4</w:t>
            </w:r>
            <w:r>
              <w:rPr>
                <w:b/>
              </w:rPr>
              <w:t xml:space="preserve"> </w:t>
            </w:r>
          </w:p>
          <w:p>
            <w:pPr>
              <w:pStyle w:val="Normal"/>
              <w:spacing w:before="0" w:after="160"/>
              <w:ind w:right="441" w:hanging="0"/>
              <w:rPr/>
            </w:pPr>
            <w:r>
              <w:rPr>
                <w:rFonts w:eastAsia="Arial" w:cs="Arial" w:ascii="Arial" w:hAnsi="Arial"/>
                <w:sz w:val="20"/>
                <w:szCs w:val="20"/>
              </w:rPr>
              <w:t>Aplicaciones</w:t>
            </w:r>
          </w:p>
        </w:tc>
        <w:tc>
          <w:tcPr>
            <w:tcW w:w="65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CEBE0" w:val="clear"/>
          </w:tcPr>
          <w:p>
            <w:pPr>
              <w:pStyle w:val="Normal"/>
              <w:shd w:val="clear" w:color="auto" w:fill="FCEBE0"/>
              <w:ind w:right="441" w:hanging="0"/>
              <w:rPr/>
            </w:pPr>
            <w:r>
              <w:rPr>
                <w:b/>
              </w:rPr>
              <w:t>Fecha Probable de Inicio y Finalización</w:t>
            </w:r>
          </w:p>
          <w:p>
            <w:pPr>
              <w:pStyle w:val="Normal"/>
              <w:shd w:val="clear" w:color="auto" w:fill="FCEBE0"/>
              <w:tabs>
                <w:tab w:val="left" w:pos="883" w:leader="none"/>
                <w:tab w:val="left" w:pos="1335" w:leader="none"/>
              </w:tabs>
              <w:spacing w:before="0" w:after="160"/>
              <w:ind w:right="441" w:hanging="0"/>
              <w:rPr/>
            </w:pPr>
            <w:r>
              <w:rPr/>
              <w:t xml:space="preserve">Semana </w:t>
            </w:r>
            <w:r>
              <w:rPr/>
              <w:t>12</w:t>
            </w:r>
            <w:r>
              <w:rPr/>
              <w:t xml:space="preserve">, </w:t>
            </w:r>
            <w:r>
              <w:rPr/>
              <w:t>13, 14, 15 y 16</w:t>
            </w:r>
          </w:p>
        </w:tc>
      </w:tr>
      <w:tr>
        <w:trPr>
          <w:trHeight w:val="1020" w:hRule="atLeast"/>
        </w:trPr>
        <w:tc>
          <w:tcPr>
            <w:tcW w:w="1003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b/>
              </w:rPr>
              <w:t>Contenidos</w:t>
            </w:r>
            <w:r>
              <w:rPr>
                <w:rFonts w:eastAsia="Arial" w:cs="Arial" w:ascii="Arial" w:hAnsi="Arial"/>
                <w:sz w:val="20"/>
                <w:szCs w:val="20"/>
              </w:rPr>
              <w:t xml:space="preserve"> </w:t>
            </w:r>
          </w:p>
          <w:p>
            <w:pPr>
              <w:pStyle w:val="Normal"/>
              <w:ind w:right="441" w:hanging="0"/>
              <w:rPr>
                <w:b w:val="false"/>
                <w:b w:val="false"/>
                <w:bCs w:val="false"/>
              </w:rPr>
            </w:pPr>
            <w:r>
              <w:rPr>
                <w:rFonts w:eastAsia="Arial" w:cs="Arial" w:ascii="Arial" w:hAnsi="Arial"/>
                <w:b w:val="false"/>
                <w:bCs w:val="false"/>
                <w:sz w:val="20"/>
                <w:szCs w:val="20"/>
              </w:rPr>
              <w:t>Transferencia de calor: radiación, conducción y convección. Ley de Newton. Conductores y aislantes del calor. Ley de Fourier. Aplicaciones hogareñas. Termodinámica de la vida. Energía y humanidad. Calentamiento global.</w:t>
            </w:r>
          </w:p>
          <w:p>
            <w:pPr>
              <w:pStyle w:val="Normal"/>
              <w:ind w:right="441" w:hanging="0"/>
              <w:rPr/>
            </w:pPr>
            <w:r>
              <w:rPr>
                <w:b/>
              </w:rPr>
              <w:t>Actividades Prácticas de la Unidad</w:t>
            </w:r>
          </w:p>
          <w:p>
            <w:pPr>
              <w:pStyle w:val="Normal"/>
              <w:ind w:right="441" w:hanging="0"/>
              <w:rPr/>
            </w:pPr>
            <w:r>
              <w:rPr/>
              <w:t>Una (1</w:t>
            </w:r>
            <w:r>
              <w:rPr/>
              <w:t xml:space="preserve"> </w:t>
            </w:r>
            <w:r>
              <w:rPr/>
              <w:t xml:space="preserve">) </w:t>
            </w:r>
            <w:r>
              <w:rPr/>
              <w:t xml:space="preserve">guía de problemas </w:t>
            </w:r>
            <w:r>
              <w:rPr/>
              <w:t>y una (1) experiencia de laboratorio</w:t>
            </w:r>
          </w:p>
          <w:p>
            <w:pPr>
              <w:pStyle w:val="Normal"/>
              <w:ind w:right="441" w:hanging="0"/>
              <w:rPr/>
            </w:pPr>
            <w:r>
              <w:rPr>
                <w:b/>
              </w:rPr>
              <w:t>Bibliografía</w:t>
            </w:r>
          </w:p>
          <w:p>
            <w:pPr>
              <w:pStyle w:val="Normal"/>
              <w:ind w:right="441" w:hanging="0"/>
              <w:rPr/>
            </w:pPr>
            <w:r>
              <w:rPr>
                <w:rFonts w:eastAsia="Arial" w:cs="Arial" w:ascii="Arial" w:hAnsi="Arial"/>
                <w:sz w:val="20"/>
                <w:szCs w:val="20"/>
              </w:rPr>
              <w:t>1- Física, Resnick, Halliday y Krane 2- Física, Douglas Giancoli 3 - Física, Sears y Zemansky 6- Física re-creativa, Salvador Gil y Eduardo Rodríguez.</w:t>
            </w:r>
          </w:p>
          <w:p>
            <w:pPr>
              <w:pStyle w:val="Normal"/>
              <w:ind w:right="441" w:hanging="0"/>
              <w:rPr/>
            </w:pPr>
            <w:r>
              <w:rPr>
                <w:b/>
              </w:rPr>
              <w:t>Bibliografía Complementaria</w:t>
            </w:r>
          </w:p>
          <w:p>
            <w:pPr>
              <w:pStyle w:val="Normal"/>
              <w:spacing w:before="0" w:after="160"/>
              <w:ind w:right="441" w:hanging="0"/>
              <w:rPr/>
            </w:pPr>
            <w:r>
              <w:rPr>
                <w:b w:val="false"/>
                <w:bCs w:val="false"/>
              </w:rPr>
              <w:t>Michael J. Moran y Howard N. Shapiro, "Fundamentos de Termodinámica Técnica", 2da Edición</w:t>
            </w:r>
          </w:p>
        </w:tc>
      </w:tr>
    </w:tbl>
    <w:p>
      <w:pPr>
        <w:pStyle w:val="Normal"/>
        <w:ind w:right="441" w:hanging="0"/>
        <w:rPr>
          <w:b/>
          <w:b/>
        </w:rPr>
      </w:pPr>
      <w:r>
        <w:rPr>
          <w:b/>
        </w:rPr>
      </w:r>
    </w:p>
    <w:p>
      <w:pPr>
        <w:pStyle w:val="Normal"/>
        <w:ind w:right="441" w:hanging="0"/>
        <w:rPr>
          <w:b/>
          <w:b/>
        </w:rPr>
      </w:pPr>
      <w:r>
        <w:rPr>
          <w:b/>
        </w:rPr>
      </w:r>
    </w:p>
    <w:tbl>
      <w:tblPr>
        <w:tblStyle w:val="ae"/>
        <w:tblW w:w="100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356"/>
        <w:gridCol w:w="3357"/>
        <w:gridCol w:w="3357"/>
      </w:tblGrid>
      <w:tr>
        <w:trPr/>
        <w:tc>
          <w:tcPr>
            <w:tcW w:w="1007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Vigencia del Programa</w:t>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pPr>
            <w:r>
              <w:rPr>
                <w:b/>
              </w:rPr>
              <w:t>201</w:t>
            </w:r>
            <w:r>
              <w:rPr>
                <w:b/>
              </w:rPr>
              <w:t>9</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pPr>
            <w:r>
              <w:rPr>
                <w:b/>
              </w:rPr>
              <w:t>2020</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pPr>
            <w:r>
              <w:rPr>
                <w:b/>
              </w:rPr>
              <w:t>202</w:t>
            </w:r>
            <w:r>
              <w:rPr>
                <w:b/>
              </w:rPr>
              <w:t>1</w:t>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rPr/>
            </w:pPr>
            <w:r>
              <w:rPr/>
              <w:t>Si</w:t>
            </w:r>
          </w:p>
          <w:p>
            <w:pPr>
              <w:pStyle w:val="Normal"/>
              <w:ind w:right="441" w:hanging="0"/>
              <w:rPr/>
            </w:pPr>
            <w:r>
              <w:rPr/>
            </w:r>
          </w:p>
          <w:p>
            <w:pPr>
              <w:pStyle w:val="Normal"/>
              <w:ind w:right="441" w:hanging="0"/>
              <w:rPr/>
            </w:pPr>
            <w:r>
              <w:rPr/>
            </w:r>
          </w:p>
          <w:p>
            <w:pPr>
              <w:pStyle w:val="Normal"/>
              <w:spacing w:before="0" w:after="160"/>
              <w:ind w:right="441" w:hanging="0"/>
              <w:rPr/>
            </w:pPr>
            <w:r>
              <w:rPr/>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Si</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rPr/>
            </w:pPr>
            <w:r>
              <w:rPr/>
              <w:t>Si</w:t>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Docente</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Docente</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Docente</w:t>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jc w:val="center"/>
              <w:rPr>
                <w:b/>
                <w:b/>
              </w:rPr>
            </w:pPr>
            <w:r>
              <w:rPr>
                <w:b/>
              </w:rPr>
            </w:r>
          </w:p>
          <w:p>
            <w:pPr>
              <w:pStyle w:val="Normal"/>
              <w:ind w:right="441" w:hanging="0"/>
              <w:jc w:val="center"/>
              <w:rPr>
                <w:b/>
                <w:b/>
              </w:rPr>
            </w:pPr>
            <w:r>
              <w:rPr>
                <w:b/>
              </w:rPr>
            </w:r>
          </w:p>
          <w:p>
            <w:pPr>
              <w:pStyle w:val="Normal"/>
              <w:ind w:right="441" w:hanging="0"/>
              <w:jc w:val="center"/>
              <w:rPr>
                <w:b/>
                <w:b/>
              </w:rPr>
            </w:pPr>
            <w:r>
              <w:rPr>
                <w:b/>
              </w:rPr>
            </w:r>
          </w:p>
          <w:p>
            <w:pPr>
              <w:pStyle w:val="Normal"/>
              <w:spacing w:before="0" w:after="160"/>
              <w:ind w:right="441" w:hanging="0"/>
              <w:jc w:val="center"/>
              <w:rPr>
                <w:b/>
                <w:b/>
              </w:rPr>
            </w:pPr>
            <w:r>
              <w:rPr>
                <w:b/>
              </w:rPr>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right="441" w:hanging="0"/>
              <w:jc w:val="center"/>
              <w:rPr>
                <w:b/>
                <w:b/>
              </w:rPr>
            </w:pPr>
            <w:r>
              <w:rPr>
                <w:b/>
              </w:rPr>
            </w:r>
          </w:p>
          <w:p>
            <w:pPr>
              <w:pStyle w:val="Normal"/>
              <w:spacing w:before="0" w:after="160"/>
              <w:ind w:right="441" w:hanging="0"/>
              <w:jc w:val="center"/>
              <w:rPr>
                <w:b/>
                <w:b/>
              </w:rPr>
            </w:pPr>
            <w:r>
              <w:rPr>
                <w:b/>
              </w:rPr>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r>
          </w:p>
        </w:tc>
      </w:tr>
      <w:tr>
        <w:trPr/>
        <w:tc>
          <w:tcPr>
            <w:tcW w:w="33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Director</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Director</w:t>
            </w:r>
          </w:p>
        </w:tc>
        <w:tc>
          <w:tcPr>
            <w:tcW w:w="33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right="441" w:hanging="0"/>
              <w:jc w:val="center"/>
              <w:rPr>
                <w:b/>
                <w:b/>
              </w:rPr>
            </w:pPr>
            <w:r>
              <w:rPr>
                <w:b/>
              </w:rPr>
              <w:t>Firma y Aclaración Director</w:t>
            </w:r>
          </w:p>
        </w:tc>
      </w:tr>
    </w:tbl>
    <w:p>
      <w:pPr>
        <w:pStyle w:val="Normal"/>
        <w:widowControl/>
        <w:bidi w:val="0"/>
        <w:spacing w:lineRule="auto" w:line="259" w:before="0" w:after="160"/>
        <w:jc w:val="left"/>
        <w:rPr/>
      </w:pPr>
      <w:r>
        <w:rPr/>
      </w:r>
    </w:p>
    <w:sectPr>
      <w:type w:val="nextPage"/>
      <w:pgSz w:w="12240" w:h="15840"/>
      <w:pgMar w:left="1080" w:right="108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es-A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AR" w:eastAsia="es-A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Arial" w:cs="Arial"/>
      <w:color w:val="1155CC"/>
      <w:sz w:val="20"/>
      <w:szCs w:val="20"/>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5</Pages>
  <Words>920</Words>
  <Characters>5304</Characters>
  <CharactersWithSpaces>6120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2019-03-04T23:15:00Z</dcterms:created>
  <dc:creator>Carola Graziosi</dc:creator>
  <dc:description/>
  <dc:language>en-US</dc:language>
  <cp:lastModifiedBy/>
  <dcterms:modified xsi:type="dcterms:W3CDTF">2019-03-06T22:46:42Z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