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86EF" w14:textId="4E21EDBF" w:rsidR="00CD06F5" w:rsidRPr="00CD06F5" w:rsidRDefault="00CD06F5" w:rsidP="00CD06F5">
      <w:pPr>
        <w:pStyle w:val="Ttulo"/>
        <w:jc w:val="center"/>
        <w:rPr>
          <w:sz w:val="48"/>
          <w:szCs w:val="48"/>
        </w:rPr>
      </w:pPr>
      <w:r w:rsidRPr="00CD06F5">
        <w:rPr>
          <w:sz w:val="48"/>
          <w:szCs w:val="48"/>
        </w:rPr>
        <w:t>22.49 Laboratorio de DSP y FPGA</w:t>
      </w:r>
    </w:p>
    <w:p w14:paraId="57CFB737" w14:textId="77777777" w:rsidR="00CD06F5" w:rsidRDefault="00CD06F5" w:rsidP="00CD06F5">
      <w:pPr>
        <w:pStyle w:val="Ttulo"/>
        <w:jc w:val="center"/>
        <w:rPr>
          <w:sz w:val="48"/>
          <w:szCs w:val="48"/>
        </w:rPr>
      </w:pPr>
    </w:p>
    <w:p w14:paraId="24D9AF2C" w14:textId="56B4AD45" w:rsidR="00CD06F5" w:rsidRDefault="00CD06F5" w:rsidP="00CD06F5"/>
    <w:p w14:paraId="01B8C16F" w14:textId="27E16337" w:rsidR="00CD06F5" w:rsidRPr="00CD06F5" w:rsidRDefault="00CD06F5" w:rsidP="00CD06F5">
      <w:pPr>
        <w:rPr>
          <w:sz w:val="24"/>
          <w:szCs w:val="24"/>
        </w:rPr>
      </w:pPr>
    </w:p>
    <w:p w14:paraId="0CA80F0D" w14:textId="77777777" w:rsidR="00CD06F5" w:rsidRPr="00CD06F5" w:rsidRDefault="00CD06F5" w:rsidP="00CD06F5">
      <w:pPr>
        <w:rPr>
          <w:sz w:val="24"/>
          <w:szCs w:val="24"/>
        </w:rPr>
      </w:pPr>
    </w:p>
    <w:p w14:paraId="09BF0569" w14:textId="742A49AD" w:rsidR="00CD06F5" w:rsidRPr="00CD06F5" w:rsidRDefault="00CD06F5" w:rsidP="00CD06F5">
      <w:pPr>
        <w:pStyle w:val="Ttulo"/>
        <w:jc w:val="center"/>
        <w:rPr>
          <w:sz w:val="72"/>
          <w:szCs w:val="72"/>
        </w:rPr>
      </w:pPr>
      <w:r w:rsidRPr="00CD06F5">
        <w:rPr>
          <w:sz w:val="72"/>
          <w:szCs w:val="72"/>
        </w:rPr>
        <w:t>Análisis de la interfase códec CS4218 y DSP56307</w:t>
      </w:r>
    </w:p>
    <w:p w14:paraId="159C0591" w14:textId="525E9AEB" w:rsidR="00CD06F5" w:rsidRDefault="00CD06F5" w:rsidP="00CD06F5">
      <w:pPr>
        <w:jc w:val="center"/>
        <w:rPr>
          <w:b/>
          <w:bCs/>
        </w:rPr>
      </w:pPr>
    </w:p>
    <w:p w14:paraId="7E61E969" w14:textId="0D444F4B" w:rsidR="00CD06F5" w:rsidRDefault="00CD06F5" w:rsidP="00CD06F5">
      <w:pPr>
        <w:rPr>
          <w:b/>
          <w:bCs/>
        </w:rPr>
      </w:pPr>
    </w:p>
    <w:p w14:paraId="10A2A453" w14:textId="77777777" w:rsidR="00CD06F5" w:rsidRDefault="00CD06F5" w:rsidP="00CD06F5">
      <w:pPr>
        <w:jc w:val="center"/>
        <w:rPr>
          <w:b/>
          <w:bCs/>
        </w:rPr>
      </w:pPr>
    </w:p>
    <w:p w14:paraId="3D474685" w14:textId="3339FAFD" w:rsidR="00CD06F5" w:rsidRPr="00CD06F5" w:rsidRDefault="00CD06F5" w:rsidP="00CD06F5">
      <w:pPr>
        <w:pStyle w:val="Ttulo"/>
        <w:jc w:val="center"/>
        <w:rPr>
          <w:sz w:val="32"/>
          <w:szCs w:val="32"/>
        </w:rPr>
      </w:pPr>
      <w:r w:rsidRPr="00CD06F5">
        <w:rPr>
          <w:sz w:val="32"/>
          <w:szCs w:val="32"/>
        </w:rPr>
        <w:t>TRABAJO PRÁCTICO N° 4</w:t>
      </w:r>
    </w:p>
    <w:p w14:paraId="471367F0" w14:textId="4E874A1D" w:rsidR="00CD06F5" w:rsidRDefault="00CD06F5" w:rsidP="00CD06F5">
      <w:pPr>
        <w:jc w:val="center"/>
        <w:rPr>
          <w:b/>
          <w:bCs/>
        </w:rPr>
      </w:pPr>
    </w:p>
    <w:p w14:paraId="373311E7" w14:textId="3D429CD1" w:rsidR="00CD06F5" w:rsidRDefault="00CD06F5" w:rsidP="00CD06F5">
      <w:pPr>
        <w:jc w:val="center"/>
        <w:rPr>
          <w:b/>
          <w:bCs/>
        </w:rPr>
      </w:pPr>
    </w:p>
    <w:p w14:paraId="1F2AE096" w14:textId="4B7082CB" w:rsidR="00CD06F5" w:rsidRDefault="00CD06F5" w:rsidP="00CD06F5">
      <w:pPr>
        <w:jc w:val="center"/>
        <w:rPr>
          <w:b/>
          <w:bCs/>
        </w:rPr>
      </w:pPr>
    </w:p>
    <w:p w14:paraId="3656728C" w14:textId="2D7545AB" w:rsidR="00CD06F5" w:rsidRDefault="00CD06F5" w:rsidP="00CD06F5">
      <w:pPr>
        <w:jc w:val="center"/>
        <w:rPr>
          <w:b/>
          <w:bCs/>
        </w:rPr>
      </w:pPr>
    </w:p>
    <w:p w14:paraId="06FE7EAD" w14:textId="6C4E663F" w:rsidR="00CD06F5" w:rsidRDefault="00CD06F5" w:rsidP="00CD06F5">
      <w:pPr>
        <w:jc w:val="center"/>
        <w:rPr>
          <w:b/>
          <w:bCs/>
        </w:rPr>
      </w:pPr>
    </w:p>
    <w:p w14:paraId="16B56FF5" w14:textId="4994C13A" w:rsidR="00CD06F5" w:rsidRDefault="00CD06F5" w:rsidP="00CD06F5">
      <w:pPr>
        <w:jc w:val="center"/>
        <w:rPr>
          <w:b/>
          <w:bCs/>
        </w:rPr>
      </w:pPr>
    </w:p>
    <w:p w14:paraId="6AC5A2E3" w14:textId="3B06CFFB" w:rsidR="00CD06F5" w:rsidRDefault="00CD06F5" w:rsidP="00CD06F5">
      <w:pPr>
        <w:jc w:val="center"/>
        <w:rPr>
          <w:b/>
          <w:bCs/>
        </w:rPr>
      </w:pPr>
    </w:p>
    <w:p w14:paraId="0F65B138" w14:textId="4B4C6D70" w:rsidR="00CD06F5" w:rsidRDefault="00CD06F5" w:rsidP="00CD06F5">
      <w:pPr>
        <w:jc w:val="center"/>
        <w:rPr>
          <w:b/>
          <w:bCs/>
        </w:rPr>
      </w:pPr>
    </w:p>
    <w:p w14:paraId="4E0F2F17" w14:textId="378E512F" w:rsidR="00CD06F5" w:rsidRDefault="00CD06F5" w:rsidP="00CD06F5">
      <w:pPr>
        <w:jc w:val="center"/>
        <w:rPr>
          <w:b/>
          <w:bCs/>
        </w:rPr>
      </w:pPr>
    </w:p>
    <w:p w14:paraId="69CD4B05" w14:textId="03C3DB95" w:rsidR="00CD06F5" w:rsidRDefault="00CD06F5" w:rsidP="00CD06F5">
      <w:pPr>
        <w:jc w:val="center"/>
        <w:rPr>
          <w:b/>
          <w:bCs/>
        </w:rPr>
      </w:pPr>
    </w:p>
    <w:p w14:paraId="0BCB91AA" w14:textId="1B9FD285" w:rsidR="00CD06F5" w:rsidRDefault="00CD06F5" w:rsidP="00CD06F5">
      <w:pPr>
        <w:jc w:val="center"/>
        <w:rPr>
          <w:b/>
          <w:bCs/>
        </w:rPr>
      </w:pPr>
    </w:p>
    <w:p w14:paraId="5D5BEECA" w14:textId="17496B71" w:rsidR="00CD06F5" w:rsidRDefault="00CD06F5" w:rsidP="00CD06F5">
      <w:pPr>
        <w:jc w:val="center"/>
        <w:rPr>
          <w:b/>
          <w:bCs/>
        </w:rPr>
      </w:pPr>
      <w:r>
        <w:rPr>
          <w:b/>
          <w:bCs/>
        </w:rPr>
        <w:t>GRUPO N° 2</w:t>
      </w:r>
    </w:p>
    <w:p w14:paraId="462F8141" w14:textId="38684A74" w:rsidR="00CD06F5" w:rsidRDefault="00CD06F5" w:rsidP="00CD06F5">
      <w:pPr>
        <w:jc w:val="center"/>
      </w:pPr>
      <w:r>
        <w:t>DAVIDOV, Gonzalo Joaquín</w:t>
      </w:r>
    </w:p>
    <w:p w14:paraId="54EAF65D" w14:textId="1F44E792" w:rsidR="00CD06F5" w:rsidRDefault="00CD06F5" w:rsidP="00CD06F5">
      <w:pPr>
        <w:jc w:val="center"/>
      </w:pPr>
      <w:r>
        <w:t>FARALL, Facundo David</w:t>
      </w:r>
    </w:p>
    <w:p w14:paraId="6BD0A5CD" w14:textId="77777777" w:rsidR="00CD06F5" w:rsidRDefault="00CD06F5" w:rsidP="00CD06F5">
      <w:pPr>
        <w:jc w:val="center"/>
      </w:pPr>
      <w:r>
        <w:t>KAMMANN, Lucas Agustín</w:t>
      </w:r>
    </w:p>
    <w:p w14:paraId="3E758795" w14:textId="77777777" w:rsidR="00CD06F5" w:rsidRDefault="00CD06F5" w:rsidP="00CD06F5">
      <w:pPr>
        <w:jc w:val="center"/>
      </w:pPr>
      <w:r>
        <w:t>TROZZO, Rafael Nicolás</w:t>
      </w:r>
    </w:p>
    <w:p w14:paraId="3174A069" w14:textId="4AF6A07A" w:rsidR="00CD06F5" w:rsidRDefault="00CD06F5">
      <w:r>
        <w:br w:type="page"/>
      </w:r>
    </w:p>
    <w:sdt>
      <w:sdtPr>
        <w:rPr>
          <w:rFonts w:asciiTheme="minorHAnsi" w:eastAsiaTheme="minorHAnsi" w:hAnsiTheme="minorHAnsi" w:cstheme="minorBidi"/>
          <w:color w:val="auto"/>
          <w:sz w:val="22"/>
          <w:szCs w:val="22"/>
          <w:lang w:val="es-ES" w:eastAsia="en-US"/>
        </w:rPr>
        <w:id w:val="624198221"/>
        <w:docPartObj>
          <w:docPartGallery w:val="Table of Contents"/>
          <w:docPartUnique/>
        </w:docPartObj>
      </w:sdtPr>
      <w:sdtEndPr>
        <w:rPr>
          <w:b/>
          <w:bCs/>
        </w:rPr>
      </w:sdtEndPr>
      <w:sdtContent>
        <w:p w14:paraId="275AABFB" w14:textId="47EEBC89" w:rsidR="009E0245" w:rsidRDefault="009E0245">
          <w:pPr>
            <w:pStyle w:val="TtuloTDC"/>
          </w:pPr>
          <w:r>
            <w:rPr>
              <w:lang w:val="es-ES"/>
            </w:rPr>
            <w:t>Contenido</w:t>
          </w:r>
        </w:p>
        <w:p w14:paraId="218C40DE" w14:textId="6D1254CF" w:rsidR="00800E61" w:rsidRDefault="009E0245">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4362947" w:history="1">
            <w:r w:rsidR="00800E61" w:rsidRPr="00EB76F9">
              <w:rPr>
                <w:rStyle w:val="Hipervnculo"/>
                <w:noProof/>
              </w:rPr>
              <w:t>Objetivo</w:t>
            </w:r>
            <w:r w:rsidR="00800E61">
              <w:rPr>
                <w:noProof/>
                <w:webHidden/>
              </w:rPr>
              <w:tab/>
            </w:r>
            <w:r w:rsidR="00800E61">
              <w:rPr>
                <w:noProof/>
                <w:webHidden/>
              </w:rPr>
              <w:fldChar w:fldCharType="begin"/>
            </w:r>
            <w:r w:rsidR="00800E61">
              <w:rPr>
                <w:noProof/>
                <w:webHidden/>
              </w:rPr>
              <w:instrText xml:space="preserve"> PAGEREF _Toc84362947 \h </w:instrText>
            </w:r>
            <w:r w:rsidR="00800E61">
              <w:rPr>
                <w:noProof/>
                <w:webHidden/>
              </w:rPr>
            </w:r>
            <w:r w:rsidR="00800E61">
              <w:rPr>
                <w:noProof/>
                <w:webHidden/>
              </w:rPr>
              <w:fldChar w:fldCharType="separate"/>
            </w:r>
            <w:r w:rsidR="00800E61">
              <w:rPr>
                <w:noProof/>
                <w:webHidden/>
              </w:rPr>
              <w:t>3</w:t>
            </w:r>
            <w:r w:rsidR="00800E61">
              <w:rPr>
                <w:noProof/>
                <w:webHidden/>
              </w:rPr>
              <w:fldChar w:fldCharType="end"/>
            </w:r>
          </w:hyperlink>
        </w:p>
        <w:p w14:paraId="1CA14371" w14:textId="6FDCD092" w:rsidR="00800E61" w:rsidRDefault="00F345CC">
          <w:pPr>
            <w:pStyle w:val="TDC1"/>
            <w:tabs>
              <w:tab w:val="right" w:leader="dot" w:pos="8494"/>
            </w:tabs>
            <w:rPr>
              <w:rFonts w:eastAsiaTheme="minorEastAsia"/>
              <w:noProof/>
              <w:lang w:eastAsia="es-AR"/>
            </w:rPr>
          </w:pPr>
          <w:hyperlink w:anchor="_Toc84362948" w:history="1">
            <w:r w:rsidR="00800E61" w:rsidRPr="00EB76F9">
              <w:rPr>
                <w:rStyle w:val="Hipervnculo"/>
                <w:noProof/>
              </w:rPr>
              <w:t>Alcance</w:t>
            </w:r>
            <w:r w:rsidR="00800E61">
              <w:rPr>
                <w:noProof/>
                <w:webHidden/>
              </w:rPr>
              <w:tab/>
            </w:r>
            <w:r w:rsidR="00800E61">
              <w:rPr>
                <w:noProof/>
                <w:webHidden/>
              </w:rPr>
              <w:fldChar w:fldCharType="begin"/>
            </w:r>
            <w:r w:rsidR="00800E61">
              <w:rPr>
                <w:noProof/>
                <w:webHidden/>
              </w:rPr>
              <w:instrText xml:space="preserve"> PAGEREF _Toc84362948 \h </w:instrText>
            </w:r>
            <w:r w:rsidR="00800E61">
              <w:rPr>
                <w:noProof/>
                <w:webHidden/>
              </w:rPr>
            </w:r>
            <w:r w:rsidR="00800E61">
              <w:rPr>
                <w:noProof/>
                <w:webHidden/>
              </w:rPr>
              <w:fldChar w:fldCharType="separate"/>
            </w:r>
            <w:r w:rsidR="00800E61">
              <w:rPr>
                <w:noProof/>
                <w:webHidden/>
              </w:rPr>
              <w:t>4</w:t>
            </w:r>
            <w:r w:rsidR="00800E61">
              <w:rPr>
                <w:noProof/>
                <w:webHidden/>
              </w:rPr>
              <w:fldChar w:fldCharType="end"/>
            </w:r>
          </w:hyperlink>
        </w:p>
        <w:p w14:paraId="71A501C4" w14:textId="3929031D" w:rsidR="00800E61" w:rsidRDefault="00F345CC">
          <w:pPr>
            <w:pStyle w:val="TDC1"/>
            <w:tabs>
              <w:tab w:val="right" w:leader="dot" w:pos="8494"/>
            </w:tabs>
            <w:rPr>
              <w:rFonts w:eastAsiaTheme="minorEastAsia"/>
              <w:noProof/>
              <w:lang w:eastAsia="es-AR"/>
            </w:rPr>
          </w:pPr>
          <w:hyperlink w:anchor="_Toc84362949" w:history="1">
            <w:r w:rsidR="00800E61" w:rsidRPr="00EB76F9">
              <w:rPr>
                <w:rStyle w:val="Hipervnculo"/>
                <w:noProof/>
              </w:rPr>
              <w:t>Análisis</w:t>
            </w:r>
            <w:r w:rsidR="00800E61">
              <w:rPr>
                <w:noProof/>
                <w:webHidden/>
              </w:rPr>
              <w:tab/>
            </w:r>
            <w:r w:rsidR="00800E61">
              <w:rPr>
                <w:noProof/>
                <w:webHidden/>
              </w:rPr>
              <w:fldChar w:fldCharType="begin"/>
            </w:r>
            <w:r w:rsidR="00800E61">
              <w:rPr>
                <w:noProof/>
                <w:webHidden/>
              </w:rPr>
              <w:instrText xml:space="preserve"> PAGEREF _Toc84362949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6241B37D" w14:textId="658C16D6" w:rsidR="00800E61" w:rsidRDefault="00F345CC">
          <w:pPr>
            <w:pStyle w:val="TDC2"/>
            <w:tabs>
              <w:tab w:val="right" w:leader="dot" w:pos="8494"/>
            </w:tabs>
            <w:rPr>
              <w:rFonts w:eastAsiaTheme="minorEastAsia"/>
              <w:noProof/>
              <w:lang w:eastAsia="es-AR"/>
            </w:rPr>
          </w:pPr>
          <w:hyperlink w:anchor="_Toc84362950" w:history="1">
            <w:r w:rsidR="00800E61" w:rsidRPr="00EB76F9">
              <w:rPr>
                <w:rStyle w:val="Hipervnculo"/>
                <w:noProof/>
              </w:rPr>
              <w:t>Descripción General</w:t>
            </w:r>
            <w:r w:rsidR="00800E61">
              <w:rPr>
                <w:noProof/>
                <w:webHidden/>
              </w:rPr>
              <w:tab/>
            </w:r>
            <w:r w:rsidR="00800E61">
              <w:rPr>
                <w:noProof/>
                <w:webHidden/>
              </w:rPr>
              <w:fldChar w:fldCharType="begin"/>
            </w:r>
            <w:r w:rsidR="00800E61">
              <w:rPr>
                <w:noProof/>
                <w:webHidden/>
              </w:rPr>
              <w:instrText xml:space="preserve"> PAGEREF _Toc84362950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0D8FA2D9" w14:textId="5DF4FE0C" w:rsidR="00800E61" w:rsidRDefault="00F345CC">
          <w:pPr>
            <w:pStyle w:val="TDC2"/>
            <w:tabs>
              <w:tab w:val="right" w:leader="dot" w:pos="8494"/>
            </w:tabs>
            <w:rPr>
              <w:rFonts w:eastAsiaTheme="minorEastAsia"/>
              <w:noProof/>
              <w:lang w:eastAsia="es-AR"/>
            </w:rPr>
          </w:pPr>
          <w:hyperlink w:anchor="_Toc84362951" w:history="1">
            <w:r w:rsidR="00800E61" w:rsidRPr="00EB76F9">
              <w:rPr>
                <w:rStyle w:val="Hipervnculo"/>
                <w:noProof/>
              </w:rPr>
              <w:t>Diagrama de Bloques</w:t>
            </w:r>
            <w:r w:rsidR="00800E61">
              <w:rPr>
                <w:noProof/>
                <w:webHidden/>
              </w:rPr>
              <w:tab/>
            </w:r>
            <w:r w:rsidR="00800E61">
              <w:rPr>
                <w:noProof/>
                <w:webHidden/>
              </w:rPr>
              <w:fldChar w:fldCharType="begin"/>
            </w:r>
            <w:r w:rsidR="00800E61">
              <w:rPr>
                <w:noProof/>
                <w:webHidden/>
              </w:rPr>
              <w:instrText xml:space="preserve"> PAGEREF _Toc84362951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5A67098A" w14:textId="3D6EBE2C" w:rsidR="00800E61" w:rsidRDefault="00F345CC">
          <w:pPr>
            <w:pStyle w:val="TDC2"/>
            <w:tabs>
              <w:tab w:val="right" w:leader="dot" w:pos="8494"/>
            </w:tabs>
            <w:rPr>
              <w:rFonts w:eastAsiaTheme="minorEastAsia"/>
              <w:noProof/>
              <w:lang w:eastAsia="es-AR"/>
            </w:rPr>
          </w:pPr>
          <w:hyperlink w:anchor="_Toc84362952" w:history="1">
            <w:r w:rsidR="00800E61" w:rsidRPr="00EB76F9">
              <w:rPr>
                <w:rStyle w:val="Hipervnculo"/>
                <w:noProof/>
              </w:rPr>
              <w:t>Configuración de la interfaz del CS4218</w:t>
            </w:r>
            <w:r w:rsidR="00800E61">
              <w:rPr>
                <w:noProof/>
                <w:webHidden/>
              </w:rPr>
              <w:tab/>
            </w:r>
            <w:r w:rsidR="00800E61">
              <w:rPr>
                <w:noProof/>
                <w:webHidden/>
              </w:rPr>
              <w:fldChar w:fldCharType="begin"/>
            </w:r>
            <w:r w:rsidR="00800E61">
              <w:rPr>
                <w:noProof/>
                <w:webHidden/>
              </w:rPr>
              <w:instrText xml:space="preserve"> PAGEREF _Toc84362952 \h </w:instrText>
            </w:r>
            <w:r w:rsidR="00800E61">
              <w:rPr>
                <w:noProof/>
                <w:webHidden/>
              </w:rPr>
            </w:r>
            <w:r w:rsidR="00800E61">
              <w:rPr>
                <w:noProof/>
                <w:webHidden/>
              </w:rPr>
              <w:fldChar w:fldCharType="separate"/>
            </w:r>
            <w:r w:rsidR="00800E61">
              <w:rPr>
                <w:noProof/>
                <w:webHidden/>
              </w:rPr>
              <w:t>6</w:t>
            </w:r>
            <w:r w:rsidR="00800E61">
              <w:rPr>
                <w:noProof/>
                <w:webHidden/>
              </w:rPr>
              <w:fldChar w:fldCharType="end"/>
            </w:r>
          </w:hyperlink>
        </w:p>
        <w:p w14:paraId="3DE5E181" w14:textId="651D6372" w:rsidR="00800E61" w:rsidRDefault="00F345CC">
          <w:pPr>
            <w:pStyle w:val="TDC1"/>
            <w:tabs>
              <w:tab w:val="right" w:leader="dot" w:pos="8494"/>
            </w:tabs>
            <w:rPr>
              <w:rFonts w:eastAsiaTheme="minorEastAsia"/>
              <w:noProof/>
              <w:lang w:eastAsia="es-AR"/>
            </w:rPr>
          </w:pPr>
          <w:hyperlink w:anchor="_Toc84362953" w:history="1">
            <w:r w:rsidR="00800E61" w:rsidRPr="00EB76F9">
              <w:rPr>
                <w:rStyle w:val="Hipervnculo"/>
                <w:noProof/>
              </w:rPr>
              <w:t>Software</w:t>
            </w:r>
            <w:r w:rsidR="00800E61">
              <w:rPr>
                <w:noProof/>
                <w:webHidden/>
              </w:rPr>
              <w:tab/>
            </w:r>
            <w:r w:rsidR="00800E61">
              <w:rPr>
                <w:noProof/>
                <w:webHidden/>
              </w:rPr>
              <w:fldChar w:fldCharType="begin"/>
            </w:r>
            <w:r w:rsidR="00800E61">
              <w:rPr>
                <w:noProof/>
                <w:webHidden/>
              </w:rPr>
              <w:instrText xml:space="preserve"> PAGEREF _Toc84362953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3708DAB2" w14:textId="135B08CE" w:rsidR="00800E61" w:rsidRDefault="00F345CC">
          <w:pPr>
            <w:pStyle w:val="TDC1"/>
            <w:tabs>
              <w:tab w:val="right" w:leader="dot" w:pos="8494"/>
            </w:tabs>
            <w:rPr>
              <w:rFonts w:eastAsiaTheme="minorEastAsia"/>
              <w:noProof/>
              <w:lang w:eastAsia="es-AR"/>
            </w:rPr>
          </w:pPr>
          <w:hyperlink w:anchor="_Toc84362954" w:history="1">
            <w:r w:rsidR="00800E61" w:rsidRPr="00EB76F9">
              <w:rPr>
                <w:rStyle w:val="Hipervnculo"/>
                <w:noProof/>
              </w:rPr>
              <w:t>Hardware</w:t>
            </w:r>
            <w:r w:rsidR="00800E61">
              <w:rPr>
                <w:noProof/>
                <w:webHidden/>
              </w:rPr>
              <w:tab/>
            </w:r>
            <w:r w:rsidR="00800E61">
              <w:rPr>
                <w:noProof/>
                <w:webHidden/>
              </w:rPr>
              <w:fldChar w:fldCharType="begin"/>
            </w:r>
            <w:r w:rsidR="00800E61">
              <w:rPr>
                <w:noProof/>
                <w:webHidden/>
              </w:rPr>
              <w:instrText xml:space="preserve"> PAGEREF _Toc84362954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69BAA76B" w14:textId="68699B50" w:rsidR="00800E61" w:rsidRDefault="00F345CC">
          <w:pPr>
            <w:pStyle w:val="TDC2"/>
            <w:tabs>
              <w:tab w:val="right" w:leader="dot" w:pos="8494"/>
            </w:tabs>
            <w:rPr>
              <w:rFonts w:eastAsiaTheme="minorEastAsia"/>
              <w:noProof/>
              <w:lang w:eastAsia="es-AR"/>
            </w:rPr>
          </w:pPr>
          <w:hyperlink w:anchor="_Toc84362955" w:history="1">
            <w:r w:rsidR="00800E61" w:rsidRPr="00EB76F9">
              <w:rPr>
                <w:rStyle w:val="Hipervnculo"/>
                <w:noProof/>
              </w:rPr>
              <w:t>Filtro antialiasing</w:t>
            </w:r>
            <w:r w:rsidR="00800E61">
              <w:rPr>
                <w:noProof/>
                <w:webHidden/>
              </w:rPr>
              <w:tab/>
            </w:r>
            <w:r w:rsidR="00800E61">
              <w:rPr>
                <w:noProof/>
                <w:webHidden/>
              </w:rPr>
              <w:fldChar w:fldCharType="begin"/>
            </w:r>
            <w:r w:rsidR="00800E61">
              <w:rPr>
                <w:noProof/>
                <w:webHidden/>
              </w:rPr>
              <w:instrText xml:space="preserve"> PAGEREF _Toc84362955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38B59C06" w14:textId="1D2BA8FF" w:rsidR="00800E61" w:rsidRDefault="00F345CC">
          <w:pPr>
            <w:pStyle w:val="TDC2"/>
            <w:tabs>
              <w:tab w:val="right" w:leader="dot" w:pos="8494"/>
            </w:tabs>
            <w:rPr>
              <w:rFonts w:eastAsiaTheme="minorEastAsia"/>
              <w:noProof/>
              <w:lang w:eastAsia="es-AR"/>
            </w:rPr>
          </w:pPr>
          <w:hyperlink w:anchor="_Toc84362956" w:history="1">
            <w:r w:rsidR="00800E61" w:rsidRPr="00EB76F9">
              <w:rPr>
                <w:rStyle w:val="Hipervnculo"/>
                <w:noProof/>
              </w:rPr>
              <w:t xml:space="preserve">Puerto de comunicación para </w:t>
            </w:r>
            <w:r w:rsidR="00800E61" w:rsidRPr="00EB76F9">
              <w:rPr>
                <w:rStyle w:val="Hipervnculo"/>
                <w:b/>
                <w:bCs/>
                <w:noProof/>
              </w:rPr>
              <w:t>control</w:t>
            </w:r>
            <w:r w:rsidR="00800E61">
              <w:rPr>
                <w:noProof/>
                <w:webHidden/>
              </w:rPr>
              <w:tab/>
            </w:r>
            <w:r w:rsidR="00800E61">
              <w:rPr>
                <w:noProof/>
                <w:webHidden/>
              </w:rPr>
              <w:fldChar w:fldCharType="begin"/>
            </w:r>
            <w:r w:rsidR="00800E61">
              <w:rPr>
                <w:noProof/>
                <w:webHidden/>
              </w:rPr>
              <w:instrText xml:space="preserve"> PAGEREF _Toc84362956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2A2F5817" w14:textId="663D46A3" w:rsidR="00800E61" w:rsidRDefault="00F345CC">
          <w:pPr>
            <w:pStyle w:val="TDC2"/>
            <w:tabs>
              <w:tab w:val="right" w:leader="dot" w:pos="8494"/>
            </w:tabs>
            <w:rPr>
              <w:rFonts w:eastAsiaTheme="minorEastAsia"/>
              <w:noProof/>
              <w:lang w:eastAsia="es-AR"/>
            </w:rPr>
          </w:pPr>
          <w:hyperlink w:anchor="_Toc84362957" w:history="1">
            <w:r w:rsidR="00800E61" w:rsidRPr="00EB76F9">
              <w:rPr>
                <w:rStyle w:val="Hipervnculo"/>
                <w:noProof/>
              </w:rPr>
              <w:t xml:space="preserve">Puerto de comunicación para </w:t>
            </w:r>
            <w:r w:rsidR="00800E61" w:rsidRPr="00EB76F9">
              <w:rPr>
                <w:rStyle w:val="Hipervnculo"/>
                <w:b/>
                <w:bCs/>
                <w:noProof/>
              </w:rPr>
              <w:t>muestras</w:t>
            </w:r>
            <w:r w:rsidR="00800E61">
              <w:rPr>
                <w:noProof/>
                <w:webHidden/>
              </w:rPr>
              <w:tab/>
            </w:r>
            <w:r w:rsidR="00800E61">
              <w:rPr>
                <w:noProof/>
                <w:webHidden/>
              </w:rPr>
              <w:fldChar w:fldCharType="begin"/>
            </w:r>
            <w:r w:rsidR="00800E61">
              <w:rPr>
                <w:noProof/>
                <w:webHidden/>
              </w:rPr>
              <w:instrText xml:space="preserve"> PAGEREF _Toc84362957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75532FE3" w14:textId="5C3188C9" w:rsidR="00800E61" w:rsidRDefault="00F345CC">
          <w:pPr>
            <w:pStyle w:val="TDC2"/>
            <w:tabs>
              <w:tab w:val="right" w:leader="dot" w:pos="8494"/>
            </w:tabs>
            <w:rPr>
              <w:rFonts w:eastAsiaTheme="minorEastAsia"/>
              <w:noProof/>
              <w:lang w:eastAsia="es-AR"/>
            </w:rPr>
          </w:pPr>
          <w:hyperlink w:anchor="_Toc84362958" w:history="1">
            <w:r w:rsidR="00800E61" w:rsidRPr="00EB76F9">
              <w:rPr>
                <w:rStyle w:val="Hipervnculo"/>
                <w:noProof/>
              </w:rPr>
              <w:t>Configuración de la frecuencia de muestreo</w:t>
            </w:r>
            <w:r w:rsidR="00800E61">
              <w:rPr>
                <w:noProof/>
                <w:webHidden/>
              </w:rPr>
              <w:tab/>
            </w:r>
            <w:r w:rsidR="00800E61">
              <w:rPr>
                <w:noProof/>
                <w:webHidden/>
              </w:rPr>
              <w:fldChar w:fldCharType="begin"/>
            </w:r>
            <w:r w:rsidR="00800E61">
              <w:rPr>
                <w:noProof/>
                <w:webHidden/>
              </w:rPr>
              <w:instrText xml:space="preserve"> PAGEREF _Toc84362958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136106E3" w14:textId="3AAA48F6" w:rsidR="00800E61" w:rsidRDefault="00F345CC">
          <w:pPr>
            <w:pStyle w:val="TDC2"/>
            <w:tabs>
              <w:tab w:val="right" w:leader="dot" w:pos="8494"/>
            </w:tabs>
            <w:rPr>
              <w:rFonts w:eastAsiaTheme="minorEastAsia"/>
              <w:noProof/>
              <w:lang w:eastAsia="es-AR"/>
            </w:rPr>
          </w:pPr>
          <w:hyperlink w:anchor="_Toc84362959" w:history="1">
            <w:r w:rsidR="00800E61" w:rsidRPr="00EB76F9">
              <w:rPr>
                <w:rStyle w:val="Hipervnculo"/>
                <w:noProof/>
              </w:rPr>
              <w:t xml:space="preserve">Conexión de entradas </w:t>
            </w:r>
            <w:r w:rsidR="00800E61" w:rsidRPr="00EB76F9">
              <w:rPr>
                <w:rStyle w:val="Hipervnculo"/>
                <w:b/>
                <w:bCs/>
                <w:noProof/>
              </w:rPr>
              <w:t>LIN1</w:t>
            </w:r>
            <w:r w:rsidR="00800E61" w:rsidRPr="00EB76F9">
              <w:rPr>
                <w:rStyle w:val="Hipervnculo"/>
                <w:noProof/>
              </w:rPr>
              <w:t xml:space="preserve"> y </w:t>
            </w:r>
            <w:r w:rsidR="00800E61" w:rsidRPr="00EB76F9">
              <w:rPr>
                <w:rStyle w:val="Hipervnculo"/>
                <w:b/>
                <w:bCs/>
                <w:noProof/>
              </w:rPr>
              <w:t>RIN1</w:t>
            </w:r>
            <w:r w:rsidR="00800E61">
              <w:rPr>
                <w:noProof/>
                <w:webHidden/>
              </w:rPr>
              <w:tab/>
            </w:r>
            <w:r w:rsidR="00800E61">
              <w:rPr>
                <w:noProof/>
                <w:webHidden/>
              </w:rPr>
              <w:fldChar w:fldCharType="begin"/>
            </w:r>
            <w:r w:rsidR="00800E61">
              <w:rPr>
                <w:noProof/>
                <w:webHidden/>
              </w:rPr>
              <w:instrText xml:space="preserve"> PAGEREF _Toc84362959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0C51E9D7" w14:textId="7A50144E" w:rsidR="00800E61" w:rsidRDefault="00F345CC">
          <w:pPr>
            <w:pStyle w:val="TDC2"/>
            <w:tabs>
              <w:tab w:val="right" w:leader="dot" w:pos="8494"/>
            </w:tabs>
            <w:rPr>
              <w:rFonts w:eastAsiaTheme="minorEastAsia"/>
              <w:noProof/>
              <w:lang w:eastAsia="es-AR"/>
            </w:rPr>
          </w:pPr>
          <w:hyperlink w:anchor="_Toc84362960" w:history="1">
            <w:r w:rsidR="00800E61" w:rsidRPr="00EB76F9">
              <w:rPr>
                <w:rStyle w:val="Hipervnculo"/>
                <w:noProof/>
              </w:rPr>
              <w:t xml:space="preserve">Configuración </w:t>
            </w:r>
            <w:r w:rsidR="00800E61" w:rsidRPr="00EB76F9">
              <w:rPr>
                <w:rStyle w:val="Hipervnculo"/>
                <w:b/>
                <w:bCs/>
                <w:noProof/>
              </w:rPr>
              <w:t>SMODE</w:t>
            </w:r>
            <w:r w:rsidR="00800E61">
              <w:rPr>
                <w:noProof/>
                <w:webHidden/>
              </w:rPr>
              <w:tab/>
            </w:r>
            <w:r w:rsidR="00800E61">
              <w:rPr>
                <w:noProof/>
                <w:webHidden/>
              </w:rPr>
              <w:fldChar w:fldCharType="begin"/>
            </w:r>
            <w:r w:rsidR="00800E61">
              <w:rPr>
                <w:noProof/>
                <w:webHidden/>
              </w:rPr>
              <w:instrText xml:space="preserve"> PAGEREF _Toc84362960 \h </w:instrText>
            </w:r>
            <w:r w:rsidR="00800E61">
              <w:rPr>
                <w:noProof/>
                <w:webHidden/>
              </w:rPr>
            </w:r>
            <w:r w:rsidR="00800E61">
              <w:rPr>
                <w:noProof/>
                <w:webHidden/>
              </w:rPr>
              <w:fldChar w:fldCharType="separate"/>
            </w:r>
            <w:r w:rsidR="00800E61">
              <w:rPr>
                <w:noProof/>
                <w:webHidden/>
              </w:rPr>
              <w:t>9</w:t>
            </w:r>
            <w:r w:rsidR="00800E61">
              <w:rPr>
                <w:noProof/>
                <w:webHidden/>
              </w:rPr>
              <w:fldChar w:fldCharType="end"/>
            </w:r>
          </w:hyperlink>
        </w:p>
        <w:p w14:paraId="5C8491E6" w14:textId="3D849980" w:rsidR="009E0245" w:rsidRDefault="009E0245">
          <w:r>
            <w:rPr>
              <w:b/>
              <w:bCs/>
              <w:lang w:val="es-ES"/>
            </w:rPr>
            <w:fldChar w:fldCharType="end"/>
          </w:r>
        </w:p>
      </w:sdtContent>
    </w:sdt>
    <w:p w14:paraId="5AFE051A" w14:textId="77777777" w:rsidR="009E0245" w:rsidRDefault="009E0245">
      <w:pPr>
        <w:rPr>
          <w:rFonts w:asciiTheme="majorHAnsi" w:eastAsiaTheme="majorEastAsia" w:hAnsiTheme="majorHAnsi" w:cstheme="majorBidi"/>
          <w:color w:val="2F5496" w:themeColor="accent1" w:themeShade="BF"/>
          <w:sz w:val="32"/>
          <w:szCs w:val="32"/>
        </w:rPr>
      </w:pPr>
      <w:r>
        <w:br w:type="page"/>
      </w:r>
    </w:p>
    <w:p w14:paraId="727734D2" w14:textId="40C8309E" w:rsidR="00CD06F5" w:rsidRDefault="00CD06F5" w:rsidP="00CD06F5">
      <w:pPr>
        <w:pStyle w:val="Ttulo1"/>
      </w:pPr>
      <w:bookmarkStart w:id="0" w:name="_Toc84362947"/>
      <w:r>
        <w:lastRenderedPageBreak/>
        <w:t>Objetivo</w:t>
      </w:r>
      <w:bookmarkEnd w:id="0"/>
    </w:p>
    <w:p w14:paraId="07F6CCBC" w14:textId="51245CBB" w:rsidR="00CD06F5" w:rsidRDefault="00CD06F5" w:rsidP="0004646A">
      <w:pPr>
        <w:jc w:val="both"/>
      </w:pPr>
      <w:r>
        <w:t>Analizar y documentar la interfaz entre el códec CS4218 y el procesador DSP56307 en la placa de desarrollo DSP56307EVM.</w:t>
      </w:r>
    </w:p>
    <w:p w14:paraId="7B064E3E" w14:textId="3BF49856" w:rsidR="00CD06F5" w:rsidRDefault="00CD06F5" w:rsidP="00CD06F5"/>
    <w:p w14:paraId="35A13779" w14:textId="77777777" w:rsidR="0004646A" w:rsidRDefault="0004646A">
      <w:pPr>
        <w:rPr>
          <w:rFonts w:asciiTheme="majorHAnsi" w:eastAsiaTheme="majorEastAsia" w:hAnsiTheme="majorHAnsi" w:cstheme="majorBidi"/>
          <w:color w:val="2F5496" w:themeColor="accent1" w:themeShade="BF"/>
          <w:sz w:val="32"/>
          <w:szCs w:val="32"/>
        </w:rPr>
      </w:pPr>
      <w:r>
        <w:br w:type="page"/>
      </w:r>
    </w:p>
    <w:p w14:paraId="6D87E4D2" w14:textId="22691D99" w:rsidR="0004646A" w:rsidRDefault="00CD06F5" w:rsidP="0004646A">
      <w:pPr>
        <w:pStyle w:val="Ttulo1"/>
        <w:rPr>
          <w:rFonts w:asciiTheme="minorHAnsi" w:eastAsiaTheme="minorHAnsi" w:hAnsiTheme="minorHAnsi" w:cstheme="minorBidi"/>
          <w:color w:val="auto"/>
          <w:sz w:val="22"/>
          <w:szCs w:val="22"/>
        </w:rPr>
      </w:pPr>
      <w:bookmarkStart w:id="1" w:name="_Toc84362948"/>
      <w:r>
        <w:lastRenderedPageBreak/>
        <w:t>Alcance</w:t>
      </w:r>
      <w:bookmarkEnd w:id="1"/>
    </w:p>
    <w:p w14:paraId="59E80B3A" w14:textId="04D9DBFA" w:rsidR="0004646A" w:rsidRDefault="0004646A" w:rsidP="0004646A">
      <w:pPr>
        <w:jc w:val="both"/>
      </w:pPr>
      <w:r>
        <w:t>Se analiza la interfaz desde el punto de vista del hardware, es decir, los circuitos eléctricos y los protocolos de comunicación. Además, se estudia la interfaz desde el punto de vista del software, es decir, los drivers desarrollados en assembler para el DSP56307.</w:t>
      </w:r>
    </w:p>
    <w:p w14:paraId="34D8B015" w14:textId="6325B14B" w:rsidR="0004646A" w:rsidRDefault="0004646A">
      <w:r>
        <w:br w:type="page"/>
      </w:r>
    </w:p>
    <w:p w14:paraId="380F6F1A" w14:textId="27D60E83" w:rsidR="0004646A" w:rsidRDefault="00D24D5B" w:rsidP="00D24D5B">
      <w:pPr>
        <w:pStyle w:val="Ttulo1"/>
      </w:pPr>
      <w:bookmarkStart w:id="2" w:name="_Toc84362949"/>
      <w:r>
        <w:lastRenderedPageBreak/>
        <w:t>Análisis</w:t>
      </w:r>
      <w:bookmarkEnd w:id="2"/>
    </w:p>
    <w:p w14:paraId="59F771A8" w14:textId="74480053" w:rsidR="000C29B4" w:rsidRPr="000C29B4" w:rsidRDefault="000C29B4" w:rsidP="000C29B4">
      <w:pPr>
        <w:pStyle w:val="Ttulo2"/>
      </w:pPr>
      <w:bookmarkStart w:id="3" w:name="_Toc84362950"/>
      <w:r>
        <w:t>Descripción General</w:t>
      </w:r>
      <w:bookmarkEnd w:id="3"/>
    </w:p>
    <w:p w14:paraId="7FA743F4" w14:textId="56E4B662" w:rsidR="000A52DA" w:rsidRDefault="00D24D5B" w:rsidP="00F92A2B">
      <w:pPr>
        <w:jc w:val="both"/>
      </w:pPr>
      <w:r>
        <w:t>El CS4218 es un códec de audio estéreo de 16 bits que permite utilizar hasta cuatro entradas de audio y dos salidas de audio. Para esto, posee</w:t>
      </w:r>
      <w:r w:rsidR="000A52DA">
        <w:t xml:space="preserve"> dos</w:t>
      </w:r>
      <w:r>
        <w:t xml:space="preserve"> conversores A/D y</w:t>
      </w:r>
      <w:r w:rsidR="000A52DA">
        <w:t xml:space="preserve"> dos conversores</w:t>
      </w:r>
      <w:r>
        <w:t xml:space="preserve"> D/A, empleando un esquema de modulación delta-sigma y 64X oversampling. </w:t>
      </w:r>
      <w:r w:rsidR="000A52DA">
        <w:t>Dado que es un códec de audio estéreo, las entradas y salidas pueden ser agrupadas de a pares (canales izquierdo y derecho), y la entrada posee un seleccionador (multiplexor) para seleccionar uno de los posibles pares.</w:t>
      </w:r>
    </w:p>
    <w:p w14:paraId="1F35BEAC" w14:textId="47228FCE" w:rsidR="00FF019E" w:rsidRDefault="00FF019E" w:rsidP="00FF019E">
      <w:pPr>
        <w:jc w:val="center"/>
      </w:pPr>
      <w:r>
        <w:rPr>
          <w:noProof/>
        </w:rPr>
        <w:drawing>
          <wp:inline distT="0" distB="0" distL="0" distR="0" wp14:anchorId="2995E7BE" wp14:editId="5BF92411">
            <wp:extent cx="4138060" cy="2965837"/>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6">
                      <a:extLst>
                        <a:ext uri="{28A0092B-C50C-407E-A947-70E740481C1C}">
                          <a14:useLocalDpi xmlns:a14="http://schemas.microsoft.com/office/drawing/2010/main" val="0"/>
                        </a:ext>
                      </a:extLst>
                    </a:blip>
                    <a:stretch>
                      <a:fillRect/>
                    </a:stretch>
                  </pic:blipFill>
                  <pic:spPr>
                    <a:xfrm>
                      <a:off x="0" y="0"/>
                      <a:ext cx="4149225" cy="2973839"/>
                    </a:xfrm>
                    <a:prstGeom prst="rect">
                      <a:avLst/>
                    </a:prstGeom>
                  </pic:spPr>
                </pic:pic>
              </a:graphicData>
            </a:graphic>
          </wp:inline>
        </w:drawing>
      </w:r>
    </w:p>
    <w:p w14:paraId="13F3B485" w14:textId="512B4A0F" w:rsidR="00FF019E" w:rsidRDefault="00FF019E" w:rsidP="00FF019E">
      <w:pPr>
        <w:pStyle w:val="Descripcin"/>
        <w:jc w:val="center"/>
      </w:pPr>
      <w:r>
        <w:t xml:space="preserve">Ilustración </w:t>
      </w:r>
      <w:r w:rsidR="00F345CC">
        <w:fldChar w:fldCharType="begin"/>
      </w:r>
      <w:r w:rsidR="00F345CC">
        <w:instrText xml:space="preserve"> SEQ Ilustración \* ARABIC </w:instrText>
      </w:r>
      <w:r w:rsidR="00F345CC">
        <w:fldChar w:fldCharType="separate"/>
      </w:r>
      <w:r>
        <w:rPr>
          <w:noProof/>
        </w:rPr>
        <w:t>1</w:t>
      </w:r>
      <w:r w:rsidR="00F345CC">
        <w:rPr>
          <w:noProof/>
        </w:rPr>
        <w:fldChar w:fldCharType="end"/>
      </w:r>
      <w:r>
        <w:t>: Esquema CS4218</w:t>
      </w:r>
    </w:p>
    <w:p w14:paraId="525B1590" w14:textId="393F06DB" w:rsidR="00F92A2B" w:rsidRDefault="000A52DA" w:rsidP="000A52DA">
      <w:pPr>
        <w:jc w:val="both"/>
        <w:rPr>
          <w:rFonts w:eastAsiaTheme="minorEastAsia"/>
        </w:rPr>
      </w:pPr>
      <w:r>
        <w:t>El códec permite configurar una ganancia para las entradas analógicas y una atenuación o silenciado de las salidas analógicas. Por otro lado,</w:t>
      </w:r>
      <w:r w:rsidR="00D24D5B">
        <w:t xml:space="preserve"> </w:t>
      </w:r>
      <w:r>
        <w:t xml:space="preserve">posee </w:t>
      </w:r>
      <w:r w:rsidR="00D24D5B">
        <w:t>una interfaz digital de comunicación denominada</w:t>
      </w:r>
      <w:r>
        <w:t xml:space="preserve"> </w:t>
      </w:r>
      <w:r w:rsidRPr="000A52DA">
        <w:rPr>
          <w:b/>
          <w:bCs/>
        </w:rPr>
        <w:t>SSI</w:t>
      </w:r>
      <w:r w:rsidR="00D24D5B">
        <w:rPr>
          <w:rFonts w:eastAsiaTheme="minorEastAsia"/>
        </w:rPr>
        <w:t>, a través de la cual se comunica con el DSP56307 para recibir las muestras digitales salientes y transmitir las muestras digitales entrantes.</w:t>
      </w:r>
    </w:p>
    <w:p w14:paraId="2C1BE06E" w14:textId="793ACF3A" w:rsidR="000C29B4" w:rsidRPr="00D24D5B" w:rsidRDefault="000C29B4" w:rsidP="000C29B4">
      <w:pPr>
        <w:pStyle w:val="Ttulo2"/>
      </w:pPr>
      <w:bookmarkStart w:id="4" w:name="_Toc84362951"/>
      <w:r>
        <w:t>Diagrama de Bloques</w:t>
      </w:r>
      <w:bookmarkEnd w:id="4"/>
    </w:p>
    <w:p w14:paraId="0B572183" w14:textId="77777777" w:rsidR="00F92A2B" w:rsidRDefault="00F92A2B" w:rsidP="00F92A2B">
      <w:pPr>
        <w:keepNext/>
        <w:jc w:val="center"/>
      </w:pPr>
      <w:r>
        <w:rPr>
          <w:noProof/>
        </w:rPr>
        <w:drawing>
          <wp:inline distT="0" distB="0" distL="0" distR="0" wp14:anchorId="0BE4C10B" wp14:editId="61CE7BF1">
            <wp:extent cx="5397690" cy="22368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9420" cy="2241676"/>
                    </a:xfrm>
                    <a:prstGeom prst="rect">
                      <a:avLst/>
                    </a:prstGeom>
                  </pic:spPr>
                </pic:pic>
              </a:graphicData>
            </a:graphic>
          </wp:inline>
        </w:drawing>
      </w:r>
    </w:p>
    <w:p w14:paraId="36CF81F1" w14:textId="1FC70F96" w:rsidR="00D24D5B" w:rsidRDefault="00F92A2B" w:rsidP="00F92A2B">
      <w:pPr>
        <w:pStyle w:val="Descripcin"/>
        <w:jc w:val="center"/>
      </w:pPr>
      <w:bookmarkStart w:id="5" w:name="_Ref84257229"/>
      <w:r>
        <w:t xml:space="preserve">Ilustración </w:t>
      </w:r>
      <w:r w:rsidR="00F345CC">
        <w:fldChar w:fldCharType="begin"/>
      </w:r>
      <w:r w:rsidR="00F345CC">
        <w:instrText xml:space="preserve"> SEQ Ilustración \* ARABIC </w:instrText>
      </w:r>
      <w:r w:rsidR="00F345CC">
        <w:fldChar w:fldCharType="separate"/>
      </w:r>
      <w:r w:rsidR="00FF019E">
        <w:rPr>
          <w:noProof/>
        </w:rPr>
        <w:t>2</w:t>
      </w:r>
      <w:r w:rsidR="00F345CC">
        <w:rPr>
          <w:noProof/>
        </w:rPr>
        <w:fldChar w:fldCharType="end"/>
      </w:r>
      <w:bookmarkEnd w:id="5"/>
      <w:r>
        <w:t>: Diagrama en bloques</w:t>
      </w:r>
    </w:p>
    <w:p w14:paraId="34E5071D" w14:textId="27E531AD" w:rsidR="000C29B4" w:rsidRDefault="000C29B4" w:rsidP="000C29B4">
      <w:pPr>
        <w:pStyle w:val="Ttulo2"/>
        <w:rPr>
          <w:rFonts w:eastAsiaTheme="minorEastAsia"/>
        </w:rPr>
      </w:pPr>
      <w:bookmarkStart w:id="6" w:name="_Toc84362952"/>
      <w:r>
        <w:rPr>
          <w:rFonts w:eastAsiaTheme="minorEastAsia"/>
        </w:rPr>
        <w:lastRenderedPageBreak/>
        <w:t>Configuración de la interfaz del CS4218</w:t>
      </w:r>
      <w:bookmarkEnd w:id="6"/>
    </w:p>
    <w:p w14:paraId="3A0F3BAD" w14:textId="602CE1F3" w:rsidR="00F92A2B" w:rsidRDefault="00F92A2B" w:rsidP="00D24D5B">
      <w:pPr>
        <w:jc w:val="both"/>
        <w:rPr>
          <w:rFonts w:eastAsiaTheme="minorEastAsia"/>
        </w:rPr>
      </w:pPr>
      <w:r>
        <w:rPr>
          <w:rFonts w:eastAsiaTheme="minorEastAsia"/>
        </w:rPr>
        <w:t>E</w:t>
      </w:r>
      <w:r w:rsidR="00887B91">
        <w:rPr>
          <w:rFonts w:eastAsiaTheme="minorEastAsia"/>
        </w:rPr>
        <w:t>l códec CS4218</w:t>
      </w:r>
      <w:r>
        <w:rPr>
          <w:rFonts w:eastAsiaTheme="minorEastAsia"/>
        </w:rPr>
        <w:t xml:space="preserve"> tiene tres entradas para configurar el modo de operación de las comunicaciones, y en la placa de desarrollo DSP56307EVM, se encuentran conectadas con los estados lógicos </w:t>
      </w:r>
      <m:oMath>
        <m:r>
          <m:rPr>
            <m:sty m:val="bi"/>
          </m:rPr>
          <w:rPr>
            <w:rFonts w:ascii="Cambria Math" w:eastAsiaTheme="minorEastAsia" w:hAnsi="Cambria Math"/>
          </w:rPr>
          <m:t>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1</m:t>
            </m:r>
          </m:sub>
        </m:sSub>
        <m:r>
          <w:rPr>
            <w:rFonts w:ascii="Cambria Math" w:eastAsiaTheme="minorEastAsia" w:hAnsi="Cambria Math"/>
          </w:rPr>
          <m:t>=0</m:t>
        </m:r>
      </m:oMath>
      <w:r>
        <w:rPr>
          <w:rFonts w:eastAsiaTheme="minorEastAsia"/>
        </w:rPr>
        <w:t>,</w:t>
      </w:r>
      <w:r w:rsidRPr="00D6104B">
        <w:rPr>
          <w:rFonts w:eastAsiaTheme="minorEastAsia"/>
          <w:b/>
          <w:bCs/>
        </w:rPr>
        <w:t xml:space="preserve"> </w:t>
      </w:r>
      <m:oMath>
        <m:r>
          <m:rPr>
            <m:sty m:val="bi"/>
          </m:rPr>
          <w:rPr>
            <w:rFonts w:ascii="Cambria Math" w:eastAsiaTheme="minorEastAsia" w:hAnsi="Cambria Math"/>
          </w:rPr>
          <m:t>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2</m:t>
            </m:r>
          </m:sub>
        </m:sSub>
        <m:r>
          <w:rPr>
            <w:rFonts w:ascii="Cambria Math" w:eastAsiaTheme="minorEastAsia" w:hAnsi="Cambria Math"/>
          </w:rPr>
          <m:t>=0,</m:t>
        </m:r>
        <m:r>
          <m:rPr>
            <m:sty m:val="bi"/>
          </m:rPr>
          <w:rPr>
            <w:rFonts w:ascii="Cambria Math" w:eastAsiaTheme="minorEastAsia" w:hAnsi="Cambria Math"/>
          </w:rPr>
          <m:t xml:space="preserve"> 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3</m:t>
            </m:r>
          </m:sub>
        </m:sSub>
        <m:r>
          <w:rPr>
            <w:rFonts w:ascii="Cambria Math" w:eastAsiaTheme="minorEastAsia" w:hAnsi="Cambria Math"/>
          </w:rPr>
          <m:t>=1</m:t>
        </m:r>
      </m:oMath>
      <w:r>
        <w:rPr>
          <w:rFonts w:eastAsiaTheme="minorEastAsia"/>
        </w:rPr>
        <w:t xml:space="preserve">. Esto configura al códec en el </w:t>
      </w:r>
      <w:r>
        <w:rPr>
          <w:rFonts w:eastAsiaTheme="minorEastAsia"/>
          <w:b/>
          <w:bCs/>
        </w:rPr>
        <w:t>Serial Mode 4 (SM4)</w:t>
      </w:r>
      <w:r w:rsidR="000A52DA">
        <w:rPr>
          <w:rFonts w:eastAsiaTheme="minorEastAsia"/>
        </w:rPr>
        <w:t>.</w:t>
      </w:r>
    </w:p>
    <w:p w14:paraId="253EF916" w14:textId="461AA673" w:rsidR="000A52DA" w:rsidRDefault="00F92A2B" w:rsidP="00F92A2B">
      <w:pPr>
        <w:jc w:val="both"/>
        <w:rPr>
          <w:rFonts w:eastAsiaTheme="minorEastAsia"/>
        </w:rPr>
      </w:pPr>
      <w:r>
        <w:rPr>
          <w:rFonts w:eastAsiaTheme="minorEastAsia"/>
        </w:rPr>
        <w:t>Bajo esta condición, e</w:t>
      </w:r>
      <w:r w:rsidRPr="00F92A2B">
        <w:rPr>
          <w:rFonts w:eastAsiaTheme="minorEastAsia"/>
        </w:rPr>
        <w:t>l códec opera como maestro de la comunicación serial, por ende, controla la señal de clock y la señal de sincronismo</w:t>
      </w:r>
      <w:r w:rsidR="00911E6C">
        <w:rPr>
          <w:rFonts w:eastAsiaTheme="minorEastAsia"/>
        </w:rPr>
        <w:t xml:space="preserve">. La señal </w:t>
      </w:r>
      <w:r w:rsidR="00911E6C">
        <w:rPr>
          <w:rFonts w:eastAsiaTheme="minorEastAsia"/>
          <w:b/>
          <w:bCs/>
        </w:rPr>
        <w:t>SDIN</w:t>
      </w:r>
      <w:r w:rsidR="00911E6C">
        <w:rPr>
          <w:rFonts w:eastAsiaTheme="minorEastAsia"/>
        </w:rPr>
        <w:t xml:space="preserve"> recibirá las muestras para el conversor D/A, la señal </w:t>
      </w:r>
      <w:r w:rsidR="00911E6C">
        <w:rPr>
          <w:rFonts w:eastAsiaTheme="minorEastAsia"/>
          <w:b/>
          <w:bCs/>
        </w:rPr>
        <w:t>SDOUT</w:t>
      </w:r>
      <w:r w:rsidR="00911E6C">
        <w:rPr>
          <w:rFonts w:eastAsiaTheme="minorEastAsia"/>
        </w:rPr>
        <w:t xml:space="preserve"> enviará las muestras del conversor A/D, y la señal </w:t>
      </w:r>
      <w:r w:rsidR="00FF019E">
        <w:rPr>
          <w:rFonts w:eastAsiaTheme="minorEastAsia"/>
          <w:b/>
          <w:bCs/>
        </w:rPr>
        <w:t>S</w:t>
      </w:r>
      <w:r w:rsidR="00911E6C">
        <w:rPr>
          <w:rFonts w:eastAsiaTheme="minorEastAsia"/>
          <w:b/>
          <w:bCs/>
        </w:rPr>
        <w:t>SYNC</w:t>
      </w:r>
      <w:r w:rsidR="00911E6C">
        <w:rPr>
          <w:rFonts w:eastAsiaTheme="minorEastAsia"/>
        </w:rPr>
        <w:t xml:space="preserve"> indica el comienzo de un marco (</w:t>
      </w:r>
      <w:r w:rsidR="00911E6C" w:rsidRPr="00911E6C">
        <w:rPr>
          <w:rFonts w:eastAsiaTheme="minorEastAsia"/>
        </w:rPr>
        <w:t>frame</w:t>
      </w:r>
      <w:r w:rsidR="00911E6C">
        <w:rPr>
          <w:rFonts w:eastAsiaTheme="minorEastAsia"/>
        </w:rPr>
        <w:t xml:space="preserve">) de datos. La señal </w:t>
      </w:r>
      <w:r w:rsidR="00911E6C">
        <w:rPr>
          <w:rFonts w:eastAsiaTheme="minorEastAsia"/>
          <w:b/>
          <w:bCs/>
        </w:rPr>
        <w:t>SCLK</w:t>
      </w:r>
      <w:r w:rsidR="00911E6C">
        <w:rPr>
          <w:rFonts w:eastAsiaTheme="minorEastAsia"/>
        </w:rPr>
        <w:t>, será</w:t>
      </w:r>
      <w:r w:rsidRPr="00F92A2B">
        <w:rPr>
          <w:rFonts w:eastAsiaTheme="minorEastAsia"/>
        </w:rPr>
        <w:t xml:space="preserve"> automáticamente generada</w:t>
      </w:r>
      <w:r w:rsidR="00911E6C">
        <w:rPr>
          <w:rFonts w:eastAsiaTheme="minorEastAsia"/>
        </w:rPr>
        <w:t xml:space="preserve"> </w:t>
      </w:r>
      <w:r w:rsidRPr="00F92A2B">
        <w:rPr>
          <w:rFonts w:eastAsiaTheme="minorEastAsia"/>
        </w:rPr>
        <w:t>según la frecuencia de muestreo.</w:t>
      </w:r>
      <w:r w:rsidR="00D6104B">
        <w:rPr>
          <w:rFonts w:eastAsiaTheme="minorEastAsia"/>
        </w:rPr>
        <w:t xml:space="preserve"> </w:t>
      </w:r>
    </w:p>
    <w:p w14:paraId="1B13AD63" w14:textId="328978C3" w:rsidR="000A52DA" w:rsidRPr="00FF019E" w:rsidRDefault="000A52DA" w:rsidP="00F92A2B">
      <w:pPr>
        <w:jc w:val="both"/>
        <w:rPr>
          <w:rFonts w:eastAsiaTheme="minorEastAsia"/>
        </w:rPr>
      </w:pPr>
      <w:r>
        <w:rPr>
          <w:rFonts w:eastAsiaTheme="minorEastAsia"/>
        </w:rPr>
        <w:t xml:space="preserve">Por otro lado, bajo este modo de operación se transmiten paquetes de 32 bits que se encuentran sincronizados con la señal </w:t>
      </w:r>
      <w:r w:rsidRPr="000A52DA">
        <w:rPr>
          <w:rFonts w:eastAsiaTheme="minorEastAsia"/>
          <w:b/>
          <w:bCs/>
        </w:rPr>
        <w:t>SSYNC</w:t>
      </w:r>
      <w:r>
        <w:rPr>
          <w:rFonts w:eastAsiaTheme="minorEastAsia"/>
        </w:rPr>
        <w:t xml:space="preserve">. Cada paquete contiene la muestra de 16 bits del canal izquierdo y el canal derecho. </w:t>
      </w:r>
      <w:r w:rsidRPr="000A52DA">
        <w:rPr>
          <w:rFonts w:eastAsiaTheme="minorEastAsia"/>
        </w:rPr>
        <w:t>La</w:t>
      </w:r>
      <w:r>
        <w:rPr>
          <w:rFonts w:eastAsiaTheme="minorEastAsia"/>
        </w:rPr>
        <w:t xml:space="preserve"> </w:t>
      </w:r>
      <w:r>
        <w:rPr>
          <w:rFonts w:eastAsiaTheme="minorEastAsia"/>
        </w:rPr>
        <w:fldChar w:fldCharType="begin"/>
      </w:r>
      <w:r>
        <w:rPr>
          <w:rFonts w:eastAsiaTheme="minorEastAsia"/>
        </w:rPr>
        <w:instrText xml:space="preserve"> REF _Ref84262256 \h </w:instrText>
      </w:r>
      <w:r>
        <w:rPr>
          <w:rFonts w:eastAsiaTheme="minorEastAsia"/>
        </w:rPr>
      </w:r>
      <w:r>
        <w:rPr>
          <w:rFonts w:eastAsiaTheme="minorEastAsia"/>
        </w:rPr>
        <w:fldChar w:fldCharType="separate"/>
      </w:r>
      <w:r>
        <w:t xml:space="preserve">Ilustración </w:t>
      </w:r>
      <w:r>
        <w:rPr>
          <w:noProof/>
        </w:rPr>
        <w:t>2</w:t>
      </w:r>
      <w:r>
        <w:rPr>
          <w:rFonts w:eastAsiaTheme="minorEastAsia"/>
        </w:rPr>
        <w:fldChar w:fldCharType="end"/>
      </w:r>
      <w:r>
        <w:rPr>
          <w:rFonts w:eastAsiaTheme="minorEastAsia"/>
        </w:rPr>
        <w:t xml:space="preserve"> muestra un diagrama temporal de la comunicación.</w:t>
      </w:r>
      <w:r w:rsidR="00FF019E">
        <w:rPr>
          <w:rFonts w:eastAsiaTheme="minorEastAsia"/>
        </w:rPr>
        <w:t xml:space="preserve"> </w:t>
      </w:r>
    </w:p>
    <w:p w14:paraId="6B0FC7A3" w14:textId="3F41F471" w:rsidR="000A52DA" w:rsidRDefault="000A52DA" w:rsidP="00F92A2B">
      <w:pPr>
        <w:jc w:val="both"/>
        <w:rPr>
          <w:rFonts w:eastAsiaTheme="minorEastAsia"/>
        </w:rPr>
      </w:pPr>
      <w:r>
        <w:rPr>
          <w:rFonts w:eastAsiaTheme="minorEastAsia"/>
          <w:noProof/>
        </w:rPr>
        <w:drawing>
          <wp:inline distT="0" distB="0" distL="0" distR="0" wp14:anchorId="292B72B5" wp14:editId="2A0A1FEB">
            <wp:extent cx="5400040" cy="157386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573860"/>
                    </a:xfrm>
                    <a:prstGeom prst="rect">
                      <a:avLst/>
                    </a:prstGeom>
                  </pic:spPr>
                </pic:pic>
              </a:graphicData>
            </a:graphic>
          </wp:inline>
        </w:drawing>
      </w:r>
    </w:p>
    <w:p w14:paraId="604B71C2" w14:textId="19E46493" w:rsidR="000A52DA" w:rsidRDefault="000A52DA" w:rsidP="000A52DA">
      <w:pPr>
        <w:pStyle w:val="Descripcin"/>
        <w:jc w:val="center"/>
        <w:rPr>
          <w:rFonts w:eastAsiaTheme="minorEastAsia"/>
        </w:rPr>
      </w:pPr>
      <w:bookmarkStart w:id="7" w:name="_Ref84262256"/>
      <w:r>
        <w:t xml:space="preserve">Ilustración </w:t>
      </w:r>
      <w:r w:rsidR="00F345CC">
        <w:fldChar w:fldCharType="begin"/>
      </w:r>
      <w:r w:rsidR="00F345CC">
        <w:instrText xml:space="preserve"> SEQ Ilustración \* ARABIC </w:instrText>
      </w:r>
      <w:r w:rsidR="00F345CC">
        <w:fldChar w:fldCharType="separate"/>
      </w:r>
      <w:r w:rsidR="00FF019E">
        <w:rPr>
          <w:noProof/>
        </w:rPr>
        <w:t>3</w:t>
      </w:r>
      <w:r w:rsidR="00F345CC">
        <w:rPr>
          <w:noProof/>
        </w:rPr>
        <w:fldChar w:fldCharType="end"/>
      </w:r>
      <w:bookmarkEnd w:id="7"/>
      <w:r>
        <w:t>: Diagrama temporal de la comunicación</w:t>
      </w:r>
    </w:p>
    <w:p w14:paraId="71581ED7" w14:textId="12581707" w:rsidR="00196FD0" w:rsidRPr="00504331" w:rsidRDefault="00D6104B" w:rsidP="00196FD0">
      <w:pPr>
        <w:ind w:left="360"/>
        <w:jc w:val="both"/>
      </w:pPr>
      <w:r w:rsidRPr="00196FD0">
        <w:rPr>
          <w:rFonts w:eastAsiaTheme="minorEastAsia"/>
        </w:rPr>
        <w:t xml:space="preserve">La </w:t>
      </w:r>
      <w:r w:rsidRPr="00196FD0">
        <w:rPr>
          <w:rFonts w:eastAsiaTheme="minorEastAsia"/>
        </w:rPr>
        <w:fldChar w:fldCharType="begin"/>
      </w:r>
      <w:r w:rsidRPr="00196FD0">
        <w:rPr>
          <w:rFonts w:eastAsiaTheme="minorEastAsia"/>
        </w:rPr>
        <w:instrText xml:space="preserve"> REF _Ref84260585 \h </w:instrText>
      </w:r>
      <w:r w:rsidRPr="00196FD0">
        <w:rPr>
          <w:rFonts w:eastAsiaTheme="minorEastAsia"/>
        </w:rPr>
      </w:r>
      <w:r w:rsidRPr="00196FD0">
        <w:rPr>
          <w:rFonts w:eastAsiaTheme="minorEastAsia"/>
        </w:rPr>
        <w:fldChar w:fldCharType="separate"/>
      </w:r>
      <w:r>
        <w:t xml:space="preserve">Tabla </w:t>
      </w:r>
      <w:r>
        <w:rPr>
          <w:noProof/>
        </w:rPr>
        <w:t>1</w:t>
      </w:r>
      <w:r w:rsidRPr="00196FD0">
        <w:rPr>
          <w:rFonts w:eastAsiaTheme="minorEastAsia"/>
        </w:rPr>
        <w:fldChar w:fldCharType="end"/>
      </w:r>
      <w:r w:rsidRPr="00196FD0">
        <w:rPr>
          <w:rFonts w:eastAsiaTheme="minorEastAsia"/>
        </w:rPr>
        <w:t xml:space="preserve"> muestra las opciones de configuración </w:t>
      </w:r>
      <w:r w:rsidR="000A52DA" w:rsidRPr="00196FD0">
        <w:rPr>
          <w:rFonts w:eastAsiaTheme="minorEastAsia"/>
        </w:rPr>
        <w:t xml:space="preserve">para la frecuencia de muestreo </w:t>
      </w:r>
      <w:r w:rsidRPr="00196FD0">
        <w:rPr>
          <w:rFonts w:eastAsiaTheme="minorEastAsia"/>
        </w:rPr>
        <w:t xml:space="preserve">utilizando los pines </w:t>
      </w:r>
      <w:r w:rsidRPr="00196FD0">
        <w:rPr>
          <w:rFonts w:eastAsiaTheme="minorEastAsia"/>
          <w:b/>
          <w:bCs/>
        </w:rPr>
        <w:t>MF6</w:t>
      </w:r>
      <w:r w:rsidRPr="00196FD0">
        <w:rPr>
          <w:rFonts w:eastAsiaTheme="minorEastAsia"/>
        </w:rPr>
        <w:t xml:space="preserve">, </w:t>
      </w:r>
      <w:r w:rsidRPr="00196FD0">
        <w:rPr>
          <w:rFonts w:eastAsiaTheme="minorEastAsia"/>
          <w:b/>
          <w:bCs/>
        </w:rPr>
        <w:t>MF7</w:t>
      </w:r>
      <w:r w:rsidRPr="00196FD0">
        <w:rPr>
          <w:rFonts w:eastAsiaTheme="minorEastAsia"/>
        </w:rPr>
        <w:t xml:space="preserve"> y </w:t>
      </w:r>
      <w:r w:rsidRPr="00196FD0">
        <w:rPr>
          <w:rFonts w:eastAsiaTheme="minorEastAsia"/>
          <w:b/>
          <w:bCs/>
        </w:rPr>
        <w:t>MF8</w:t>
      </w:r>
      <w:r w:rsidRPr="00196FD0">
        <w:rPr>
          <w:rFonts w:eastAsiaTheme="minorEastAsia"/>
        </w:rPr>
        <w:t>.</w:t>
      </w:r>
      <w:r w:rsidR="000A52DA" w:rsidRPr="00196FD0">
        <w:rPr>
          <w:rFonts w:eastAsiaTheme="minorEastAsia"/>
        </w:rPr>
        <w:t xml:space="preserve"> Vale aclarar que esta tabla en particular es válida cuando </w:t>
      </w:r>
      <m:oMath>
        <m:r>
          <m:rPr>
            <m:sty m:val="bi"/>
          </m:rPr>
          <w:rPr>
            <w:rFonts w:ascii="Cambria Math" w:eastAsiaTheme="minorEastAsia" w:hAnsi="Cambria Math"/>
          </w:rPr>
          <m:t>CLKIN</m:t>
        </m:r>
        <m:r>
          <w:rPr>
            <w:rFonts w:ascii="Cambria Math" w:eastAsiaTheme="minorEastAsia" w:hAnsi="Cambria Math"/>
          </w:rPr>
          <m:t>=12,288MHz</m:t>
        </m:r>
      </m:oMath>
      <w:r w:rsidR="000A52DA" w:rsidRPr="00196FD0">
        <w:rPr>
          <w:rFonts w:eastAsiaTheme="minorEastAsia"/>
        </w:rPr>
        <w:t>, lo cual se cumple en la placa de desarrollo DSP56307EVM.</w:t>
      </w:r>
      <w:r w:rsidR="00196FD0">
        <w:rPr>
          <w:rFonts w:eastAsiaTheme="minorEastAsia"/>
        </w:rPr>
        <w:t xml:space="preserve"> Esto se debe a que l</w:t>
      </w:r>
      <w:r w:rsidR="00196FD0" w:rsidRPr="00196FD0">
        <w:rPr>
          <w:rFonts w:eastAsiaTheme="minorEastAsia"/>
        </w:rPr>
        <w:t xml:space="preserve">a frecuencia </w:t>
      </w:r>
      <w:r w:rsidR="00196FD0" w:rsidRPr="00196FD0">
        <w:rPr>
          <w:rFonts w:eastAsiaTheme="minorEastAsia"/>
          <w:b/>
          <w:bCs/>
        </w:rPr>
        <w:t>CLKIN</w:t>
      </w:r>
      <w:r w:rsidR="00196FD0" w:rsidRPr="00196FD0">
        <w:rPr>
          <w:rFonts w:eastAsiaTheme="minorEastAsia"/>
        </w:rPr>
        <w:t xml:space="preserve"> debe ser al menos 256 veces más grande que la máxima frecuencia de muestreo utilizada (48kHz en este caso), por ende, CLKIN=12,288MHz.</w:t>
      </w:r>
    </w:p>
    <w:p w14:paraId="28BB20C0" w14:textId="5CA4219A" w:rsidR="000A52DA" w:rsidRPr="00D6104B" w:rsidRDefault="000A52DA" w:rsidP="00F92A2B">
      <w:pPr>
        <w:jc w:val="both"/>
        <w:rPr>
          <w:rFonts w:eastAsiaTheme="minorEastAsia"/>
        </w:rPr>
      </w:pPr>
    </w:p>
    <w:tbl>
      <w:tblPr>
        <w:tblStyle w:val="Tablaconcuadrcula4-nfasis3"/>
        <w:tblW w:w="0" w:type="auto"/>
        <w:jc w:val="center"/>
        <w:tblLook w:val="04A0" w:firstRow="1" w:lastRow="0" w:firstColumn="1" w:lastColumn="0" w:noHBand="0" w:noVBand="1"/>
      </w:tblPr>
      <w:tblGrid>
        <w:gridCol w:w="621"/>
        <w:gridCol w:w="650"/>
        <w:gridCol w:w="621"/>
        <w:gridCol w:w="3065"/>
      </w:tblGrid>
      <w:tr w:rsidR="00F92A2B" w14:paraId="6185988E" w14:textId="77777777" w:rsidTr="00D610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74E2B788" w14:textId="0EA95BEA" w:rsidR="00F92A2B" w:rsidRPr="00D6104B" w:rsidRDefault="00F92A2B" w:rsidP="00F92A2B">
            <w:pPr>
              <w:jc w:val="center"/>
            </w:pPr>
            <w:r w:rsidRPr="00D6104B">
              <w:t>MF6</w:t>
            </w:r>
          </w:p>
        </w:tc>
        <w:tc>
          <w:tcPr>
            <w:tcW w:w="650" w:type="dxa"/>
          </w:tcPr>
          <w:p w14:paraId="38A7D245" w14:textId="2B2F7677"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MF7</w:t>
            </w:r>
          </w:p>
        </w:tc>
        <w:tc>
          <w:tcPr>
            <w:tcW w:w="621" w:type="dxa"/>
          </w:tcPr>
          <w:p w14:paraId="193A7045" w14:textId="084AFA97"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MF8</w:t>
            </w:r>
          </w:p>
        </w:tc>
        <w:tc>
          <w:tcPr>
            <w:tcW w:w="3065" w:type="dxa"/>
          </w:tcPr>
          <w:p w14:paraId="71F1BA51" w14:textId="4C3C36C6"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Frecuencia de muestro (kHz)</w:t>
            </w:r>
          </w:p>
        </w:tc>
      </w:tr>
      <w:tr w:rsidR="00F92A2B" w14:paraId="7798C6B9"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5D3A6569" w14:textId="3D0E2F62" w:rsidR="00F92A2B" w:rsidRPr="00D6104B" w:rsidRDefault="00F92A2B" w:rsidP="00F92A2B">
            <w:pPr>
              <w:jc w:val="center"/>
              <w:rPr>
                <w:b w:val="0"/>
                <w:bCs w:val="0"/>
              </w:rPr>
            </w:pPr>
            <w:r w:rsidRPr="00D6104B">
              <w:rPr>
                <w:b w:val="0"/>
                <w:bCs w:val="0"/>
              </w:rPr>
              <w:t>0</w:t>
            </w:r>
          </w:p>
        </w:tc>
        <w:tc>
          <w:tcPr>
            <w:tcW w:w="650" w:type="dxa"/>
          </w:tcPr>
          <w:p w14:paraId="24516794" w14:textId="3B22E7BF"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621" w:type="dxa"/>
          </w:tcPr>
          <w:p w14:paraId="61FF6AF6" w14:textId="0E85BD77"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1EB7432D" w14:textId="6A1E625C"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48.00</w:t>
            </w:r>
          </w:p>
        </w:tc>
      </w:tr>
      <w:tr w:rsidR="00F92A2B" w14:paraId="071A3E76"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74F40DBD" w14:textId="643C9A31" w:rsidR="00F92A2B" w:rsidRPr="00D6104B" w:rsidRDefault="00F92A2B" w:rsidP="00F92A2B">
            <w:pPr>
              <w:jc w:val="center"/>
              <w:rPr>
                <w:b w:val="0"/>
                <w:bCs w:val="0"/>
              </w:rPr>
            </w:pPr>
            <w:r w:rsidRPr="00D6104B">
              <w:rPr>
                <w:b w:val="0"/>
                <w:bCs w:val="0"/>
              </w:rPr>
              <w:t>0</w:t>
            </w:r>
          </w:p>
        </w:tc>
        <w:tc>
          <w:tcPr>
            <w:tcW w:w="650" w:type="dxa"/>
          </w:tcPr>
          <w:p w14:paraId="51BFF9F4" w14:textId="45214BA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0</w:t>
            </w:r>
          </w:p>
        </w:tc>
        <w:tc>
          <w:tcPr>
            <w:tcW w:w="621" w:type="dxa"/>
          </w:tcPr>
          <w:p w14:paraId="4CE4EDDE" w14:textId="3BC22F1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05862A87" w14:textId="1BA2BC4C"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32.00</w:t>
            </w:r>
          </w:p>
        </w:tc>
      </w:tr>
      <w:tr w:rsidR="00F92A2B" w14:paraId="7721E31C"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3B0C9BF2" w14:textId="03F4309B" w:rsidR="00F92A2B" w:rsidRPr="00D6104B" w:rsidRDefault="00F92A2B" w:rsidP="00F92A2B">
            <w:pPr>
              <w:jc w:val="center"/>
              <w:rPr>
                <w:b w:val="0"/>
                <w:bCs w:val="0"/>
              </w:rPr>
            </w:pPr>
            <w:r w:rsidRPr="00D6104B">
              <w:rPr>
                <w:b w:val="0"/>
                <w:bCs w:val="0"/>
              </w:rPr>
              <w:t>0</w:t>
            </w:r>
          </w:p>
        </w:tc>
        <w:tc>
          <w:tcPr>
            <w:tcW w:w="650" w:type="dxa"/>
          </w:tcPr>
          <w:p w14:paraId="6DC76CC0" w14:textId="2960012A"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w:t>
            </w:r>
          </w:p>
        </w:tc>
        <w:tc>
          <w:tcPr>
            <w:tcW w:w="621" w:type="dxa"/>
          </w:tcPr>
          <w:p w14:paraId="16A3F9CA" w14:textId="239522F4"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2BB26D8F" w14:textId="79594B77"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24.00</w:t>
            </w:r>
          </w:p>
        </w:tc>
      </w:tr>
      <w:tr w:rsidR="00F92A2B" w14:paraId="63C7D250"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6A12930B" w14:textId="49F965E0" w:rsidR="00F92A2B" w:rsidRPr="00D6104B" w:rsidRDefault="00F92A2B" w:rsidP="00F92A2B">
            <w:pPr>
              <w:jc w:val="center"/>
              <w:rPr>
                <w:b w:val="0"/>
                <w:bCs w:val="0"/>
              </w:rPr>
            </w:pPr>
            <w:r w:rsidRPr="00D6104B">
              <w:rPr>
                <w:b w:val="0"/>
                <w:bCs w:val="0"/>
              </w:rPr>
              <w:t>0</w:t>
            </w:r>
          </w:p>
        </w:tc>
        <w:tc>
          <w:tcPr>
            <w:tcW w:w="650" w:type="dxa"/>
          </w:tcPr>
          <w:p w14:paraId="65A00029" w14:textId="6319644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621" w:type="dxa"/>
          </w:tcPr>
          <w:p w14:paraId="463305B4" w14:textId="2B6ABAD1"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2E6E97F1" w14:textId="77D66CA0"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19.20</w:t>
            </w:r>
          </w:p>
        </w:tc>
      </w:tr>
      <w:tr w:rsidR="00F92A2B" w14:paraId="176CE8D4"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03DC3822" w14:textId="7FC62BB8" w:rsidR="00F92A2B" w:rsidRPr="00D6104B" w:rsidRDefault="00F92A2B" w:rsidP="00F92A2B">
            <w:pPr>
              <w:jc w:val="center"/>
              <w:rPr>
                <w:b w:val="0"/>
                <w:bCs w:val="0"/>
              </w:rPr>
            </w:pPr>
            <w:r w:rsidRPr="00D6104B">
              <w:rPr>
                <w:b w:val="0"/>
                <w:bCs w:val="0"/>
              </w:rPr>
              <w:t>1</w:t>
            </w:r>
          </w:p>
        </w:tc>
        <w:tc>
          <w:tcPr>
            <w:tcW w:w="650" w:type="dxa"/>
          </w:tcPr>
          <w:p w14:paraId="32622780" w14:textId="6028BE39"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621" w:type="dxa"/>
          </w:tcPr>
          <w:p w14:paraId="7A922759" w14:textId="388DA50A"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53FC76F8" w14:textId="738325E8"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16.00</w:t>
            </w:r>
          </w:p>
        </w:tc>
      </w:tr>
      <w:tr w:rsidR="00F92A2B" w14:paraId="4746AEBC"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482CD399" w14:textId="708840E1" w:rsidR="00F92A2B" w:rsidRPr="00D6104B" w:rsidRDefault="00F92A2B" w:rsidP="00F92A2B">
            <w:pPr>
              <w:jc w:val="center"/>
              <w:rPr>
                <w:b w:val="0"/>
                <w:bCs w:val="0"/>
              </w:rPr>
            </w:pPr>
            <w:r w:rsidRPr="00D6104B">
              <w:rPr>
                <w:b w:val="0"/>
                <w:bCs w:val="0"/>
              </w:rPr>
              <w:t>1</w:t>
            </w:r>
          </w:p>
        </w:tc>
        <w:tc>
          <w:tcPr>
            <w:tcW w:w="650" w:type="dxa"/>
          </w:tcPr>
          <w:p w14:paraId="7ABE7277" w14:textId="1616870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0</w:t>
            </w:r>
          </w:p>
        </w:tc>
        <w:tc>
          <w:tcPr>
            <w:tcW w:w="621" w:type="dxa"/>
          </w:tcPr>
          <w:p w14:paraId="773A2FEB" w14:textId="2D01448E"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0E4D51C5" w14:textId="2B61BCC7"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12.00</w:t>
            </w:r>
          </w:p>
        </w:tc>
      </w:tr>
      <w:tr w:rsidR="00F92A2B" w14:paraId="1ECA7C3A"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7DAA36AA" w14:textId="362DEE80" w:rsidR="00F92A2B" w:rsidRPr="00D6104B" w:rsidRDefault="00F92A2B" w:rsidP="00F92A2B">
            <w:pPr>
              <w:jc w:val="center"/>
              <w:rPr>
                <w:b w:val="0"/>
                <w:bCs w:val="0"/>
              </w:rPr>
            </w:pPr>
            <w:r w:rsidRPr="00D6104B">
              <w:rPr>
                <w:b w:val="0"/>
                <w:bCs w:val="0"/>
              </w:rPr>
              <w:t>1</w:t>
            </w:r>
          </w:p>
        </w:tc>
        <w:tc>
          <w:tcPr>
            <w:tcW w:w="650" w:type="dxa"/>
          </w:tcPr>
          <w:p w14:paraId="060005D5" w14:textId="79469D62"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w:t>
            </w:r>
          </w:p>
        </w:tc>
        <w:tc>
          <w:tcPr>
            <w:tcW w:w="621" w:type="dxa"/>
          </w:tcPr>
          <w:p w14:paraId="49EC6969" w14:textId="24AFBFD9"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0D94C15B" w14:textId="113EFC65"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9.60</w:t>
            </w:r>
          </w:p>
        </w:tc>
      </w:tr>
      <w:tr w:rsidR="00F92A2B" w14:paraId="2A15D7FC"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590C9170" w14:textId="1B237A98" w:rsidR="00F92A2B" w:rsidRPr="00D6104B" w:rsidRDefault="00F92A2B" w:rsidP="00F92A2B">
            <w:pPr>
              <w:jc w:val="center"/>
              <w:rPr>
                <w:b w:val="0"/>
                <w:bCs w:val="0"/>
              </w:rPr>
            </w:pPr>
            <w:r w:rsidRPr="00D6104B">
              <w:rPr>
                <w:b w:val="0"/>
                <w:bCs w:val="0"/>
              </w:rPr>
              <w:t>1</w:t>
            </w:r>
          </w:p>
        </w:tc>
        <w:tc>
          <w:tcPr>
            <w:tcW w:w="650" w:type="dxa"/>
          </w:tcPr>
          <w:p w14:paraId="523463C2" w14:textId="2510BF40"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621" w:type="dxa"/>
          </w:tcPr>
          <w:p w14:paraId="3EE3DCCC" w14:textId="055FAD85"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469A5759" w14:textId="5D85BB32"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8.00</w:t>
            </w:r>
          </w:p>
        </w:tc>
      </w:tr>
    </w:tbl>
    <w:p w14:paraId="771791F1" w14:textId="315C405E" w:rsidR="00EB4AAE" w:rsidRDefault="00D6104B" w:rsidP="00D6104B">
      <w:pPr>
        <w:pStyle w:val="Descripcin"/>
        <w:jc w:val="center"/>
      </w:pPr>
      <w:bookmarkStart w:id="8" w:name="_Ref84260585"/>
      <w:r>
        <w:t xml:space="preserve">Tabla </w:t>
      </w:r>
      <w:r w:rsidR="00F345CC">
        <w:fldChar w:fldCharType="begin"/>
      </w:r>
      <w:r w:rsidR="00F345CC">
        <w:instrText xml:space="preserve"> SEQ Tabla \* ARABIC </w:instrText>
      </w:r>
      <w:r w:rsidR="00F345CC">
        <w:fldChar w:fldCharType="separate"/>
      </w:r>
      <w:r>
        <w:rPr>
          <w:noProof/>
        </w:rPr>
        <w:t>1</w:t>
      </w:r>
      <w:r w:rsidR="00F345CC">
        <w:rPr>
          <w:noProof/>
        </w:rPr>
        <w:fldChar w:fldCharType="end"/>
      </w:r>
      <w:bookmarkEnd w:id="8"/>
      <w:r>
        <w:t>: Frecuencias de muestreo configurables</w:t>
      </w:r>
    </w:p>
    <w:p w14:paraId="3B1E13E4" w14:textId="76F5B3FF" w:rsidR="00AF3D91" w:rsidRDefault="00AF3D91" w:rsidP="00AF3D91">
      <w:pPr>
        <w:jc w:val="both"/>
      </w:pPr>
      <w:r>
        <w:t>Entre el DSP56307 y el códec CS4218, existen dos interfaces de comunicación. Una dedicada a la transferencia de muestras de audio entrantes y salientes, y otra dedicada al control del códec. Est</w:t>
      </w:r>
      <w:r w:rsidR="00BB2217">
        <w:t>a</w:t>
      </w:r>
      <w:r>
        <w:t xml:space="preserve"> últim</w:t>
      </w:r>
      <w:r w:rsidR="00BB2217">
        <w:t xml:space="preserve">a </w:t>
      </w:r>
      <w:r>
        <w:t>se emplea para configurar opciones internas del dispositivo, como es la atenuación de la salida analógica del códec o la ganancia de su entrada analógica.</w:t>
      </w:r>
      <w:r w:rsidR="00504331">
        <w:t xml:space="preserve"> </w:t>
      </w:r>
      <w:r w:rsidR="00A97136">
        <w:t>Además,</w:t>
      </w:r>
      <w:r w:rsidR="00504331">
        <w:t xml:space="preserve"> es una </w:t>
      </w:r>
      <w:r w:rsidR="00504331">
        <w:lastRenderedPageBreak/>
        <w:t>comunicación asincrónica, y sólo hace falta utilizarla durante la inicialización del códec y cuando se deban modificar opciones internas.</w:t>
      </w:r>
    </w:p>
    <w:p w14:paraId="4B072D5B" w14:textId="3F1AAF84" w:rsidR="00A97136" w:rsidRDefault="00A97136" w:rsidP="00AF3D91">
      <w:pPr>
        <w:jc w:val="both"/>
      </w:pPr>
      <w:r>
        <w:t>En resumen, los aspectos a tener presentes</w:t>
      </w:r>
      <w:r w:rsidR="00196FD0">
        <w:t xml:space="preserve"> son,</w:t>
      </w:r>
    </w:p>
    <w:p w14:paraId="78D26007" w14:textId="783550DC" w:rsidR="00196FD0" w:rsidRDefault="00196FD0" w:rsidP="00196FD0">
      <w:pPr>
        <w:pStyle w:val="Prrafodelista"/>
        <w:numPr>
          <w:ilvl w:val="0"/>
          <w:numId w:val="4"/>
        </w:numPr>
        <w:jc w:val="both"/>
      </w:pPr>
      <w:r>
        <w:t>El CS4218 es el maestro de la comunicación</w:t>
      </w:r>
    </w:p>
    <w:p w14:paraId="306BFD30" w14:textId="098BEBC7" w:rsidR="00196FD0" w:rsidRDefault="00196FD0" w:rsidP="00196FD0">
      <w:pPr>
        <w:pStyle w:val="Prrafodelista"/>
        <w:numPr>
          <w:ilvl w:val="0"/>
          <w:numId w:val="4"/>
        </w:numPr>
        <w:jc w:val="both"/>
      </w:pPr>
      <w:r>
        <w:t>El CS4218 genera la señal de clock</w:t>
      </w:r>
    </w:p>
    <w:p w14:paraId="1F93D715" w14:textId="0C51231B" w:rsidR="00196FD0" w:rsidRDefault="00196FD0" w:rsidP="00196FD0">
      <w:pPr>
        <w:pStyle w:val="Prrafodelista"/>
        <w:numPr>
          <w:ilvl w:val="0"/>
          <w:numId w:val="4"/>
        </w:numPr>
        <w:jc w:val="both"/>
      </w:pPr>
      <w:r>
        <w:t>El CS4218 genera el pulso de sincronismo, que será de duración de un bit, y estará un ciclo de clock antes de que empiece el marco de datos</w:t>
      </w:r>
    </w:p>
    <w:p w14:paraId="537CD23A" w14:textId="0F5CD01A" w:rsidR="00196FD0" w:rsidRDefault="00196FD0" w:rsidP="00196FD0">
      <w:pPr>
        <w:pStyle w:val="Prrafodelista"/>
        <w:numPr>
          <w:ilvl w:val="0"/>
          <w:numId w:val="4"/>
        </w:numPr>
        <w:jc w:val="both"/>
      </w:pPr>
      <w:r>
        <w:t>Los datos de audio están alineados de acuerdo con MSB first</w:t>
      </w:r>
    </w:p>
    <w:p w14:paraId="3368BF88" w14:textId="15634174" w:rsidR="00504331" w:rsidRDefault="00196FD0" w:rsidP="00196FD0">
      <w:pPr>
        <w:pStyle w:val="Prrafodelista"/>
        <w:numPr>
          <w:ilvl w:val="0"/>
          <w:numId w:val="4"/>
        </w:numPr>
        <w:jc w:val="both"/>
      </w:pPr>
      <w:r>
        <w:t>Los datos están en formato complemento a 2</w:t>
      </w:r>
    </w:p>
    <w:p w14:paraId="1BD2BA90" w14:textId="1FBC8D4A" w:rsidR="00196FD0" w:rsidRDefault="00196FD0" w:rsidP="00196FD0">
      <w:pPr>
        <w:pStyle w:val="Prrafodelista"/>
        <w:numPr>
          <w:ilvl w:val="0"/>
          <w:numId w:val="4"/>
        </w:numPr>
        <w:jc w:val="both"/>
      </w:pPr>
      <w:r>
        <w:t>Los datos son válidos en el flanco descendente</w:t>
      </w:r>
    </w:p>
    <w:p w14:paraId="1F85187E" w14:textId="5632FB3A" w:rsidR="00196FD0" w:rsidRPr="002831DF" w:rsidRDefault="00196FD0" w:rsidP="00196FD0">
      <w:pPr>
        <w:pStyle w:val="Prrafodelista"/>
        <w:numPr>
          <w:ilvl w:val="0"/>
          <w:numId w:val="4"/>
        </w:numPr>
        <w:jc w:val="both"/>
      </w:pPr>
      <w:r>
        <w:t>La comunicación de control debe hacer dos transferencias cuando se reinicia el códec, la primera se ignora y la segunda se utiliza para poder configurar las opciones como se desea</w:t>
      </w:r>
    </w:p>
    <w:p w14:paraId="0E0FD2B9" w14:textId="58F07F6F" w:rsidR="00754F9D" w:rsidRDefault="00986E4B" w:rsidP="00986E4B">
      <w:pPr>
        <w:pStyle w:val="Ttulo1"/>
      </w:pPr>
      <w:bookmarkStart w:id="9" w:name="_Toc84362953"/>
      <w:r>
        <w:t>Software</w:t>
      </w:r>
      <w:bookmarkEnd w:id="9"/>
    </w:p>
    <w:p w14:paraId="70791B5A" w14:textId="719DA339" w:rsidR="00754F9D" w:rsidRDefault="00986E4B" w:rsidP="00754F9D">
      <w:pPr>
        <w:pStyle w:val="Ttulo1"/>
      </w:pPr>
      <w:bookmarkStart w:id="10" w:name="_Toc84362954"/>
      <w:r>
        <w:t>Hardware</w:t>
      </w:r>
      <w:bookmarkEnd w:id="10"/>
    </w:p>
    <w:p w14:paraId="57ED6C31" w14:textId="38C5D6A6" w:rsidR="00754F9D" w:rsidRDefault="00754F9D" w:rsidP="00754F9D">
      <w:pPr>
        <w:jc w:val="both"/>
      </w:pPr>
      <w:r>
        <w:t xml:space="preserve">En esta sección se analizan los circuitos eléctricos </w:t>
      </w:r>
      <w:r w:rsidR="002831DF">
        <w:t>empleados</w:t>
      </w:r>
      <w:r>
        <w:t xml:space="preserve"> en la interconexión entre el DSP56307 y el códec CS4218, así como también los circuitos de soporte para garantizar el funcionamiento del CS4218.</w:t>
      </w:r>
    </w:p>
    <w:p w14:paraId="4EAAB2EB" w14:textId="462847AA" w:rsidR="00754F9D" w:rsidRDefault="00754F9D" w:rsidP="00754F9D">
      <w:pPr>
        <w:pStyle w:val="Ttulo2"/>
      </w:pPr>
      <w:bookmarkStart w:id="11" w:name="_Toc84362955"/>
      <w:r>
        <w:t>Filtro antialiasing</w:t>
      </w:r>
      <w:bookmarkEnd w:id="11"/>
    </w:p>
    <w:p w14:paraId="12521E86" w14:textId="4462AE70" w:rsidR="00754F9D" w:rsidRPr="00754F9D" w:rsidRDefault="00754F9D" w:rsidP="00A84056">
      <w:pPr>
        <w:jc w:val="both"/>
      </w:pPr>
      <w:r>
        <w:t xml:space="preserve">En la entrada de audio estéreo, en ambos canales, se coloca un divisor de tensión utilizando dos resistencias para atenuar al 50% la amplitud de la señal de entrada, permitiendo un máximo de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RMS</m:t>
            </m:r>
          </m:sub>
        </m:sSub>
      </m:oMath>
      <w:r>
        <w:rPr>
          <w:rFonts w:eastAsiaTheme="minorEastAsia"/>
        </w:rPr>
        <w:t xml:space="preserve">. Por otro lado, se utiliza un filtro pasabajos de primer orden </w:t>
      </w:r>
      <w:r w:rsidR="00A84056">
        <w:rPr>
          <w:rFonts w:eastAsiaTheme="minorEastAsia"/>
        </w:rPr>
        <w:t>para filtrar las altas frecuencias y proteger al sistema de aliasing. Vale destacar que en este sistema se puede simplificar el filtro ya que el CS4218 utiliza oversampling, y eso reduce las exigencias sobre la pendiente de atenuación del filtro.</w:t>
      </w:r>
    </w:p>
    <w:p w14:paraId="736B447B" w14:textId="2BECF521" w:rsidR="00754F9D" w:rsidRPr="00754F9D" w:rsidRDefault="00754F9D" w:rsidP="00754F9D">
      <w:pPr>
        <w:jc w:val="center"/>
      </w:pPr>
      <w:r>
        <w:rPr>
          <w:noProof/>
        </w:rPr>
        <w:drawing>
          <wp:inline distT="0" distB="0" distL="0" distR="0" wp14:anchorId="3C84B035" wp14:editId="3433E6C1">
            <wp:extent cx="4866199" cy="15324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7572" cy="1535999"/>
                    </a:xfrm>
                    <a:prstGeom prst="rect">
                      <a:avLst/>
                    </a:prstGeom>
                  </pic:spPr>
                </pic:pic>
              </a:graphicData>
            </a:graphic>
          </wp:inline>
        </w:drawing>
      </w:r>
    </w:p>
    <w:p w14:paraId="323D7084" w14:textId="1BDF570B" w:rsidR="00754F9D" w:rsidRDefault="00754F9D" w:rsidP="00754F9D">
      <w:pPr>
        <w:pStyle w:val="Ttulo2"/>
      </w:pPr>
      <w:bookmarkStart w:id="12" w:name="_Toc84362956"/>
      <w:r>
        <w:lastRenderedPageBreak/>
        <w:t xml:space="preserve">Puerto de comunicación para </w:t>
      </w:r>
      <w:r>
        <w:rPr>
          <w:b/>
          <w:bCs/>
        </w:rPr>
        <w:t>control</w:t>
      </w:r>
      <w:bookmarkEnd w:id="12"/>
    </w:p>
    <w:p w14:paraId="621B010F" w14:textId="64F85282" w:rsidR="00754F9D" w:rsidRPr="00754F9D" w:rsidRDefault="00754F9D" w:rsidP="00754F9D">
      <w:pPr>
        <w:jc w:val="center"/>
      </w:pPr>
      <w:r>
        <w:rPr>
          <w:noProof/>
        </w:rPr>
        <w:drawing>
          <wp:inline distT="0" distB="0" distL="0" distR="0" wp14:anchorId="25822C08" wp14:editId="4A2E5174">
            <wp:extent cx="2170706" cy="210371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2183007" cy="2115631"/>
                    </a:xfrm>
                    <a:prstGeom prst="rect">
                      <a:avLst/>
                    </a:prstGeom>
                  </pic:spPr>
                </pic:pic>
              </a:graphicData>
            </a:graphic>
          </wp:inline>
        </w:drawing>
      </w:r>
    </w:p>
    <w:p w14:paraId="4294C7E4" w14:textId="5DA43EC0" w:rsidR="00754F9D" w:rsidRPr="00754F9D" w:rsidRDefault="00754F9D" w:rsidP="00754F9D">
      <w:pPr>
        <w:pStyle w:val="Ttulo2"/>
        <w:rPr>
          <w:b/>
          <w:bCs/>
        </w:rPr>
      </w:pPr>
      <w:bookmarkStart w:id="13" w:name="_Toc84362957"/>
      <w:r>
        <w:t xml:space="preserve">Puerto de comunicación para </w:t>
      </w:r>
      <w:r>
        <w:rPr>
          <w:b/>
          <w:bCs/>
        </w:rPr>
        <w:t>muestras</w:t>
      </w:r>
      <w:bookmarkEnd w:id="13"/>
    </w:p>
    <w:p w14:paraId="0AD935EC" w14:textId="0B5AA0AB" w:rsidR="00754F9D" w:rsidRDefault="00754F9D" w:rsidP="00754F9D">
      <w:pPr>
        <w:jc w:val="center"/>
      </w:pPr>
      <w:r>
        <w:rPr>
          <w:noProof/>
        </w:rPr>
        <w:drawing>
          <wp:inline distT="0" distB="0" distL="0" distR="0" wp14:anchorId="2ED28787" wp14:editId="091231DB">
            <wp:extent cx="3085106" cy="974072"/>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4940" cy="977177"/>
                    </a:xfrm>
                    <a:prstGeom prst="rect">
                      <a:avLst/>
                    </a:prstGeom>
                  </pic:spPr>
                </pic:pic>
              </a:graphicData>
            </a:graphic>
          </wp:inline>
        </w:drawing>
      </w:r>
    </w:p>
    <w:p w14:paraId="30524421" w14:textId="28FA8BF8" w:rsidR="00754F9D" w:rsidRDefault="00754F9D" w:rsidP="00754F9D">
      <w:pPr>
        <w:pStyle w:val="Ttulo2"/>
      </w:pPr>
      <w:bookmarkStart w:id="14" w:name="_Toc84362958"/>
      <w:r>
        <w:t>Configuración de la frecuencia de muestreo</w:t>
      </w:r>
      <w:bookmarkEnd w:id="14"/>
    </w:p>
    <w:p w14:paraId="2ED878D2" w14:textId="770AB5D4" w:rsidR="00754F9D" w:rsidRPr="00754F9D" w:rsidRDefault="00754F9D" w:rsidP="00754F9D">
      <w:pPr>
        <w:jc w:val="both"/>
      </w:pPr>
      <w:r>
        <w:t xml:space="preserve">Las entradas </w:t>
      </w:r>
      <w:r>
        <w:rPr>
          <w:b/>
          <w:bCs/>
        </w:rPr>
        <w:t>MF6</w:t>
      </w:r>
      <w:r>
        <w:t xml:space="preserve">, </w:t>
      </w:r>
      <w:r>
        <w:rPr>
          <w:b/>
          <w:bCs/>
        </w:rPr>
        <w:t>MF7</w:t>
      </w:r>
      <w:r>
        <w:t xml:space="preserve"> y </w:t>
      </w:r>
      <w:r>
        <w:rPr>
          <w:b/>
          <w:bCs/>
        </w:rPr>
        <w:t>MF8</w:t>
      </w:r>
      <w:r>
        <w:t xml:space="preserve"> se pueden conectar a masa o a la alimentación para seleccionar una de las ocho alternativas posibles de frecuencia de muestreo con que trabajará el CS4218, siendo que está configurado en modo maestro y maneja el clock de la comunicación.</w:t>
      </w:r>
    </w:p>
    <w:p w14:paraId="2368BD38" w14:textId="3863BA2F" w:rsidR="00754F9D" w:rsidRDefault="00754F9D" w:rsidP="00754F9D">
      <w:pPr>
        <w:jc w:val="center"/>
      </w:pPr>
      <w:r>
        <w:rPr>
          <w:noProof/>
        </w:rPr>
        <w:drawing>
          <wp:inline distT="0" distB="0" distL="0" distR="0" wp14:anchorId="64EA726A" wp14:editId="5284561F">
            <wp:extent cx="2973788" cy="23051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9525" cy="2317375"/>
                    </a:xfrm>
                    <a:prstGeom prst="rect">
                      <a:avLst/>
                    </a:prstGeom>
                  </pic:spPr>
                </pic:pic>
              </a:graphicData>
            </a:graphic>
          </wp:inline>
        </w:drawing>
      </w:r>
    </w:p>
    <w:p w14:paraId="1B12217E" w14:textId="3DA6E66C" w:rsidR="00754F9D" w:rsidRDefault="00754F9D" w:rsidP="00754F9D">
      <w:pPr>
        <w:pStyle w:val="Ttulo2"/>
        <w:rPr>
          <w:b/>
          <w:bCs/>
        </w:rPr>
      </w:pPr>
      <w:bookmarkStart w:id="15" w:name="_Toc84362959"/>
      <w:r>
        <w:t xml:space="preserve">Conexión de entradas </w:t>
      </w:r>
      <w:r w:rsidRPr="00754F9D">
        <w:rPr>
          <w:b/>
          <w:bCs/>
        </w:rPr>
        <w:t>LIN1</w:t>
      </w:r>
      <w:r>
        <w:t xml:space="preserve"> y </w:t>
      </w:r>
      <w:r w:rsidRPr="00754F9D">
        <w:rPr>
          <w:b/>
          <w:bCs/>
        </w:rPr>
        <w:t>RIN1</w:t>
      </w:r>
      <w:bookmarkEnd w:id="15"/>
    </w:p>
    <w:p w14:paraId="46E297F9" w14:textId="35291E0F" w:rsidR="00754F9D" w:rsidRPr="00754F9D" w:rsidRDefault="00754F9D" w:rsidP="00754F9D">
      <w:pPr>
        <w:jc w:val="both"/>
      </w:pPr>
      <w:r>
        <w:t>El códec CS4218 posee dos grupos de entradas estéreo, pero en la placa de desarrollo DSP56307EVM sólo se utiliza una de ellas. El fabricante recomienda que las entradas no utilizadas se conecten a la masa del circuito a través de un capacitor para evitar consumo de corriente continua.</w:t>
      </w:r>
    </w:p>
    <w:p w14:paraId="371B5B1D" w14:textId="566A9456" w:rsidR="00754F9D" w:rsidRDefault="00754F9D" w:rsidP="00754F9D">
      <w:pPr>
        <w:jc w:val="center"/>
      </w:pPr>
      <w:r>
        <w:rPr>
          <w:noProof/>
        </w:rPr>
        <w:lastRenderedPageBreak/>
        <w:drawing>
          <wp:inline distT="0" distB="0" distL="0" distR="0" wp14:anchorId="51C97CA9" wp14:editId="55D3F5B6">
            <wp:extent cx="2389410" cy="17969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2395703" cy="1801727"/>
                    </a:xfrm>
                    <a:prstGeom prst="rect">
                      <a:avLst/>
                    </a:prstGeom>
                  </pic:spPr>
                </pic:pic>
              </a:graphicData>
            </a:graphic>
          </wp:inline>
        </w:drawing>
      </w:r>
    </w:p>
    <w:p w14:paraId="57BD45F1" w14:textId="069B1475" w:rsidR="00754F9D" w:rsidRDefault="00754F9D" w:rsidP="00754F9D">
      <w:pPr>
        <w:pStyle w:val="Ttulo2"/>
        <w:rPr>
          <w:b/>
          <w:bCs/>
        </w:rPr>
      </w:pPr>
      <w:bookmarkStart w:id="16" w:name="_Toc84362960"/>
      <w:r>
        <w:t xml:space="preserve">Configuración </w:t>
      </w:r>
      <w:r w:rsidRPr="00754F9D">
        <w:rPr>
          <w:b/>
          <w:bCs/>
        </w:rPr>
        <w:t>SMODE</w:t>
      </w:r>
      <w:bookmarkEnd w:id="16"/>
    </w:p>
    <w:p w14:paraId="066C72A5" w14:textId="4174B82E" w:rsidR="00754F9D" w:rsidRPr="00754F9D" w:rsidRDefault="00754F9D" w:rsidP="00754F9D">
      <w:r>
        <w:t xml:space="preserve">En los pines </w:t>
      </w:r>
      <w:r>
        <w:rPr>
          <w:b/>
          <w:bCs/>
        </w:rPr>
        <w:t>SMODE1</w:t>
      </w:r>
      <w:r>
        <w:t xml:space="preserve">, </w:t>
      </w:r>
      <w:r>
        <w:rPr>
          <w:b/>
          <w:bCs/>
        </w:rPr>
        <w:t>SMODE2</w:t>
      </w:r>
      <w:r>
        <w:t xml:space="preserve"> y </w:t>
      </w:r>
      <w:r>
        <w:rPr>
          <w:b/>
          <w:bCs/>
        </w:rPr>
        <w:t>SMODE3</w:t>
      </w:r>
      <w:r>
        <w:t>, se conectan los niveles de tensión para configurar el modo de comunicación SM4 (Serial Mode 4).</w:t>
      </w:r>
    </w:p>
    <w:p w14:paraId="5FCFC3AF" w14:textId="6156FDBC" w:rsidR="00754F9D" w:rsidRPr="00754F9D" w:rsidRDefault="00754F9D" w:rsidP="00754F9D">
      <w:pPr>
        <w:jc w:val="center"/>
      </w:pPr>
      <w:r>
        <w:rPr>
          <w:noProof/>
        </w:rPr>
        <w:drawing>
          <wp:inline distT="0" distB="0" distL="0" distR="0" wp14:anchorId="6151096F" wp14:editId="220CE3DA">
            <wp:extent cx="1167586" cy="23853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1172573" cy="2395579"/>
                    </a:xfrm>
                    <a:prstGeom prst="rect">
                      <a:avLst/>
                    </a:prstGeom>
                  </pic:spPr>
                </pic:pic>
              </a:graphicData>
            </a:graphic>
          </wp:inline>
        </w:drawing>
      </w:r>
    </w:p>
    <w:sectPr w:rsidR="00754F9D" w:rsidRPr="00754F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7E75"/>
    <w:multiLevelType w:val="hybridMultilevel"/>
    <w:tmpl w:val="04C200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3896EED"/>
    <w:multiLevelType w:val="hybridMultilevel"/>
    <w:tmpl w:val="08CE1F5A"/>
    <w:lvl w:ilvl="0" w:tplc="1A42A930">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E26F6D"/>
    <w:multiLevelType w:val="hybridMultilevel"/>
    <w:tmpl w:val="03CADC3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76C0C15"/>
    <w:multiLevelType w:val="hybridMultilevel"/>
    <w:tmpl w:val="E35A99AE"/>
    <w:lvl w:ilvl="0" w:tplc="3A6A5A5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D1"/>
    <w:rsid w:val="0004646A"/>
    <w:rsid w:val="0006401F"/>
    <w:rsid w:val="00067504"/>
    <w:rsid w:val="000A52DA"/>
    <w:rsid w:val="000C29B4"/>
    <w:rsid w:val="001429AB"/>
    <w:rsid w:val="00196FD0"/>
    <w:rsid w:val="002831DF"/>
    <w:rsid w:val="00296F35"/>
    <w:rsid w:val="003A12CB"/>
    <w:rsid w:val="00425B40"/>
    <w:rsid w:val="00504331"/>
    <w:rsid w:val="00754F9D"/>
    <w:rsid w:val="00800E61"/>
    <w:rsid w:val="00887B91"/>
    <w:rsid w:val="00911E6C"/>
    <w:rsid w:val="00986E4B"/>
    <w:rsid w:val="009E0245"/>
    <w:rsid w:val="009F3F54"/>
    <w:rsid w:val="00A84056"/>
    <w:rsid w:val="00A97136"/>
    <w:rsid w:val="00AD67D1"/>
    <w:rsid w:val="00AF3D91"/>
    <w:rsid w:val="00BB2217"/>
    <w:rsid w:val="00CD06F5"/>
    <w:rsid w:val="00D24D5B"/>
    <w:rsid w:val="00D6104B"/>
    <w:rsid w:val="00E7456F"/>
    <w:rsid w:val="00EB4AAE"/>
    <w:rsid w:val="00F345CC"/>
    <w:rsid w:val="00F92A2B"/>
    <w:rsid w:val="00FF01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6A91"/>
  <w15:chartTrackingRefBased/>
  <w15:docId w15:val="{7823BBC3-2954-4301-96F4-B849C3FF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0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C2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06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06F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06F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E0245"/>
    <w:pPr>
      <w:outlineLvl w:val="9"/>
    </w:pPr>
    <w:rPr>
      <w:lang w:eastAsia="es-AR"/>
    </w:rPr>
  </w:style>
  <w:style w:type="paragraph" w:styleId="TDC1">
    <w:name w:val="toc 1"/>
    <w:basedOn w:val="Normal"/>
    <w:next w:val="Normal"/>
    <w:autoRedefine/>
    <w:uiPriority w:val="39"/>
    <w:unhideWhenUsed/>
    <w:rsid w:val="009E0245"/>
    <w:pPr>
      <w:spacing w:after="100"/>
    </w:pPr>
  </w:style>
  <w:style w:type="character" w:styleId="Hipervnculo">
    <w:name w:val="Hyperlink"/>
    <w:basedOn w:val="Fuentedeprrafopredeter"/>
    <w:uiPriority w:val="99"/>
    <w:unhideWhenUsed/>
    <w:rsid w:val="009E0245"/>
    <w:rPr>
      <w:color w:val="0563C1" w:themeColor="hyperlink"/>
      <w:u w:val="single"/>
    </w:rPr>
  </w:style>
  <w:style w:type="paragraph" w:styleId="Descripcin">
    <w:name w:val="caption"/>
    <w:basedOn w:val="Normal"/>
    <w:next w:val="Normal"/>
    <w:uiPriority w:val="35"/>
    <w:unhideWhenUsed/>
    <w:qFormat/>
    <w:rsid w:val="00D24D5B"/>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D24D5B"/>
    <w:rPr>
      <w:color w:val="808080"/>
    </w:rPr>
  </w:style>
  <w:style w:type="paragraph" w:styleId="Prrafodelista">
    <w:name w:val="List Paragraph"/>
    <w:basedOn w:val="Normal"/>
    <w:uiPriority w:val="34"/>
    <w:qFormat/>
    <w:rsid w:val="00F92A2B"/>
    <w:pPr>
      <w:ind w:left="720"/>
      <w:contextualSpacing/>
    </w:pPr>
  </w:style>
  <w:style w:type="table" w:styleId="Tablaconcuadrcula">
    <w:name w:val="Table Grid"/>
    <w:basedOn w:val="Tablanormal"/>
    <w:uiPriority w:val="39"/>
    <w:rsid w:val="00F9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F92A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rsid w:val="000C29B4"/>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429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0E2A4-1F69-4BC3-8F2A-FFC9B28C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1137</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Lucas Kammann</cp:lastModifiedBy>
  <cp:revision>19</cp:revision>
  <dcterms:created xsi:type="dcterms:W3CDTF">2021-09-20T23:12:00Z</dcterms:created>
  <dcterms:modified xsi:type="dcterms:W3CDTF">2021-10-06T01:21:00Z</dcterms:modified>
</cp:coreProperties>
</file>