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19FD"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4887E916"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74ADD148"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5A476D2B"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42204E63"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08DF5930"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2A4D80EC"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0CE9109A"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6BFACA51"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4FF12C5C"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0FB36929"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5B74820C" w14:textId="77777777" w:rsidR="00AF4A9C" w:rsidRDefault="00AF4A9C" w:rsidP="00AF4A9C">
      <w:pPr>
        <w:pStyle w:val="a3"/>
        <w:spacing w:before="54" w:after="54" w:line="240" w:lineRule="auto"/>
        <w:jc w:val="center"/>
        <w:rPr>
          <w:rFonts w:ascii="Times New Roman" w:hAnsi="Times New Roman" w:cs="Times New Roman"/>
          <w:b/>
          <w:color w:val="000000"/>
          <w:sz w:val="28"/>
        </w:rPr>
      </w:pPr>
    </w:p>
    <w:p w14:paraId="0BAAE340" w14:textId="70D5F713" w:rsidR="00AF4A9C" w:rsidRDefault="00AF4A9C" w:rsidP="00AF4A9C">
      <w:pPr>
        <w:pStyle w:val="a3"/>
        <w:spacing w:before="54" w:after="54" w:line="240" w:lineRule="auto"/>
        <w:jc w:val="center"/>
        <w:rPr>
          <w:rFonts w:ascii="Times New Roman" w:hAnsi="Times New Roman" w:cs="Times New Roman"/>
          <w:color w:val="000000"/>
          <w:sz w:val="28"/>
        </w:rPr>
      </w:pPr>
      <w:r>
        <w:rPr>
          <w:rFonts w:ascii="Times New Roman" w:hAnsi="Times New Roman" w:cs="Times New Roman"/>
          <w:b/>
          <w:color w:val="000000"/>
          <w:sz w:val="28"/>
        </w:rPr>
        <w:t>Лабораторная работа 6</w:t>
      </w:r>
    </w:p>
    <w:p w14:paraId="35DCC9F8" w14:textId="1FADE0CD" w:rsidR="00AF4A9C" w:rsidRDefault="00AF4A9C" w:rsidP="00AF4A9C">
      <w:pPr>
        <w:pStyle w:val="a3"/>
        <w:spacing w:before="54" w:after="54" w:line="240" w:lineRule="auto"/>
        <w:jc w:val="center"/>
        <w:rPr>
          <w:rFonts w:ascii="Times New Roman" w:hAnsi="Times New Roman" w:cs="Times New Roman"/>
          <w:b/>
          <w:color w:val="000000"/>
          <w:sz w:val="28"/>
        </w:rPr>
      </w:pPr>
      <w:r>
        <w:rPr>
          <w:rFonts w:ascii="Times New Roman" w:hAnsi="Times New Roman" w:cs="Times New Roman"/>
          <w:b/>
          <w:color w:val="000000"/>
          <w:sz w:val="28"/>
        </w:rPr>
        <w:t>Построение детализирующих диаграмм</w:t>
      </w:r>
    </w:p>
    <w:p w14:paraId="6C95D52A" w14:textId="7AB15777" w:rsidR="00AF4A9C" w:rsidRDefault="00AF4A9C" w:rsidP="00AF4A9C">
      <w:pPr>
        <w:pStyle w:val="a3"/>
        <w:spacing w:before="54" w:after="54" w:line="240" w:lineRule="auto"/>
        <w:jc w:val="center"/>
        <w:rPr>
          <w:rFonts w:ascii="Times New Roman" w:hAnsi="Times New Roman" w:cs="Times New Roman"/>
          <w:b/>
          <w:color w:val="000000"/>
          <w:sz w:val="28"/>
        </w:rPr>
      </w:pPr>
      <w:r w:rsidRPr="00AF4A9C">
        <w:rPr>
          <w:rFonts w:ascii="Times New Roman" w:hAnsi="Times New Roman" w:cs="Times New Roman"/>
          <w:b/>
          <w:color w:val="000000"/>
          <w:sz w:val="28"/>
        </w:rPr>
        <w:t>Вариант 6</w:t>
      </w:r>
    </w:p>
    <w:p w14:paraId="007574C8" w14:textId="77777777" w:rsidR="00AF4A9C" w:rsidRPr="00AF4A9C" w:rsidRDefault="00AF4A9C" w:rsidP="00AF4A9C">
      <w:pPr>
        <w:pStyle w:val="a3"/>
        <w:spacing w:before="54" w:after="54" w:line="240" w:lineRule="auto"/>
        <w:jc w:val="center"/>
        <w:rPr>
          <w:rFonts w:ascii="Times New Roman" w:hAnsi="Times New Roman" w:cs="Times New Roman"/>
          <w:b/>
          <w:color w:val="000000"/>
          <w:sz w:val="28"/>
        </w:rPr>
      </w:pPr>
    </w:p>
    <w:p w14:paraId="789EF135" w14:textId="50F8ECF8" w:rsidR="00AF4A9C" w:rsidRDefault="00AF4A9C">
      <w:r>
        <w:br w:type="page"/>
      </w:r>
    </w:p>
    <w:p w14:paraId="5218A6A2" w14:textId="16BD63FB" w:rsidR="00AF4A9C" w:rsidRPr="00AF4A9C" w:rsidRDefault="00AF4A9C" w:rsidP="00AF4A9C">
      <w:pPr>
        <w:pStyle w:val="a3"/>
        <w:spacing w:line="240" w:lineRule="auto"/>
        <w:ind w:firstLine="709"/>
        <w:jc w:val="center"/>
        <w:rPr>
          <w:rFonts w:ascii="Times New Roman" w:hAnsi="Times New Roman"/>
          <w:b/>
          <w:sz w:val="28"/>
        </w:rPr>
      </w:pPr>
      <w:r w:rsidRPr="00AF4A9C">
        <w:rPr>
          <w:rFonts w:ascii="Times New Roman" w:hAnsi="Times New Roman"/>
          <w:b/>
          <w:sz w:val="28"/>
        </w:rPr>
        <w:lastRenderedPageBreak/>
        <w:t>Контрольные вопросы</w:t>
      </w:r>
    </w:p>
    <w:p w14:paraId="4AA2D489" w14:textId="675B0D8B" w:rsidR="00AF4A9C" w:rsidRPr="00AF4A9C" w:rsidRDefault="00AF4A9C" w:rsidP="00AF4A9C">
      <w:pPr>
        <w:pStyle w:val="a5"/>
        <w:numPr>
          <w:ilvl w:val="0"/>
          <w:numId w:val="2"/>
        </w:numPr>
        <w:rPr>
          <w:rFonts w:ascii="Times New Roman" w:hAnsi="Times New Roman"/>
          <w:sz w:val="28"/>
        </w:rPr>
      </w:pPr>
      <w:r w:rsidRPr="00AF4A9C">
        <w:rPr>
          <w:rFonts w:ascii="Times New Roman" w:hAnsi="Times New Roman"/>
          <w:sz w:val="28"/>
        </w:rPr>
        <w:t>Дайте назначение DFD</w:t>
      </w:r>
    </w:p>
    <w:p w14:paraId="08B03AE0" w14:textId="260CA737" w:rsidR="00AF4A9C" w:rsidRDefault="00AF4A9C" w:rsidP="00AF4A9C">
      <w:pPr>
        <w:pStyle w:val="a5"/>
        <w:rPr>
          <w:rFonts w:ascii="Times New Roman" w:hAnsi="Times New Roman" w:cs="Times New Roman"/>
          <w:color w:val="111111"/>
          <w:shd w:val="clear" w:color="auto" w:fill="FFFFFF"/>
        </w:rPr>
      </w:pPr>
      <w:r w:rsidRPr="00AF4A9C">
        <w:rPr>
          <w:rFonts w:ascii="Times New Roman" w:hAnsi="Times New Roman" w:cs="Times New Roman"/>
          <w:color w:val="111111"/>
          <w:shd w:val="clear" w:color="auto" w:fill="FFFFFF"/>
        </w:rPr>
        <w:t>DFD — общепринятое сокращение от англ. data flow diagrams —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 Диаграмма потоков данных (data flow diagram, DFD) — один из основных инструментов структурного анализа и проектирования информационных систем, существовавших до широкого распространения UML. Википедия</w:t>
      </w:r>
    </w:p>
    <w:p w14:paraId="4E77BE9F" w14:textId="74F24F78" w:rsidR="00AF4A9C" w:rsidRPr="00AF4A9C" w:rsidRDefault="00AF4A9C" w:rsidP="00AF4A9C">
      <w:pPr>
        <w:pStyle w:val="a5"/>
        <w:numPr>
          <w:ilvl w:val="0"/>
          <w:numId w:val="2"/>
        </w:numPr>
        <w:rPr>
          <w:rFonts w:ascii="Times New Roman" w:hAnsi="Times New Roman" w:cs="Times New Roman"/>
          <w:color w:val="111111"/>
          <w:sz w:val="28"/>
          <w:shd w:val="clear" w:color="auto" w:fill="FFFFFF"/>
          <w:lang w:val="en-US"/>
        </w:rPr>
      </w:pPr>
      <w:r w:rsidRPr="00AF4A9C">
        <w:rPr>
          <w:rFonts w:ascii="Times New Roman" w:hAnsi="Times New Roman"/>
          <w:kern w:val="0"/>
          <w:sz w:val="28"/>
        </w:rPr>
        <w:t xml:space="preserve">Опишите правила создания </w:t>
      </w:r>
      <w:r w:rsidRPr="00AF4A9C">
        <w:rPr>
          <w:rFonts w:ascii="Times New Roman" w:hAnsi="Times New Roman"/>
          <w:kern w:val="0"/>
          <w:sz w:val="28"/>
          <w:lang w:val="en-US"/>
        </w:rPr>
        <w:t>DFD</w:t>
      </w:r>
      <w:r w:rsidRPr="00AF4A9C">
        <w:rPr>
          <w:rFonts w:ascii="Times New Roman" w:hAnsi="Times New Roman"/>
          <w:kern w:val="0"/>
          <w:sz w:val="28"/>
        </w:rPr>
        <w:t>-диаграммы</w:t>
      </w:r>
    </w:p>
    <w:p w14:paraId="129AA33F" w14:textId="2075D5B1" w:rsidR="00AF4A9C" w:rsidRDefault="00AF4A9C" w:rsidP="00AF4A9C">
      <w:pPr>
        <w:pStyle w:val="a5"/>
        <w:numPr>
          <w:ilvl w:val="1"/>
          <w:numId w:val="3"/>
        </w:numPr>
        <w:rPr>
          <w:rFonts w:ascii="Times New Roman" w:eastAsia="Times New Roman" w:hAnsi="Times New Roman" w:cs="Times New Roman"/>
          <w:szCs w:val="24"/>
          <w:lang w:eastAsia="ru-RU"/>
        </w:rPr>
      </w:pPr>
      <w:r w:rsidRPr="00AF4A9C">
        <w:rPr>
          <w:rFonts w:ascii="Times New Roman" w:eastAsia="Times New Roman" w:hAnsi="Times New Roman" w:cs="Times New Roman"/>
          <w:szCs w:val="24"/>
          <w:lang w:eastAsia="ru-RU"/>
        </w:rPr>
        <w:t>Каждый процесс должен иметь хотя бы один вход и один выход. Смысл процессов здесь заключается в обработке данных, а потому процесс должен получить данные (входящая стрелка) и отдать куда-то после обработки (исходящая стрелка);</w:t>
      </w:r>
    </w:p>
    <w:p w14:paraId="5175555E" w14:textId="08385E13" w:rsidR="00AF4A9C" w:rsidRDefault="00AF4A9C" w:rsidP="00AF4A9C">
      <w:pPr>
        <w:pStyle w:val="a5"/>
        <w:numPr>
          <w:ilvl w:val="1"/>
          <w:numId w:val="3"/>
        </w:numPr>
        <w:rPr>
          <w:rFonts w:ascii="Times New Roman" w:eastAsia="Times New Roman" w:hAnsi="Times New Roman" w:cs="Times New Roman"/>
          <w:szCs w:val="24"/>
          <w:lang w:eastAsia="ru-RU"/>
        </w:rPr>
      </w:pPr>
      <w:r w:rsidRPr="00AF4A9C">
        <w:rPr>
          <w:rFonts w:ascii="Times New Roman" w:eastAsia="Times New Roman" w:hAnsi="Times New Roman" w:cs="Times New Roman"/>
          <w:szCs w:val="24"/>
          <w:lang w:eastAsia="ru-RU"/>
        </w:rPr>
        <w:t>Процесс обработки данных должен иметь внешнюю входящую стрелку (данные от внешней сущности). Для того, чтобы любой подобный процесс начал работать, мало использовать данные из хранилища, должна поступить новая информация для последующей обработки;</w:t>
      </w:r>
    </w:p>
    <w:p w14:paraId="757DB7FF" w14:textId="30EE8861" w:rsidR="00AF4A9C" w:rsidRDefault="00AF4A9C" w:rsidP="00AF4A9C">
      <w:pPr>
        <w:pStyle w:val="a5"/>
        <w:numPr>
          <w:ilvl w:val="1"/>
          <w:numId w:val="3"/>
        </w:numPr>
        <w:rPr>
          <w:rFonts w:ascii="Times New Roman" w:eastAsia="Times New Roman" w:hAnsi="Times New Roman" w:cs="Times New Roman"/>
          <w:szCs w:val="24"/>
          <w:lang w:eastAsia="ru-RU"/>
        </w:rPr>
      </w:pPr>
      <w:r w:rsidRPr="00AF4A9C">
        <w:rPr>
          <w:rFonts w:ascii="Times New Roman" w:eastAsia="Times New Roman" w:hAnsi="Times New Roman" w:cs="Times New Roman"/>
          <w:szCs w:val="24"/>
          <w:lang w:eastAsia="ru-RU"/>
        </w:rPr>
        <w:t>Стрелки не могут связывать напрямую хранилища данных, все связи идут через процессы. Нет смысла просто перемещать данные из одного места в другое, а именно так читается прямая связь двух хранилищ стрелкой. Данные поступают для того, чтобы производились какие-то действия, в нашем примере – осуществлялся процесс продажи. А это возможно только посредством обработки (процесса);</w:t>
      </w:r>
    </w:p>
    <w:p w14:paraId="1346D032" w14:textId="77777777" w:rsidR="00AF4A9C" w:rsidRPr="00AF4A9C" w:rsidRDefault="00AF4A9C" w:rsidP="00AF4A9C">
      <w:pPr>
        <w:pStyle w:val="a5"/>
        <w:numPr>
          <w:ilvl w:val="1"/>
          <w:numId w:val="3"/>
        </w:numPr>
        <w:rPr>
          <w:rFonts w:ascii="Times New Roman" w:eastAsia="Times New Roman" w:hAnsi="Times New Roman" w:cs="Times New Roman"/>
          <w:szCs w:val="24"/>
          <w:lang w:eastAsia="ru-RU"/>
        </w:rPr>
      </w:pPr>
      <w:r w:rsidRPr="00AF4A9C">
        <w:rPr>
          <w:rFonts w:ascii="Times New Roman" w:eastAsia="Times New Roman" w:hAnsi="Times New Roman" w:cs="Times New Roman"/>
          <w:szCs w:val="24"/>
          <w:lang w:eastAsia="ru-RU"/>
        </w:rPr>
        <w:t>Все процессы должны быть связаны либо с другими процессами, либо с другими хранилищами данных. Процессы не существуют сами по себе, а потому результат должен куда-то передаваться;</w:t>
      </w:r>
    </w:p>
    <w:p w14:paraId="2F036961" w14:textId="61CFDBCB" w:rsidR="00AF4A9C" w:rsidRPr="00AF4A9C" w:rsidRDefault="00AF4A9C" w:rsidP="00AF4A9C">
      <w:pPr>
        <w:pStyle w:val="a5"/>
        <w:numPr>
          <w:ilvl w:val="1"/>
          <w:numId w:val="3"/>
        </w:numPr>
        <w:rPr>
          <w:rFonts w:ascii="Times New Roman" w:hAnsi="Times New Roman" w:cs="Times New Roman"/>
          <w:color w:val="111111"/>
          <w:shd w:val="clear" w:color="auto" w:fill="FFFFFF"/>
          <w:lang w:val="en-US"/>
        </w:rPr>
      </w:pPr>
      <w:r w:rsidRPr="00AF4A9C">
        <w:rPr>
          <w:rFonts w:ascii="Times New Roman" w:eastAsia="Times New Roman" w:hAnsi="Times New Roman" w:cs="Times New Roman"/>
          <w:kern w:val="0"/>
          <w:szCs w:val="24"/>
          <w:lang w:eastAsia="ru-RU" w:bidi="ar-SA"/>
        </w:rPr>
        <w:t>Декомпозиция. В DFD-диаграммах предусмотрена возможность создавать крупные процессы и декомпозировать их на подпроцессы с подробным описанием действий. Например, мы можем создать процесс «создание заявки», который потом декомпозировать на последовательность действий, например, на получение заявки, отдельно – проверку и получение данных клиента, если товар в интернет-магазине продается под заказ, то также при формировании заявки потребуется получить данные от поставщика о наличии нужных наименований и т.д. И тогда на верхней диаграмме у нас будет блок «обработка заявки», а при декомпозировании мы получим диаграмму с подробной последовательностью действий на этом этапе. При этом ни на одном этапе у нас не будет условий и ветвления. Будет процесс и его декомпозиция глубиной до 3-4 уровней.</w:t>
      </w:r>
    </w:p>
    <w:p w14:paraId="42A3A330" w14:textId="2462714A" w:rsidR="00AF4A9C" w:rsidRPr="00AF4A9C" w:rsidRDefault="00AF4A9C" w:rsidP="00AF4A9C">
      <w:pPr>
        <w:pStyle w:val="a5"/>
        <w:numPr>
          <w:ilvl w:val="0"/>
          <w:numId w:val="2"/>
        </w:numPr>
        <w:rPr>
          <w:rFonts w:ascii="Times New Roman" w:hAnsi="Times New Roman" w:cs="Times New Roman"/>
          <w:color w:val="111111"/>
          <w:sz w:val="28"/>
          <w:shd w:val="clear" w:color="auto" w:fill="FFFFFF"/>
        </w:rPr>
      </w:pPr>
      <w:r w:rsidRPr="00AF4A9C">
        <w:rPr>
          <w:rFonts w:ascii="Times New Roman" w:hAnsi="Times New Roman"/>
          <w:kern w:val="0"/>
          <w:sz w:val="28"/>
        </w:rPr>
        <w:t>В каких нотациях описывается DFD?</w:t>
      </w:r>
    </w:p>
    <w:p w14:paraId="6FA0E2BF" w14:textId="5A44F49F" w:rsidR="00AF4A9C" w:rsidRDefault="00AF4A9C" w:rsidP="00AF4A9C">
      <w:pPr>
        <w:pStyle w:val="a5"/>
        <w:ind w:left="643"/>
        <w:rPr>
          <w:rFonts w:ascii="Times New Roman" w:hAnsi="Times New Roman" w:cs="Times New Roman"/>
          <w:color w:val="202124"/>
          <w:shd w:val="clear" w:color="auto" w:fill="FFFFFF"/>
        </w:rPr>
      </w:pPr>
      <w:r w:rsidRPr="00AF4A9C">
        <w:rPr>
          <w:rFonts w:ascii="Times New Roman" w:hAnsi="Times New Roman" w:cs="Times New Roman"/>
          <w:color w:val="202124"/>
          <w:shd w:val="clear" w:color="auto" w:fill="FFFFFF"/>
        </w:rPr>
        <w:t>Исторически сложилось так, что для </w:t>
      </w:r>
      <w:r w:rsidRPr="00AF4A9C">
        <w:rPr>
          <w:rFonts w:ascii="Times New Roman" w:hAnsi="Times New Roman" w:cs="Times New Roman"/>
          <w:b/>
          <w:bCs/>
          <w:color w:val="202124"/>
          <w:shd w:val="clear" w:color="auto" w:fill="FFFFFF"/>
        </w:rPr>
        <w:t>описания</w:t>
      </w:r>
      <w:r w:rsidRPr="00AF4A9C">
        <w:rPr>
          <w:rFonts w:ascii="Times New Roman" w:hAnsi="Times New Roman" w:cs="Times New Roman"/>
          <w:color w:val="202124"/>
          <w:shd w:val="clear" w:color="auto" w:fill="FFFFFF"/>
        </w:rPr>
        <w:t> диаграмм </w:t>
      </w:r>
      <w:r w:rsidRPr="00AF4A9C">
        <w:rPr>
          <w:rFonts w:ascii="Times New Roman" w:hAnsi="Times New Roman" w:cs="Times New Roman"/>
          <w:b/>
          <w:bCs/>
          <w:color w:val="202124"/>
          <w:shd w:val="clear" w:color="auto" w:fill="FFFFFF"/>
        </w:rPr>
        <w:t>DFD</w:t>
      </w:r>
      <w:r w:rsidRPr="00AF4A9C">
        <w:rPr>
          <w:rFonts w:ascii="Times New Roman" w:hAnsi="Times New Roman" w:cs="Times New Roman"/>
          <w:color w:val="202124"/>
          <w:shd w:val="clear" w:color="auto" w:fill="FFFFFF"/>
        </w:rPr>
        <w:t> используются две </w:t>
      </w:r>
      <w:r w:rsidRPr="00AF4A9C">
        <w:rPr>
          <w:rFonts w:ascii="Times New Roman" w:hAnsi="Times New Roman" w:cs="Times New Roman"/>
          <w:b/>
          <w:bCs/>
          <w:color w:val="202124"/>
          <w:shd w:val="clear" w:color="auto" w:fill="FFFFFF"/>
        </w:rPr>
        <w:t>нотации</w:t>
      </w:r>
      <w:r w:rsidRPr="00AF4A9C">
        <w:rPr>
          <w:rFonts w:ascii="Times New Roman" w:hAnsi="Times New Roman" w:cs="Times New Roman"/>
          <w:color w:val="202124"/>
          <w:shd w:val="clear" w:color="auto" w:fill="FFFFFF"/>
        </w:rPr>
        <w:t> — Йордана (Yourdon) и Гейна-Сарсон (Gane-Sarson), отличающиеся синтаксисом. Информационная система принимает извне потоки данных.</w:t>
      </w:r>
    </w:p>
    <w:p w14:paraId="22694DA2" w14:textId="3CD4107A" w:rsidR="00197BBD" w:rsidRDefault="00197BBD">
      <w:pPr>
        <w:rPr>
          <w:rFonts w:ascii="Times New Roman" w:eastAsia="Noto Serif CJK SC" w:hAnsi="Times New Roman" w:cs="Times New Roman"/>
          <w:color w:val="111111"/>
          <w:kern w:val="2"/>
          <w:sz w:val="24"/>
          <w:szCs w:val="21"/>
          <w:shd w:val="clear" w:color="auto" w:fill="FFFFFF"/>
          <w:lang w:eastAsia="zh-CN" w:bidi="hi-IN"/>
        </w:rPr>
      </w:pPr>
      <w:r>
        <w:rPr>
          <w:rFonts w:ascii="Times New Roman" w:hAnsi="Times New Roman" w:cs="Times New Roman"/>
          <w:color w:val="111111"/>
          <w:shd w:val="clear" w:color="auto" w:fill="FFFFFF"/>
        </w:rPr>
        <w:br w:type="page"/>
      </w:r>
    </w:p>
    <w:p w14:paraId="2E88DCE2" w14:textId="77777777" w:rsidR="00197BBD" w:rsidRPr="00AF4A9C" w:rsidRDefault="00197BBD" w:rsidP="00AF4A9C">
      <w:pPr>
        <w:pStyle w:val="a5"/>
        <w:ind w:left="643"/>
        <w:rPr>
          <w:rFonts w:ascii="Times New Roman" w:hAnsi="Times New Roman" w:cs="Times New Roman"/>
          <w:color w:val="111111"/>
          <w:shd w:val="clear" w:color="auto" w:fill="FFFFFF"/>
        </w:rPr>
      </w:pPr>
    </w:p>
    <w:p w14:paraId="10732387" w14:textId="6960899E" w:rsidR="00AF4A9C" w:rsidRPr="00AF4A9C" w:rsidRDefault="00AF4A9C" w:rsidP="00AF4A9C">
      <w:pPr>
        <w:pStyle w:val="a5"/>
        <w:numPr>
          <w:ilvl w:val="0"/>
          <w:numId w:val="2"/>
        </w:numPr>
        <w:rPr>
          <w:sz w:val="26"/>
        </w:rPr>
      </w:pPr>
      <w:r w:rsidRPr="00AF4A9C">
        <w:rPr>
          <w:rFonts w:ascii="Times New Roman" w:hAnsi="Times New Roman"/>
          <w:kern w:val="0"/>
          <w:sz w:val="28"/>
        </w:rPr>
        <w:t>Как обозначаются компоненты DFD в разных нотациях?</w:t>
      </w:r>
    </w:p>
    <w:p w14:paraId="378C6E08" w14:textId="442FB6DB" w:rsidR="00AF4A9C" w:rsidRDefault="00197BBD" w:rsidP="00AF4A9C">
      <w:pPr>
        <w:pStyle w:val="a5"/>
        <w:ind w:left="643"/>
        <w:rPr>
          <w:sz w:val="26"/>
        </w:rPr>
      </w:pPr>
      <w:r>
        <w:rPr>
          <w:noProof/>
          <w:sz w:val="26"/>
        </w:rPr>
        <w:drawing>
          <wp:inline distT="0" distB="0" distL="0" distR="0" wp14:anchorId="46DB1C25" wp14:editId="1AF343BE">
            <wp:extent cx="5953125" cy="2752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2752725"/>
                    </a:xfrm>
                    <a:prstGeom prst="rect">
                      <a:avLst/>
                    </a:prstGeom>
                    <a:noFill/>
                    <a:ln>
                      <a:noFill/>
                    </a:ln>
                  </pic:spPr>
                </pic:pic>
              </a:graphicData>
            </a:graphic>
          </wp:inline>
        </w:drawing>
      </w:r>
    </w:p>
    <w:p w14:paraId="76364C7B" w14:textId="77777777" w:rsidR="000115A8" w:rsidRPr="000115A8" w:rsidRDefault="000115A8" w:rsidP="000115A8">
      <w:pPr>
        <w:pStyle w:val="a5"/>
        <w:numPr>
          <w:ilvl w:val="0"/>
          <w:numId w:val="4"/>
        </w:numPr>
        <w:rPr>
          <w:sz w:val="26"/>
        </w:rPr>
      </w:pPr>
      <w:r w:rsidRPr="000115A8">
        <w:rPr>
          <w:b/>
          <w:bCs/>
          <w:sz w:val="26"/>
        </w:rPr>
        <w:t xml:space="preserve">ПОТОКИ ДАННЫХ </w:t>
      </w:r>
      <w:r w:rsidRPr="000115A8">
        <w:rPr>
          <w:sz w:val="26"/>
        </w:rPr>
        <w:t>являются механизмами</w:t>
      </w:r>
      <w:bookmarkStart w:id="0" w:name="_GoBack"/>
      <w:bookmarkEnd w:id="0"/>
      <w:r w:rsidRPr="000115A8">
        <w:rPr>
          <w:sz w:val="26"/>
        </w:rPr>
        <w:t>, использующимися для моделирования передачи информации (или даже физических компонент) из одной части системы в другую, изображаются именованными стрелками, ориентация которых указывает направление движения информации.</w:t>
      </w:r>
    </w:p>
    <w:p w14:paraId="1C21014C" w14:textId="77777777" w:rsidR="000115A8" w:rsidRPr="000115A8" w:rsidRDefault="000115A8" w:rsidP="000115A8">
      <w:pPr>
        <w:pStyle w:val="a5"/>
        <w:numPr>
          <w:ilvl w:val="0"/>
          <w:numId w:val="4"/>
        </w:numPr>
        <w:rPr>
          <w:sz w:val="26"/>
        </w:rPr>
      </w:pPr>
      <w:r w:rsidRPr="000115A8">
        <w:rPr>
          <w:sz w:val="26"/>
        </w:rPr>
        <w:tab/>
        <w:t xml:space="preserve">Назначение </w:t>
      </w:r>
      <w:r w:rsidRPr="000115A8">
        <w:rPr>
          <w:b/>
          <w:bCs/>
          <w:i/>
          <w:iCs/>
          <w:sz w:val="26"/>
        </w:rPr>
        <w:t>ПРОЦЕССА</w:t>
      </w:r>
      <w:r w:rsidRPr="000115A8">
        <w:rPr>
          <w:i/>
          <w:iCs/>
          <w:sz w:val="26"/>
        </w:rPr>
        <w:t xml:space="preserve"> </w:t>
      </w:r>
      <w:r w:rsidRPr="000115A8">
        <w:rPr>
          <w:sz w:val="26"/>
        </w:rPr>
        <w:t>состоит в продуцировании выходных потоков из входных в соответствии с действием, задаваемым именем процесса. Это имя должно содержать </w:t>
      </w:r>
      <w:r w:rsidRPr="000115A8">
        <w:rPr>
          <w:sz w:val="26"/>
          <w:u w:val="single"/>
        </w:rPr>
        <w:t>глагол в неопределенной форме</w:t>
      </w:r>
      <w:r w:rsidRPr="000115A8">
        <w:rPr>
          <w:sz w:val="26"/>
        </w:rPr>
        <w:t> с последующим дополнением (например, ВЫЧИСЛИТЬ МАКСИМАЛЬНУЮ ВЫСОТУ). Кроме того, каждый процесс должен иметь уникальный номер для ссылок на него внутри диаграммы. Этот номер может использоваться совместно с номером диаграммы для получения уникального индекса процесса во всей модели.</w:t>
      </w:r>
    </w:p>
    <w:p w14:paraId="393B88C4" w14:textId="77777777" w:rsidR="000115A8" w:rsidRPr="000115A8" w:rsidRDefault="000115A8" w:rsidP="000115A8">
      <w:pPr>
        <w:pStyle w:val="a5"/>
        <w:numPr>
          <w:ilvl w:val="0"/>
          <w:numId w:val="4"/>
        </w:numPr>
        <w:rPr>
          <w:sz w:val="26"/>
        </w:rPr>
      </w:pPr>
      <w:r w:rsidRPr="000115A8">
        <w:rPr>
          <w:sz w:val="26"/>
        </w:rPr>
        <w:tab/>
      </w:r>
      <w:r w:rsidRPr="000115A8">
        <w:rPr>
          <w:b/>
          <w:bCs/>
          <w:sz w:val="26"/>
        </w:rPr>
        <w:t xml:space="preserve">ХРАНИЛИЩЕ (НАКОПИТЕЛЬ) ДАННЫХ </w:t>
      </w:r>
      <w:r w:rsidRPr="000115A8">
        <w:rPr>
          <w:sz w:val="26"/>
        </w:rPr>
        <w:t>позволяет на определенных участках определять данные, которые будут сохраняться в памяти между процессами. Имя хранилища должно идентифицировать его содержимое и быть </w:t>
      </w:r>
      <w:r w:rsidRPr="000115A8">
        <w:rPr>
          <w:sz w:val="26"/>
          <w:u w:val="single"/>
        </w:rPr>
        <w:t>существительным</w:t>
      </w:r>
      <w:r w:rsidRPr="000115A8">
        <w:rPr>
          <w:sz w:val="26"/>
        </w:rPr>
        <w:t>. В случае, когда поток данных входит или выходит в/из хранилища, и его структура соответствует структуре хранилища, он должен иметь то же самое имя, которое нет необходимости отражать на диаграмме.</w:t>
      </w:r>
    </w:p>
    <w:p w14:paraId="3BFA9DF8" w14:textId="77777777" w:rsidR="000115A8" w:rsidRPr="000115A8" w:rsidRDefault="000115A8" w:rsidP="000115A8">
      <w:pPr>
        <w:pStyle w:val="a5"/>
        <w:numPr>
          <w:ilvl w:val="0"/>
          <w:numId w:val="4"/>
        </w:numPr>
        <w:rPr>
          <w:sz w:val="26"/>
        </w:rPr>
      </w:pPr>
      <w:r w:rsidRPr="000115A8">
        <w:rPr>
          <w:sz w:val="26"/>
        </w:rPr>
        <w:tab/>
      </w:r>
      <w:r w:rsidRPr="000115A8">
        <w:rPr>
          <w:b/>
          <w:bCs/>
          <w:sz w:val="26"/>
        </w:rPr>
        <w:t>ВНЕШНЯЯ СУЩНОСТЬ </w:t>
      </w:r>
      <w:r w:rsidRPr="000115A8">
        <w:rPr>
          <w:sz w:val="26"/>
        </w:rPr>
        <w:t>представляет сущность вне контекста системы, являющуюся источником или приемником системных данных. Ее имя должно содержать </w:t>
      </w:r>
      <w:r w:rsidRPr="000115A8">
        <w:rPr>
          <w:sz w:val="26"/>
          <w:u w:val="single"/>
        </w:rPr>
        <w:t>существительное</w:t>
      </w:r>
      <w:r w:rsidRPr="000115A8">
        <w:rPr>
          <w:sz w:val="26"/>
        </w:rPr>
        <w:t>, например, </w:t>
      </w:r>
      <w:r w:rsidRPr="000115A8">
        <w:rPr>
          <w:i/>
          <w:iCs/>
          <w:sz w:val="26"/>
        </w:rPr>
        <w:t>СКЛАД ТОВАРОВ.</w:t>
      </w:r>
    </w:p>
    <w:p w14:paraId="7586D23C" w14:textId="77777777" w:rsidR="000115A8" w:rsidRDefault="000115A8" w:rsidP="00AF4A9C">
      <w:pPr>
        <w:pStyle w:val="a5"/>
        <w:ind w:left="643"/>
        <w:rPr>
          <w:sz w:val="26"/>
        </w:rPr>
      </w:pPr>
    </w:p>
    <w:p w14:paraId="1D9C7B1F" w14:textId="5668A849" w:rsidR="00197BBD" w:rsidRPr="00197BBD" w:rsidRDefault="00197BBD" w:rsidP="00197BBD">
      <w:pPr>
        <w:pStyle w:val="a5"/>
        <w:numPr>
          <w:ilvl w:val="0"/>
          <w:numId w:val="2"/>
        </w:numPr>
        <w:rPr>
          <w:sz w:val="28"/>
        </w:rPr>
      </w:pPr>
      <w:r w:rsidRPr="00197BBD">
        <w:rPr>
          <w:rFonts w:ascii="Times New Roman" w:hAnsi="Times New Roman"/>
          <w:kern w:val="0"/>
          <w:sz w:val="28"/>
        </w:rPr>
        <w:t>Что такое потоки данных?</w:t>
      </w:r>
    </w:p>
    <w:p w14:paraId="080CD5A9" w14:textId="2F9D3D7E" w:rsidR="00197BBD" w:rsidRPr="00197BBD" w:rsidRDefault="00197BBD" w:rsidP="00197BBD">
      <w:pPr>
        <w:pStyle w:val="a5"/>
        <w:ind w:left="643"/>
        <w:rPr>
          <w:rFonts w:ascii="Times New Roman" w:hAnsi="Times New Roman" w:cs="Times New Roman"/>
          <w:szCs w:val="24"/>
        </w:rPr>
      </w:pPr>
      <w:r w:rsidRPr="00197BBD">
        <w:rPr>
          <w:rFonts w:ascii="Times New Roman" w:hAnsi="Times New Roman" w:cs="Times New Roman"/>
          <w:b/>
          <w:bCs/>
          <w:color w:val="202122"/>
          <w:szCs w:val="24"/>
          <w:shd w:val="clear" w:color="auto" w:fill="FFFFFF"/>
        </w:rPr>
        <w:t>Поток данных</w:t>
      </w:r>
      <w:r w:rsidRPr="00197BBD">
        <w:rPr>
          <w:rFonts w:ascii="Times New Roman" w:hAnsi="Times New Roman" w:cs="Times New Roman"/>
          <w:color w:val="202122"/>
          <w:szCs w:val="24"/>
          <w:shd w:val="clear" w:color="auto" w:fill="FFFFFF"/>
        </w:rPr>
        <w:t> (</w:t>
      </w:r>
      <w:r w:rsidRPr="00197BBD">
        <w:rPr>
          <w:rFonts w:ascii="Times New Roman" w:hAnsi="Times New Roman" w:cs="Times New Roman"/>
          <w:szCs w:val="24"/>
          <w:shd w:val="clear" w:color="auto" w:fill="FFFFFF"/>
        </w:rPr>
        <w:t>англ.</w:t>
      </w:r>
      <w:r w:rsidRPr="00197BBD">
        <w:rPr>
          <w:rFonts w:ascii="Times New Roman" w:hAnsi="Times New Roman" w:cs="Times New Roman"/>
          <w:color w:val="202122"/>
          <w:szCs w:val="24"/>
          <w:shd w:val="clear" w:color="auto" w:fill="FFFFFF"/>
        </w:rPr>
        <w:t> </w:t>
      </w:r>
      <w:r w:rsidRPr="00197BBD">
        <w:rPr>
          <w:rFonts w:ascii="Times New Roman" w:hAnsi="Times New Roman" w:cs="Times New Roman"/>
          <w:i/>
          <w:iCs/>
          <w:color w:val="202122"/>
          <w:szCs w:val="24"/>
          <w:shd w:val="clear" w:color="auto" w:fill="FFFFFF"/>
          <w:lang w:val="en"/>
        </w:rPr>
        <w:t>stream</w:t>
      </w:r>
      <w:r w:rsidRPr="00197BBD">
        <w:rPr>
          <w:rFonts w:ascii="Times New Roman" w:hAnsi="Times New Roman" w:cs="Times New Roman"/>
          <w:color w:val="202122"/>
          <w:szCs w:val="24"/>
          <w:shd w:val="clear" w:color="auto" w:fill="FFFFFF"/>
        </w:rPr>
        <w:t>) в программировании — абстракция, используемая для </w:t>
      </w:r>
      <w:r w:rsidRPr="00197BBD">
        <w:rPr>
          <w:rFonts w:ascii="Times New Roman" w:hAnsi="Times New Roman" w:cs="Times New Roman"/>
          <w:szCs w:val="24"/>
          <w:shd w:val="clear" w:color="auto" w:fill="FFFFFF"/>
        </w:rPr>
        <w:t>чтения или записи</w:t>
      </w:r>
      <w:r w:rsidRPr="00197BBD">
        <w:rPr>
          <w:rFonts w:ascii="Times New Roman" w:hAnsi="Times New Roman" w:cs="Times New Roman"/>
          <w:color w:val="202122"/>
          <w:szCs w:val="24"/>
          <w:shd w:val="clear" w:color="auto" w:fill="FFFFFF"/>
        </w:rPr>
        <w:t> </w:t>
      </w:r>
      <w:r w:rsidRPr="00197BBD">
        <w:rPr>
          <w:rFonts w:ascii="Times New Roman" w:hAnsi="Times New Roman" w:cs="Times New Roman"/>
          <w:szCs w:val="24"/>
          <w:shd w:val="clear" w:color="auto" w:fill="FFFFFF"/>
        </w:rPr>
        <w:t>файлов</w:t>
      </w:r>
      <w:r w:rsidRPr="00197BBD">
        <w:rPr>
          <w:rFonts w:ascii="Times New Roman" w:hAnsi="Times New Roman" w:cs="Times New Roman"/>
          <w:color w:val="202122"/>
          <w:szCs w:val="24"/>
          <w:shd w:val="clear" w:color="auto" w:fill="FFFFFF"/>
        </w:rPr>
        <w:t>, </w:t>
      </w:r>
      <w:r w:rsidRPr="00197BBD">
        <w:rPr>
          <w:rFonts w:ascii="Times New Roman" w:hAnsi="Times New Roman" w:cs="Times New Roman"/>
          <w:szCs w:val="24"/>
          <w:shd w:val="clear" w:color="auto" w:fill="FFFFFF"/>
        </w:rPr>
        <w:t>сокетов</w:t>
      </w:r>
      <w:r w:rsidRPr="00197BBD">
        <w:rPr>
          <w:rFonts w:ascii="Times New Roman" w:hAnsi="Times New Roman" w:cs="Times New Roman"/>
          <w:color w:val="202122"/>
          <w:szCs w:val="24"/>
          <w:shd w:val="clear" w:color="auto" w:fill="FFFFFF"/>
        </w:rPr>
        <w:t> и т. п. в единой манере.</w:t>
      </w:r>
    </w:p>
    <w:p w14:paraId="6010835A" w14:textId="748BF6D3" w:rsidR="00AF4A9C" w:rsidRDefault="00AF4A9C"/>
    <w:p w14:paraId="3888E268" w14:textId="76627D08" w:rsidR="00AF4A9C" w:rsidRDefault="00AF4A9C"/>
    <w:p w14:paraId="3B638029" w14:textId="7338803B" w:rsidR="00AF4A9C" w:rsidRDefault="00AF4A9C"/>
    <w:p w14:paraId="599C4162" w14:textId="5A852072" w:rsidR="00AF4A9C" w:rsidRDefault="00AF4A9C"/>
    <w:p w14:paraId="403A9912" w14:textId="230F1158" w:rsidR="00AF4A9C" w:rsidRDefault="00AF4A9C"/>
    <w:p w14:paraId="14193397" w14:textId="25DCDA6F" w:rsidR="00AF4A9C" w:rsidRDefault="00AF4A9C"/>
    <w:p w14:paraId="24B49F1B" w14:textId="40488CED" w:rsidR="00AF4A9C" w:rsidRDefault="00AF4A9C"/>
    <w:p w14:paraId="3A5329D4" w14:textId="237879AB" w:rsidR="00AF4A9C" w:rsidRDefault="00AF4A9C"/>
    <w:p w14:paraId="5FE04BD1" w14:textId="3AC981B2" w:rsidR="00AF4A9C" w:rsidRDefault="00AF4A9C"/>
    <w:p w14:paraId="5F814B4D" w14:textId="7E32A74E" w:rsidR="00AF4A9C" w:rsidRDefault="00AF4A9C"/>
    <w:p w14:paraId="78494F79" w14:textId="2F7AC3C7" w:rsidR="00AF4A9C" w:rsidRDefault="00AF4A9C"/>
    <w:p w14:paraId="13B575A6" w14:textId="336F184E" w:rsidR="00AF4A9C" w:rsidRDefault="00AF4A9C"/>
    <w:p w14:paraId="48042840" w14:textId="6288F6C4" w:rsidR="00AF4A9C" w:rsidRDefault="00AF4A9C"/>
    <w:p w14:paraId="3B6F9D09" w14:textId="43E84852" w:rsidR="00AF4A9C" w:rsidRDefault="00AF4A9C"/>
    <w:p w14:paraId="412B5AC4" w14:textId="3745D70A" w:rsidR="00AF4A9C" w:rsidRDefault="00AF4A9C"/>
    <w:p w14:paraId="0D575934" w14:textId="6B05C6B4" w:rsidR="00AF4A9C" w:rsidRDefault="00AF4A9C"/>
    <w:p w14:paraId="57A4C4AD" w14:textId="671A003B" w:rsidR="00AF4A9C" w:rsidRDefault="00AF4A9C"/>
    <w:p w14:paraId="6B87BA09" w14:textId="77777777" w:rsidR="00AF4A9C" w:rsidRDefault="00AF4A9C"/>
    <w:sectPr w:rsidR="00AF4A9C" w:rsidSect="00AF4A9C">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420F9"/>
    <w:multiLevelType w:val="multilevel"/>
    <w:tmpl w:val="641E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2A63"/>
    <w:multiLevelType w:val="multilevel"/>
    <w:tmpl w:val="92EE17C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EB46670"/>
    <w:multiLevelType w:val="hybridMultilevel"/>
    <w:tmpl w:val="D7624356"/>
    <w:lvl w:ilvl="0" w:tplc="CC2A1C9E">
      <w:start w:val="1"/>
      <w:numFmt w:val="decimal"/>
      <w:lvlText w:val="%1."/>
      <w:lvlJc w:val="left"/>
      <w:pPr>
        <w:ind w:left="643"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54C49"/>
    <w:multiLevelType w:val="hybridMultilevel"/>
    <w:tmpl w:val="9F029E5A"/>
    <w:lvl w:ilvl="0" w:tplc="70BC560A">
      <w:start w:val="1"/>
      <w:numFmt w:val="bullet"/>
      <w:lvlText w:val=""/>
      <w:lvlJc w:val="left"/>
      <w:pPr>
        <w:tabs>
          <w:tab w:val="num" w:pos="720"/>
        </w:tabs>
        <w:ind w:left="720" w:hanging="360"/>
      </w:pPr>
      <w:rPr>
        <w:rFonts w:ascii="Wingdings 3" w:hAnsi="Wingdings 3" w:hint="default"/>
      </w:rPr>
    </w:lvl>
    <w:lvl w:ilvl="1" w:tplc="136A24A4" w:tentative="1">
      <w:start w:val="1"/>
      <w:numFmt w:val="bullet"/>
      <w:lvlText w:val=""/>
      <w:lvlJc w:val="left"/>
      <w:pPr>
        <w:tabs>
          <w:tab w:val="num" w:pos="1440"/>
        </w:tabs>
        <w:ind w:left="1440" w:hanging="360"/>
      </w:pPr>
      <w:rPr>
        <w:rFonts w:ascii="Wingdings 3" w:hAnsi="Wingdings 3" w:hint="default"/>
      </w:rPr>
    </w:lvl>
    <w:lvl w:ilvl="2" w:tplc="16BEB5AA" w:tentative="1">
      <w:start w:val="1"/>
      <w:numFmt w:val="bullet"/>
      <w:lvlText w:val=""/>
      <w:lvlJc w:val="left"/>
      <w:pPr>
        <w:tabs>
          <w:tab w:val="num" w:pos="2160"/>
        </w:tabs>
        <w:ind w:left="2160" w:hanging="360"/>
      </w:pPr>
      <w:rPr>
        <w:rFonts w:ascii="Wingdings 3" w:hAnsi="Wingdings 3" w:hint="default"/>
      </w:rPr>
    </w:lvl>
    <w:lvl w:ilvl="3" w:tplc="DA686F14" w:tentative="1">
      <w:start w:val="1"/>
      <w:numFmt w:val="bullet"/>
      <w:lvlText w:val=""/>
      <w:lvlJc w:val="left"/>
      <w:pPr>
        <w:tabs>
          <w:tab w:val="num" w:pos="2880"/>
        </w:tabs>
        <w:ind w:left="2880" w:hanging="360"/>
      </w:pPr>
      <w:rPr>
        <w:rFonts w:ascii="Wingdings 3" w:hAnsi="Wingdings 3" w:hint="default"/>
      </w:rPr>
    </w:lvl>
    <w:lvl w:ilvl="4" w:tplc="E7DA1A78" w:tentative="1">
      <w:start w:val="1"/>
      <w:numFmt w:val="bullet"/>
      <w:lvlText w:val=""/>
      <w:lvlJc w:val="left"/>
      <w:pPr>
        <w:tabs>
          <w:tab w:val="num" w:pos="3600"/>
        </w:tabs>
        <w:ind w:left="3600" w:hanging="360"/>
      </w:pPr>
      <w:rPr>
        <w:rFonts w:ascii="Wingdings 3" w:hAnsi="Wingdings 3" w:hint="default"/>
      </w:rPr>
    </w:lvl>
    <w:lvl w:ilvl="5" w:tplc="DC6CD026" w:tentative="1">
      <w:start w:val="1"/>
      <w:numFmt w:val="bullet"/>
      <w:lvlText w:val=""/>
      <w:lvlJc w:val="left"/>
      <w:pPr>
        <w:tabs>
          <w:tab w:val="num" w:pos="4320"/>
        </w:tabs>
        <w:ind w:left="4320" w:hanging="360"/>
      </w:pPr>
      <w:rPr>
        <w:rFonts w:ascii="Wingdings 3" w:hAnsi="Wingdings 3" w:hint="default"/>
      </w:rPr>
    </w:lvl>
    <w:lvl w:ilvl="6" w:tplc="029EB19A" w:tentative="1">
      <w:start w:val="1"/>
      <w:numFmt w:val="bullet"/>
      <w:lvlText w:val=""/>
      <w:lvlJc w:val="left"/>
      <w:pPr>
        <w:tabs>
          <w:tab w:val="num" w:pos="5040"/>
        </w:tabs>
        <w:ind w:left="5040" w:hanging="360"/>
      </w:pPr>
      <w:rPr>
        <w:rFonts w:ascii="Wingdings 3" w:hAnsi="Wingdings 3" w:hint="default"/>
      </w:rPr>
    </w:lvl>
    <w:lvl w:ilvl="7" w:tplc="EC7CED2A" w:tentative="1">
      <w:start w:val="1"/>
      <w:numFmt w:val="bullet"/>
      <w:lvlText w:val=""/>
      <w:lvlJc w:val="left"/>
      <w:pPr>
        <w:tabs>
          <w:tab w:val="num" w:pos="5760"/>
        </w:tabs>
        <w:ind w:left="5760" w:hanging="360"/>
      </w:pPr>
      <w:rPr>
        <w:rFonts w:ascii="Wingdings 3" w:hAnsi="Wingdings 3" w:hint="default"/>
      </w:rPr>
    </w:lvl>
    <w:lvl w:ilvl="8" w:tplc="173E28E0"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B7"/>
    <w:rsid w:val="000115A8"/>
    <w:rsid w:val="00197BBD"/>
    <w:rsid w:val="002B3817"/>
    <w:rsid w:val="009B5DB7"/>
    <w:rsid w:val="00AF4A9C"/>
    <w:rsid w:val="00DD07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811C"/>
  <w15:chartTrackingRefBased/>
  <w15:docId w15:val="{249FA492-260D-4003-99EB-698BDAD7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AF4A9C"/>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a4">
    <w:name w:val="Основной текст Знак"/>
    <w:basedOn w:val="a0"/>
    <w:link w:val="a3"/>
    <w:semiHidden/>
    <w:rsid w:val="00AF4A9C"/>
    <w:rPr>
      <w:rFonts w:ascii="Liberation Serif" w:eastAsia="Noto Serif CJK SC" w:hAnsi="Liberation Serif" w:cs="Lohit Devanagari"/>
      <w:kern w:val="2"/>
      <w:sz w:val="24"/>
      <w:szCs w:val="24"/>
      <w:lang w:eastAsia="zh-CN" w:bidi="hi-IN"/>
    </w:rPr>
  </w:style>
  <w:style w:type="paragraph" w:styleId="a5">
    <w:name w:val="List Paragraph"/>
    <w:basedOn w:val="a"/>
    <w:uiPriority w:val="34"/>
    <w:qFormat/>
    <w:rsid w:val="00AF4A9C"/>
    <w:pPr>
      <w:suppressAutoHyphens/>
      <w:spacing w:after="0" w:line="240" w:lineRule="auto"/>
      <w:ind w:left="720"/>
      <w:contextualSpacing/>
    </w:pPr>
    <w:rPr>
      <w:rFonts w:ascii="Liberation Serif" w:eastAsia="Noto Serif CJK SC" w:hAnsi="Liberation Serif" w:cs="Mangal"/>
      <w:kern w:val="2"/>
      <w:sz w:val="24"/>
      <w:szCs w:val="21"/>
      <w:lang w:eastAsia="zh-CN" w:bidi="hi-IN"/>
    </w:rPr>
  </w:style>
  <w:style w:type="character" w:styleId="a6">
    <w:name w:val="Hyperlink"/>
    <w:basedOn w:val="a0"/>
    <w:uiPriority w:val="99"/>
    <w:semiHidden/>
    <w:unhideWhenUsed/>
    <w:rsid w:val="00197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04473">
      <w:bodyDiv w:val="1"/>
      <w:marLeft w:val="0"/>
      <w:marRight w:val="0"/>
      <w:marTop w:val="0"/>
      <w:marBottom w:val="0"/>
      <w:divBdr>
        <w:top w:val="none" w:sz="0" w:space="0" w:color="auto"/>
        <w:left w:val="none" w:sz="0" w:space="0" w:color="auto"/>
        <w:bottom w:val="none" w:sz="0" w:space="0" w:color="auto"/>
        <w:right w:val="none" w:sz="0" w:space="0" w:color="auto"/>
      </w:divBdr>
    </w:div>
    <w:div w:id="533620691">
      <w:bodyDiv w:val="1"/>
      <w:marLeft w:val="0"/>
      <w:marRight w:val="0"/>
      <w:marTop w:val="0"/>
      <w:marBottom w:val="0"/>
      <w:divBdr>
        <w:top w:val="none" w:sz="0" w:space="0" w:color="auto"/>
        <w:left w:val="none" w:sz="0" w:space="0" w:color="auto"/>
        <w:bottom w:val="none" w:sz="0" w:space="0" w:color="auto"/>
        <w:right w:val="none" w:sz="0" w:space="0" w:color="auto"/>
      </w:divBdr>
    </w:div>
    <w:div w:id="764158579">
      <w:bodyDiv w:val="1"/>
      <w:marLeft w:val="0"/>
      <w:marRight w:val="0"/>
      <w:marTop w:val="0"/>
      <w:marBottom w:val="0"/>
      <w:divBdr>
        <w:top w:val="none" w:sz="0" w:space="0" w:color="auto"/>
        <w:left w:val="none" w:sz="0" w:space="0" w:color="auto"/>
        <w:bottom w:val="none" w:sz="0" w:space="0" w:color="auto"/>
        <w:right w:val="none" w:sz="0" w:space="0" w:color="auto"/>
      </w:divBdr>
    </w:div>
    <w:div w:id="1235357602">
      <w:bodyDiv w:val="1"/>
      <w:marLeft w:val="0"/>
      <w:marRight w:val="0"/>
      <w:marTop w:val="0"/>
      <w:marBottom w:val="0"/>
      <w:divBdr>
        <w:top w:val="none" w:sz="0" w:space="0" w:color="auto"/>
        <w:left w:val="none" w:sz="0" w:space="0" w:color="auto"/>
        <w:bottom w:val="none" w:sz="0" w:space="0" w:color="auto"/>
        <w:right w:val="none" w:sz="0" w:space="0" w:color="auto"/>
      </w:divBdr>
    </w:div>
    <w:div w:id="1790393636">
      <w:bodyDiv w:val="1"/>
      <w:marLeft w:val="0"/>
      <w:marRight w:val="0"/>
      <w:marTop w:val="0"/>
      <w:marBottom w:val="0"/>
      <w:divBdr>
        <w:top w:val="none" w:sz="0" w:space="0" w:color="auto"/>
        <w:left w:val="none" w:sz="0" w:space="0" w:color="auto"/>
        <w:bottom w:val="none" w:sz="0" w:space="0" w:color="auto"/>
        <w:right w:val="none" w:sz="0" w:space="0" w:color="auto"/>
      </w:divBdr>
      <w:divsChild>
        <w:div w:id="50007523">
          <w:marLeft w:val="0"/>
          <w:marRight w:val="0"/>
          <w:marTop w:val="200"/>
          <w:marBottom w:val="0"/>
          <w:divBdr>
            <w:top w:val="none" w:sz="0" w:space="0" w:color="auto"/>
            <w:left w:val="none" w:sz="0" w:space="0" w:color="auto"/>
            <w:bottom w:val="none" w:sz="0" w:space="0" w:color="auto"/>
            <w:right w:val="none" w:sz="0" w:space="0" w:color="auto"/>
          </w:divBdr>
        </w:div>
        <w:div w:id="1973562239">
          <w:marLeft w:val="0"/>
          <w:marRight w:val="0"/>
          <w:marTop w:val="200"/>
          <w:marBottom w:val="0"/>
          <w:divBdr>
            <w:top w:val="none" w:sz="0" w:space="0" w:color="auto"/>
            <w:left w:val="none" w:sz="0" w:space="0" w:color="auto"/>
            <w:bottom w:val="none" w:sz="0" w:space="0" w:color="auto"/>
            <w:right w:val="none" w:sz="0" w:space="0" w:color="auto"/>
          </w:divBdr>
        </w:div>
        <w:div w:id="217136199">
          <w:marLeft w:val="0"/>
          <w:marRight w:val="0"/>
          <w:marTop w:val="200"/>
          <w:marBottom w:val="0"/>
          <w:divBdr>
            <w:top w:val="none" w:sz="0" w:space="0" w:color="auto"/>
            <w:left w:val="none" w:sz="0" w:space="0" w:color="auto"/>
            <w:bottom w:val="none" w:sz="0" w:space="0" w:color="auto"/>
            <w:right w:val="none" w:sz="0" w:space="0" w:color="auto"/>
          </w:divBdr>
        </w:div>
        <w:div w:id="946087368">
          <w:marLeft w:val="0"/>
          <w:marRight w:val="0"/>
          <w:marTop w:val="200"/>
          <w:marBottom w:val="0"/>
          <w:divBdr>
            <w:top w:val="none" w:sz="0" w:space="0" w:color="auto"/>
            <w:left w:val="none" w:sz="0" w:space="0" w:color="auto"/>
            <w:bottom w:val="none" w:sz="0" w:space="0" w:color="auto"/>
            <w:right w:val="none" w:sz="0" w:space="0" w:color="auto"/>
          </w:divBdr>
        </w:div>
      </w:divsChild>
    </w:div>
    <w:div w:id="1842114851">
      <w:bodyDiv w:val="1"/>
      <w:marLeft w:val="0"/>
      <w:marRight w:val="0"/>
      <w:marTop w:val="0"/>
      <w:marBottom w:val="0"/>
      <w:divBdr>
        <w:top w:val="none" w:sz="0" w:space="0" w:color="auto"/>
        <w:left w:val="none" w:sz="0" w:space="0" w:color="auto"/>
        <w:bottom w:val="none" w:sz="0" w:space="0" w:color="auto"/>
        <w:right w:val="none" w:sz="0" w:space="0" w:color="auto"/>
      </w:divBdr>
    </w:div>
    <w:div w:id="1879121257">
      <w:bodyDiv w:val="1"/>
      <w:marLeft w:val="0"/>
      <w:marRight w:val="0"/>
      <w:marTop w:val="0"/>
      <w:marBottom w:val="0"/>
      <w:divBdr>
        <w:top w:val="none" w:sz="0" w:space="0" w:color="auto"/>
        <w:left w:val="none" w:sz="0" w:space="0" w:color="auto"/>
        <w:bottom w:val="none" w:sz="0" w:space="0" w:color="auto"/>
        <w:right w:val="none" w:sz="0" w:space="0" w:color="auto"/>
      </w:divBdr>
      <w:divsChild>
        <w:div w:id="1212691417">
          <w:marLeft w:val="0"/>
          <w:marRight w:val="0"/>
          <w:marTop w:val="200"/>
          <w:marBottom w:val="0"/>
          <w:divBdr>
            <w:top w:val="none" w:sz="0" w:space="0" w:color="auto"/>
            <w:left w:val="none" w:sz="0" w:space="0" w:color="auto"/>
            <w:bottom w:val="none" w:sz="0" w:space="0" w:color="auto"/>
            <w:right w:val="none" w:sz="0" w:space="0" w:color="auto"/>
          </w:divBdr>
        </w:div>
        <w:div w:id="1709913492">
          <w:marLeft w:val="0"/>
          <w:marRight w:val="0"/>
          <w:marTop w:val="200"/>
          <w:marBottom w:val="0"/>
          <w:divBdr>
            <w:top w:val="none" w:sz="0" w:space="0" w:color="auto"/>
            <w:left w:val="none" w:sz="0" w:space="0" w:color="auto"/>
            <w:bottom w:val="none" w:sz="0" w:space="0" w:color="auto"/>
            <w:right w:val="none" w:sz="0" w:space="0" w:color="auto"/>
          </w:divBdr>
        </w:div>
        <w:div w:id="529149271">
          <w:marLeft w:val="0"/>
          <w:marRight w:val="0"/>
          <w:marTop w:val="200"/>
          <w:marBottom w:val="0"/>
          <w:divBdr>
            <w:top w:val="none" w:sz="0" w:space="0" w:color="auto"/>
            <w:left w:val="none" w:sz="0" w:space="0" w:color="auto"/>
            <w:bottom w:val="none" w:sz="0" w:space="0" w:color="auto"/>
            <w:right w:val="none" w:sz="0" w:space="0" w:color="auto"/>
          </w:divBdr>
        </w:div>
        <w:div w:id="768038077">
          <w:marLeft w:val="0"/>
          <w:marRight w:val="0"/>
          <w:marTop w:val="200"/>
          <w:marBottom w:val="0"/>
          <w:divBdr>
            <w:top w:val="none" w:sz="0" w:space="0" w:color="auto"/>
            <w:left w:val="none" w:sz="0" w:space="0" w:color="auto"/>
            <w:bottom w:val="none" w:sz="0" w:space="0" w:color="auto"/>
            <w:right w:val="none" w:sz="0" w:space="0" w:color="auto"/>
          </w:divBdr>
        </w:div>
      </w:divsChild>
    </w:div>
    <w:div w:id="20806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2758-AC17-43ED-9047-E91EE7D0E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642</Words>
  <Characters>3660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2022-03-03T12:48:00Z</dcterms:created>
  <dcterms:modified xsi:type="dcterms:W3CDTF">2022-03-03T13:24:00Z</dcterms:modified>
</cp:coreProperties>
</file>