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D6FF7A" w14:textId="77777777" w:rsidR="00A7769B" w:rsidRPr="00B67A8E" w:rsidRDefault="00A7769B" w:rsidP="00B67A8E">
      <w:pPr>
        <w:jc w:val="center"/>
        <w:rPr>
          <w:rFonts w:asciiTheme="minorHAnsi" w:hAnsiTheme="minorHAnsi" w:cs="Arial"/>
          <w:b/>
          <w:sz w:val="20"/>
          <w:szCs w:val="20"/>
        </w:rPr>
      </w:pPr>
      <w:r w:rsidRPr="00B67A8E">
        <w:rPr>
          <w:rFonts w:asciiTheme="minorHAnsi" w:hAnsiTheme="minorHAnsi" w:cs="Arial"/>
          <w:b/>
          <w:sz w:val="20"/>
          <w:szCs w:val="20"/>
        </w:rPr>
        <w:t>Urban Impact on Juvenile Salmonid Health</w:t>
      </w:r>
    </w:p>
    <w:p w14:paraId="7CCAF23E" w14:textId="02AE5365" w:rsidR="00A7769B" w:rsidRDefault="00A7769B" w:rsidP="00B67A8E">
      <w:pPr>
        <w:jc w:val="center"/>
        <w:rPr>
          <w:rFonts w:asciiTheme="minorHAnsi" w:hAnsiTheme="minorHAnsi" w:cs="Arial"/>
          <w:sz w:val="20"/>
          <w:szCs w:val="20"/>
        </w:rPr>
      </w:pPr>
      <w:r w:rsidRPr="00730DC8">
        <w:rPr>
          <w:rFonts w:asciiTheme="minorHAnsi" w:hAnsiTheme="minorHAnsi" w:cs="Arial"/>
          <w:sz w:val="20"/>
          <w:szCs w:val="20"/>
        </w:rPr>
        <w:t>Andrew Spanjer</w:t>
      </w:r>
    </w:p>
    <w:p w14:paraId="0BD6349D" w14:textId="1DE70879" w:rsidR="00B67A8E" w:rsidRPr="002C6C7F" w:rsidRDefault="00B67A8E" w:rsidP="00B67A8E">
      <w:pPr>
        <w:jc w:val="center"/>
        <w:rPr>
          <w:rFonts w:asciiTheme="minorHAnsi" w:hAnsiTheme="minorHAnsi" w:cs="Arial"/>
          <w:sz w:val="20"/>
          <w:szCs w:val="20"/>
        </w:rPr>
      </w:pPr>
      <w:r>
        <w:rPr>
          <w:rFonts w:asciiTheme="minorHAnsi" w:hAnsiTheme="minorHAnsi" w:cs="Arial"/>
          <w:sz w:val="20"/>
          <w:szCs w:val="20"/>
        </w:rPr>
        <w:t>PI: Dave Beauchamp</w:t>
      </w:r>
    </w:p>
    <w:p w14:paraId="1C03BA91" w14:textId="0E16E539" w:rsidR="00A7769B" w:rsidRPr="009430C1" w:rsidRDefault="00A7769B" w:rsidP="009430C1">
      <w:pPr>
        <w:pStyle w:val="Heading1"/>
        <w:rPr>
          <w:sz w:val="24"/>
          <w:szCs w:val="24"/>
        </w:rPr>
      </w:pPr>
      <w:bookmarkStart w:id="0" w:name="_Toc457208587"/>
      <w:r w:rsidRPr="009430C1">
        <w:rPr>
          <w:sz w:val="24"/>
          <w:szCs w:val="24"/>
        </w:rPr>
        <w:t>Background</w:t>
      </w:r>
      <w:bookmarkEnd w:id="0"/>
    </w:p>
    <w:p w14:paraId="56190446" w14:textId="77777777" w:rsidR="00A7769B" w:rsidRPr="00730DC8" w:rsidRDefault="00A7769B" w:rsidP="00A7769B">
      <w:pPr>
        <w:ind w:firstLine="720"/>
        <w:rPr>
          <w:rFonts w:asciiTheme="minorHAnsi" w:hAnsiTheme="minorHAnsi" w:cs="Arial"/>
          <w:sz w:val="20"/>
          <w:szCs w:val="20"/>
        </w:rPr>
      </w:pPr>
      <w:r w:rsidRPr="00730DC8">
        <w:rPr>
          <w:rFonts w:asciiTheme="minorHAnsi" w:hAnsiTheme="minorHAnsi" w:cs="Arial"/>
          <w:sz w:val="20"/>
          <w:szCs w:val="20"/>
        </w:rPr>
        <w:t xml:space="preserve">The Puget Sound region is experiencing rapid human population growth in the city of Seattle and the surrounding area with a projected 1.2 million additional residents by 2040 (Washington State OFM 2012). This increasing population and urbanization leads to stress in freshwater systems from a variety of anthropogenic influences including: structural changes to habitat, temperature effects from increased runoff and reduced canopy cover, flow changes, and an increased presence of toxicants both from point and non-point sources (Konrad and Booth 2005). Physical and chemical changes affect the biota within these urban streams at varying scales ranging from the individual to population; creating complex interactions that present challenges for correctly characterizing and monitoring the impact on species utilizing these freshwater habitats. Assessing the urban impact from water quality changes is particularly difficult owing in part to the sheer number of different chemicals present in the environment (Hamilton et al. 2004), differential timing of their entry into waterways (Lee et al. 2002), and technological limitations in quantification (Ellis 2006).   </w:t>
      </w:r>
    </w:p>
    <w:p w14:paraId="06877F34" w14:textId="2CDEF3E8" w:rsidR="00D26441" w:rsidRDefault="00A7769B" w:rsidP="00E47324">
      <w:pPr>
        <w:ind w:firstLine="720"/>
        <w:rPr>
          <w:rFonts w:cs="Arial"/>
          <w:sz w:val="20"/>
          <w:szCs w:val="20"/>
        </w:rPr>
      </w:pPr>
      <w:r w:rsidRPr="00730DC8">
        <w:rPr>
          <w:rFonts w:asciiTheme="minorHAnsi" w:hAnsiTheme="minorHAnsi" w:cs="Arial"/>
          <w:sz w:val="20"/>
          <w:szCs w:val="20"/>
        </w:rPr>
        <w:t xml:space="preserve">Water quality in Pacific Northwest streams is routinely monitored by federal, state, county, and municipal agencies using continuous measures of water chemistry such as pH, conductivity, dissolved oxygen, nutrient levels, and discrete measures of toxic pollutants.  Monitoring biological measures of ecosystem health is carried out using measures of species assemblages, such as the Index of Biotic Integrity (IBI) (Karr 1991). Currently, ecosystem health is determined from the comparisons of these species assemblage to a reference condition. IBIs for fish and benthic invertebrates are widely used in the Pacific Northwest (Whittier et al. 2007, Mebane 2003, Morley and Karr 2002, Harris and </w:t>
      </w:r>
      <w:proofErr w:type="spellStart"/>
      <w:r w:rsidRPr="00730DC8">
        <w:rPr>
          <w:rFonts w:asciiTheme="minorHAnsi" w:hAnsiTheme="minorHAnsi" w:cs="Arial"/>
          <w:sz w:val="20"/>
          <w:szCs w:val="20"/>
        </w:rPr>
        <w:t>Silveira</w:t>
      </w:r>
      <w:proofErr w:type="spellEnd"/>
      <w:r w:rsidRPr="00730DC8">
        <w:rPr>
          <w:rFonts w:asciiTheme="minorHAnsi" w:hAnsiTheme="minorHAnsi" w:cs="Arial"/>
          <w:sz w:val="20"/>
          <w:szCs w:val="20"/>
        </w:rPr>
        <w:t xml:space="preserve"> 1999). Correlations drawn between IBI metrics and water quality measures are used as a metric to assess potential impacts from anthropogenic pollution. While these IBIs have been successful at identifying general patterns of ecosystem impact from toxic chemicals (Dickson et al. 1992), they aren’t capable of mechanistically linking specific components of water quality (physical or chemical) to biological harm and health impacts to the individual are left unquantified (Landis et al. 2011). With the advent of modern molecular tools, it’s possible to move towards assessing an individual’s biological response to contaminants present in their environment (Hook et al. 2014), thus mechanistically linking chemical stress to individual health. Little consensus currently exists on a method to screen for biological response to toxicants in a holistic sense that can indicate direct biological exposure from all potential chemicals in a system. With the increasing need to monitor our freshwater streams due to urbanization (Hughes et al. 2014), tools that can directly measure exposure in individuals would benefit the understanding and identification of stress in these urban streams for the investigation of impacts to a specific family or species of animal.</w:t>
      </w:r>
    </w:p>
    <w:p w14:paraId="6C626E70" w14:textId="7315F3B1" w:rsidR="00A7769B" w:rsidRPr="00730DC8" w:rsidRDefault="00A7769B" w:rsidP="007E55B2">
      <w:pPr>
        <w:ind w:firstLine="720"/>
        <w:rPr>
          <w:rFonts w:asciiTheme="minorHAnsi" w:hAnsiTheme="minorHAnsi" w:cs="Arial"/>
          <w:sz w:val="20"/>
          <w:szCs w:val="20"/>
        </w:rPr>
      </w:pPr>
      <w:r w:rsidRPr="00730DC8">
        <w:rPr>
          <w:rFonts w:asciiTheme="minorHAnsi" w:hAnsiTheme="minorHAnsi" w:cs="Arial"/>
          <w:sz w:val="20"/>
          <w:szCs w:val="20"/>
        </w:rPr>
        <w:t xml:space="preserve">In the Pacific Northwest salmon have and continue to be the focus of intense study and interest, owing to both their cultural and commercial significance. Billions of dollars have and continues to go toward salmon recovery, conservation efforts, and research (Lackey, 2013). Conservation and restoration efforts in the region seek to improve habitat and reproductive success of salmon. In 2014 King County alone began 23 new projects to improve small stream habitat for salmon (King County 2014). Despite these large scale efforts, few direct tools are routinely utilized for monitoring the health of juvenile salmonids with regards to toxicant exposure. More generally, the tools that do exist for measuring toxicant effect in natural populations are finding limited use in the field (Hook et al. 2014). Salmon, therefore, are the focus of this proposal. They serve the dual purpose of designing a stress and molecular monitoring tool for a commonly found family of fish in our region’s urban streams that is also applicable to monitoring the success of specific restoration projects. </w:t>
      </w:r>
      <w:r w:rsidRPr="00730DC8">
        <w:rPr>
          <w:rFonts w:asciiTheme="minorHAnsi" w:hAnsiTheme="minorHAnsi" w:cs="Arial"/>
          <w:sz w:val="20"/>
          <w:szCs w:val="20"/>
        </w:rPr>
        <w:tab/>
      </w:r>
    </w:p>
    <w:p w14:paraId="1733B0A8" w14:textId="77777777" w:rsidR="00A7769B" w:rsidRDefault="00A7769B" w:rsidP="00A7769B">
      <w:pPr>
        <w:ind w:firstLine="720"/>
        <w:rPr>
          <w:rFonts w:asciiTheme="minorHAnsi" w:hAnsiTheme="minorHAnsi" w:cs="Arial"/>
          <w:sz w:val="20"/>
          <w:szCs w:val="20"/>
        </w:rPr>
      </w:pPr>
      <w:r w:rsidRPr="00730DC8">
        <w:rPr>
          <w:rFonts w:asciiTheme="minorHAnsi" w:hAnsiTheme="minorHAnsi" w:cs="Arial"/>
          <w:sz w:val="20"/>
          <w:szCs w:val="20"/>
        </w:rPr>
        <w:t>Coho (</w:t>
      </w:r>
      <w:proofErr w:type="spellStart"/>
      <w:r w:rsidRPr="00772CF1">
        <w:rPr>
          <w:rFonts w:asciiTheme="minorHAnsi" w:hAnsiTheme="minorHAnsi" w:cs="Arial"/>
          <w:i/>
          <w:sz w:val="20"/>
          <w:szCs w:val="20"/>
        </w:rPr>
        <w:t>Oncorhynchus</w:t>
      </w:r>
      <w:proofErr w:type="spellEnd"/>
      <w:r w:rsidRPr="00772CF1">
        <w:rPr>
          <w:rFonts w:asciiTheme="minorHAnsi" w:hAnsiTheme="minorHAnsi" w:cs="Arial"/>
          <w:i/>
          <w:sz w:val="20"/>
          <w:szCs w:val="20"/>
        </w:rPr>
        <w:t xml:space="preserve"> </w:t>
      </w:r>
      <w:proofErr w:type="spellStart"/>
      <w:r w:rsidRPr="00772CF1">
        <w:rPr>
          <w:rFonts w:asciiTheme="minorHAnsi" w:hAnsiTheme="minorHAnsi" w:cs="Arial"/>
          <w:i/>
          <w:sz w:val="20"/>
          <w:szCs w:val="20"/>
        </w:rPr>
        <w:t>kisutch</w:t>
      </w:r>
      <w:proofErr w:type="spellEnd"/>
      <w:r w:rsidRPr="00730DC8">
        <w:rPr>
          <w:rFonts w:asciiTheme="minorHAnsi" w:hAnsiTheme="minorHAnsi" w:cs="Arial"/>
          <w:sz w:val="20"/>
          <w:szCs w:val="20"/>
        </w:rPr>
        <w:t>) and cutthroat (</w:t>
      </w:r>
      <w:bookmarkStart w:id="1" w:name="_GoBack"/>
      <w:proofErr w:type="spellStart"/>
      <w:r w:rsidRPr="00772CF1">
        <w:rPr>
          <w:rFonts w:asciiTheme="minorHAnsi" w:hAnsiTheme="minorHAnsi" w:cs="Arial"/>
          <w:i/>
          <w:sz w:val="20"/>
          <w:szCs w:val="20"/>
          <w:lang w:val="en"/>
        </w:rPr>
        <w:t>Oncorhynchus</w:t>
      </w:r>
      <w:proofErr w:type="spellEnd"/>
      <w:r w:rsidRPr="00772CF1">
        <w:rPr>
          <w:rFonts w:asciiTheme="minorHAnsi" w:hAnsiTheme="minorHAnsi" w:cs="Arial"/>
          <w:i/>
          <w:sz w:val="20"/>
          <w:szCs w:val="20"/>
          <w:lang w:val="en"/>
        </w:rPr>
        <w:t xml:space="preserve"> </w:t>
      </w:r>
      <w:proofErr w:type="spellStart"/>
      <w:r w:rsidRPr="00772CF1">
        <w:rPr>
          <w:rFonts w:asciiTheme="minorHAnsi" w:hAnsiTheme="minorHAnsi" w:cs="Arial"/>
          <w:i/>
          <w:sz w:val="20"/>
          <w:szCs w:val="20"/>
          <w:lang w:val="en"/>
        </w:rPr>
        <w:t>clarkii</w:t>
      </w:r>
      <w:bookmarkEnd w:id="1"/>
      <w:proofErr w:type="spellEnd"/>
      <w:r w:rsidRPr="00730DC8">
        <w:rPr>
          <w:rFonts w:asciiTheme="minorHAnsi" w:hAnsiTheme="minorHAnsi" w:cs="Arial"/>
          <w:color w:val="545454"/>
          <w:sz w:val="20"/>
          <w:szCs w:val="20"/>
          <w:lang w:val="en"/>
        </w:rPr>
        <w:t>)</w:t>
      </w:r>
      <w:r w:rsidRPr="00730DC8">
        <w:rPr>
          <w:rFonts w:asciiTheme="minorHAnsi" w:hAnsiTheme="minorHAnsi" w:cs="Arial"/>
          <w:sz w:val="20"/>
          <w:szCs w:val="20"/>
        </w:rPr>
        <w:t xml:space="preserve"> salmon are intended as the target species. Coho inhabit small to medium sized Puget Sound lowland streams (the focus of the USGS study) where they spend roughly a year rearing before they out-migrate, and at least regionally, rarely stay longer (</w:t>
      </w:r>
      <w:proofErr w:type="spellStart"/>
      <w:r w:rsidRPr="00730DC8">
        <w:rPr>
          <w:rFonts w:asciiTheme="minorHAnsi" w:hAnsiTheme="minorHAnsi" w:cs="Arial"/>
          <w:color w:val="000000"/>
          <w:sz w:val="20"/>
          <w:szCs w:val="20"/>
          <w:lang w:val="en"/>
        </w:rPr>
        <w:t>Sandercock</w:t>
      </w:r>
      <w:proofErr w:type="spellEnd"/>
      <w:r w:rsidRPr="00730DC8">
        <w:rPr>
          <w:rFonts w:asciiTheme="minorHAnsi" w:hAnsiTheme="minorHAnsi" w:cs="Arial"/>
          <w:color w:val="000000"/>
          <w:sz w:val="20"/>
          <w:szCs w:val="20"/>
          <w:lang w:val="en"/>
        </w:rPr>
        <w:t xml:space="preserve"> 1991</w:t>
      </w:r>
      <w:r w:rsidRPr="00730DC8">
        <w:rPr>
          <w:rFonts w:asciiTheme="minorHAnsi" w:hAnsiTheme="minorHAnsi" w:cs="Arial"/>
          <w:sz w:val="20"/>
          <w:szCs w:val="20"/>
        </w:rPr>
        <w:t xml:space="preserve">).  Cutthroat also rear in these streams and will spend most of their life moving in and out of these small systems. These life history traits result in fish that will integrate the effects of toxicants over similar periods of time, thus allowing for better comparison of toxicant exposure between sites and for measuring integrative effects of contaminants throughout the first year of growth. Finally, the juvenile life stage is of great interest because it is </w:t>
      </w:r>
      <w:r w:rsidRPr="00730DC8">
        <w:rPr>
          <w:rFonts w:asciiTheme="minorHAnsi" w:hAnsiTheme="minorHAnsi" w:cs="Arial"/>
          <w:sz w:val="20"/>
          <w:szCs w:val="20"/>
        </w:rPr>
        <w:lastRenderedPageBreak/>
        <w:t xml:space="preserve">often the most sensitive period of an organism to toxicant stress (Hutchinson et al. 1998) and previous work has shown that juvenile </w:t>
      </w:r>
      <w:proofErr w:type="spellStart"/>
      <w:r w:rsidRPr="00730DC8">
        <w:rPr>
          <w:rFonts w:asciiTheme="minorHAnsi" w:hAnsiTheme="minorHAnsi" w:cs="Arial"/>
          <w:sz w:val="20"/>
          <w:szCs w:val="20"/>
        </w:rPr>
        <w:t>coho</w:t>
      </w:r>
      <w:proofErr w:type="spellEnd"/>
      <w:r w:rsidRPr="00730DC8">
        <w:rPr>
          <w:rFonts w:asciiTheme="minorHAnsi" w:hAnsiTheme="minorHAnsi" w:cs="Arial"/>
          <w:sz w:val="20"/>
          <w:szCs w:val="20"/>
        </w:rPr>
        <w:t xml:space="preserve"> are sensitive to toxicants (McIntyre et al. 2012 and Barbee et al. 2008). </w:t>
      </w:r>
    </w:p>
    <w:p w14:paraId="350CDB26" w14:textId="24386F08" w:rsidR="00530B71" w:rsidRPr="00244D9E" w:rsidRDefault="00695431">
      <w:pPr>
        <w:rPr>
          <w:rFonts w:asciiTheme="minorHAnsi" w:hAnsiTheme="minorHAnsi" w:cs="Arial"/>
          <w:sz w:val="20"/>
          <w:szCs w:val="20"/>
        </w:rPr>
      </w:pPr>
      <w:r>
        <w:rPr>
          <w:rFonts w:asciiTheme="minorHAnsi" w:hAnsiTheme="minorHAnsi" w:cs="Arial"/>
          <w:sz w:val="20"/>
          <w:szCs w:val="20"/>
        </w:rPr>
        <w:tab/>
        <w:t xml:space="preserve">This proposal seeks to provide a comprehensive monitoring assessment of salmonid health due to </w:t>
      </w:r>
      <w:r w:rsidR="00244D9E">
        <w:rPr>
          <w:rFonts w:asciiTheme="minorHAnsi" w:hAnsiTheme="minorHAnsi" w:cs="Arial"/>
          <w:sz w:val="20"/>
          <w:szCs w:val="20"/>
        </w:rPr>
        <w:t>this</w:t>
      </w:r>
      <w:r>
        <w:rPr>
          <w:rFonts w:asciiTheme="minorHAnsi" w:hAnsiTheme="minorHAnsi" w:cs="Arial"/>
          <w:sz w:val="20"/>
          <w:szCs w:val="20"/>
        </w:rPr>
        <w:t xml:space="preserve"> strong emphasis on conserving and protecting salmonids in the Pacific Northwest and the increasing threats </w:t>
      </w:r>
      <w:r w:rsidR="00244D9E">
        <w:rPr>
          <w:rFonts w:asciiTheme="minorHAnsi" w:hAnsiTheme="minorHAnsi" w:cs="Arial"/>
          <w:sz w:val="20"/>
          <w:szCs w:val="20"/>
        </w:rPr>
        <w:t>from</w:t>
      </w:r>
      <w:r>
        <w:rPr>
          <w:rFonts w:asciiTheme="minorHAnsi" w:hAnsiTheme="minorHAnsi" w:cs="Arial"/>
          <w:sz w:val="20"/>
          <w:szCs w:val="20"/>
        </w:rPr>
        <w:t xml:space="preserve"> population growth</w:t>
      </w:r>
      <w:r w:rsidR="00244D9E">
        <w:rPr>
          <w:rFonts w:asciiTheme="minorHAnsi" w:hAnsiTheme="minorHAnsi" w:cs="Arial"/>
          <w:sz w:val="20"/>
          <w:szCs w:val="20"/>
        </w:rPr>
        <w:t xml:space="preserve"> in the region</w:t>
      </w:r>
      <w:r>
        <w:rPr>
          <w:rFonts w:asciiTheme="minorHAnsi" w:hAnsiTheme="minorHAnsi" w:cs="Arial"/>
          <w:sz w:val="20"/>
          <w:szCs w:val="20"/>
        </w:rPr>
        <w:t xml:space="preserve">. The focus is on small urban perennial streams that serve as important rearing and spawning habitat for fish and are often the most heavily impacted by urban growth. This fish health assessment attempts to be comprehensive </w:t>
      </w:r>
      <w:r w:rsidR="00244D9E">
        <w:rPr>
          <w:rFonts w:asciiTheme="minorHAnsi" w:hAnsiTheme="minorHAnsi" w:cs="Arial"/>
          <w:sz w:val="20"/>
          <w:szCs w:val="20"/>
        </w:rPr>
        <w:t xml:space="preserve">by measuring the direct impact of contaminants to salmonids using modern molecular tools, observable impacts from disease, and fully characterizing growth conditions in each stream. In addition to informing the current study, once developed, these tools can be used by local, state, and federal agencies in continued regional monitoring. </w:t>
      </w:r>
    </w:p>
    <w:p w14:paraId="38E0F96B" w14:textId="2E244F79" w:rsidR="00A7769B" w:rsidRPr="009430C1" w:rsidRDefault="00A7769B" w:rsidP="00E47324">
      <w:pPr>
        <w:pStyle w:val="Heading1"/>
        <w:rPr>
          <w:sz w:val="24"/>
          <w:szCs w:val="24"/>
        </w:rPr>
      </w:pPr>
      <w:bookmarkStart w:id="2" w:name="_Toc457208588"/>
      <w:r w:rsidRPr="009430C1">
        <w:rPr>
          <w:sz w:val="24"/>
          <w:szCs w:val="24"/>
        </w:rPr>
        <w:t>Objectives</w:t>
      </w:r>
      <w:bookmarkEnd w:id="2"/>
    </w:p>
    <w:p w14:paraId="31383D03" w14:textId="65D278BD" w:rsidR="00695431" w:rsidRPr="00695431" w:rsidRDefault="00695431" w:rsidP="00695431">
      <w:pPr>
        <w:ind w:firstLine="720"/>
        <w:rPr>
          <w:rFonts w:asciiTheme="minorHAnsi" w:hAnsiTheme="minorHAnsi" w:cs="Arial"/>
          <w:sz w:val="20"/>
          <w:szCs w:val="20"/>
        </w:rPr>
      </w:pPr>
      <w:r w:rsidRPr="00730DC8">
        <w:rPr>
          <w:rFonts w:asciiTheme="minorHAnsi" w:hAnsiTheme="minorHAnsi" w:cs="Arial"/>
          <w:sz w:val="20"/>
          <w:szCs w:val="20"/>
        </w:rPr>
        <w:t>During the spring of 2015 the US geological Survey National Water Quality Assessment program characterized stream quality in the Pacific Northwest</w:t>
      </w:r>
      <w:r w:rsidR="006652E5">
        <w:rPr>
          <w:rFonts w:asciiTheme="minorHAnsi" w:hAnsiTheme="minorHAnsi" w:cs="Arial"/>
          <w:sz w:val="20"/>
          <w:szCs w:val="20"/>
        </w:rPr>
        <w:t xml:space="preserve"> (</w:t>
      </w:r>
      <w:proofErr w:type="spellStart"/>
      <w:r w:rsidR="006652E5">
        <w:rPr>
          <w:rFonts w:asciiTheme="minorHAnsi" w:hAnsiTheme="minorHAnsi" w:cs="Arial"/>
          <w:sz w:val="20"/>
          <w:szCs w:val="20"/>
        </w:rPr>
        <w:t>VanMetre</w:t>
      </w:r>
      <w:proofErr w:type="spellEnd"/>
      <w:r w:rsidR="006652E5">
        <w:rPr>
          <w:rFonts w:asciiTheme="minorHAnsi" w:hAnsiTheme="minorHAnsi" w:cs="Arial"/>
          <w:sz w:val="20"/>
          <w:szCs w:val="20"/>
        </w:rPr>
        <w:t xml:space="preserve"> et al. 2015)</w:t>
      </w:r>
      <w:r w:rsidRPr="00730DC8">
        <w:rPr>
          <w:rFonts w:asciiTheme="minorHAnsi" w:hAnsiTheme="minorHAnsi" w:cs="Arial"/>
          <w:sz w:val="20"/>
          <w:szCs w:val="20"/>
        </w:rPr>
        <w:t>. The program’s goals were to assess both water and habitat quality in small urban streams and evaluate anthropogenic impacts. In addition to standard measures</w:t>
      </w:r>
      <w:r w:rsidR="00244D9E">
        <w:rPr>
          <w:rFonts w:asciiTheme="minorHAnsi" w:hAnsiTheme="minorHAnsi" w:cs="Arial"/>
          <w:sz w:val="20"/>
          <w:szCs w:val="20"/>
        </w:rPr>
        <w:t xml:space="preserve"> of</w:t>
      </w:r>
      <w:r w:rsidRPr="00730DC8">
        <w:rPr>
          <w:rFonts w:asciiTheme="minorHAnsi" w:hAnsiTheme="minorHAnsi" w:cs="Arial"/>
          <w:sz w:val="20"/>
          <w:szCs w:val="20"/>
        </w:rPr>
        <w:t xml:space="preserve"> chemical concentration and physical habitat assessment, the program aimed to better assess anthropogenic impact on biota living within these streams. The tools proposed here attempt to integrate these measures of habitat quality with their direct impact on fish rearing in these streams by measuring the health of </w:t>
      </w:r>
      <w:r w:rsidR="009A4BC4">
        <w:rPr>
          <w:rFonts w:asciiTheme="minorHAnsi" w:hAnsiTheme="minorHAnsi" w:cs="Arial"/>
          <w:sz w:val="20"/>
          <w:szCs w:val="20"/>
        </w:rPr>
        <w:t>salmonids</w:t>
      </w:r>
      <w:r w:rsidRPr="00730DC8">
        <w:rPr>
          <w:rFonts w:asciiTheme="minorHAnsi" w:hAnsiTheme="minorHAnsi" w:cs="Arial"/>
          <w:sz w:val="20"/>
          <w:szCs w:val="20"/>
        </w:rPr>
        <w:t>.</w:t>
      </w:r>
    </w:p>
    <w:p w14:paraId="7C1D1BA4" w14:textId="70D91C26" w:rsidR="009A32E6" w:rsidRPr="00730DC8" w:rsidRDefault="00AB10D0" w:rsidP="00A7769B">
      <w:pPr>
        <w:pStyle w:val="NoSpacing"/>
        <w:ind w:firstLine="360"/>
        <w:rPr>
          <w:rFonts w:asciiTheme="minorHAnsi" w:hAnsiTheme="minorHAnsi" w:cs="Arial"/>
        </w:rPr>
      </w:pPr>
      <w:r>
        <w:rPr>
          <w:rFonts w:asciiTheme="minorHAnsi" w:hAnsiTheme="minorHAnsi" w:cs="Arial"/>
        </w:rPr>
        <w:t>One of the primary goals of the 2015 USGS NAQWA study was to complete a</w:t>
      </w:r>
      <w:r w:rsidR="00A7769B" w:rsidRPr="00730DC8">
        <w:rPr>
          <w:rFonts w:asciiTheme="minorHAnsi" w:hAnsiTheme="minorHAnsi" w:cs="Arial"/>
        </w:rPr>
        <w:t xml:space="preserve"> fish health assessment to determine if </w:t>
      </w:r>
      <w:r>
        <w:rPr>
          <w:rFonts w:asciiTheme="minorHAnsi" w:hAnsiTheme="minorHAnsi" w:cs="Arial"/>
        </w:rPr>
        <w:t>urbanization and anthropogenic pollution</w:t>
      </w:r>
      <w:r w:rsidR="00A7769B" w:rsidRPr="00730DC8">
        <w:rPr>
          <w:rFonts w:asciiTheme="minorHAnsi" w:hAnsiTheme="minorHAnsi" w:cs="Arial"/>
        </w:rPr>
        <w:t xml:space="preserve"> are impacting salmonid species. </w:t>
      </w:r>
      <w:r w:rsidR="009A32E6" w:rsidRPr="00730DC8">
        <w:rPr>
          <w:rFonts w:asciiTheme="minorHAnsi" w:hAnsiTheme="minorHAnsi" w:cs="Arial"/>
        </w:rPr>
        <w:t xml:space="preserve">The main questions of this research are: </w:t>
      </w:r>
    </w:p>
    <w:p w14:paraId="1899D0AE" w14:textId="77777777" w:rsidR="009A32E6" w:rsidRPr="00730DC8" w:rsidRDefault="009A32E6" w:rsidP="009A32E6">
      <w:pPr>
        <w:pStyle w:val="NoSpacing"/>
        <w:ind w:firstLine="0"/>
        <w:rPr>
          <w:rFonts w:asciiTheme="minorHAnsi" w:hAnsiTheme="minorHAnsi" w:cs="Arial"/>
        </w:rPr>
      </w:pPr>
    </w:p>
    <w:p w14:paraId="6F872348" w14:textId="7768155A" w:rsidR="009A32E6" w:rsidRPr="00730DC8" w:rsidRDefault="00AB10D0" w:rsidP="009A32E6">
      <w:pPr>
        <w:pStyle w:val="NoSpacing"/>
        <w:numPr>
          <w:ilvl w:val="1"/>
          <w:numId w:val="5"/>
        </w:numPr>
        <w:rPr>
          <w:rFonts w:asciiTheme="minorHAnsi" w:hAnsiTheme="minorHAnsi" w:cs="Arial"/>
        </w:rPr>
      </w:pPr>
      <w:r>
        <w:rPr>
          <w:rFonts w:asciiTheme="minorHAnsi" w:hAnsiTheme="minorHAnsi" w:cs="Arial"/>
        </w:rPr>
        <w:t>To d</w:t>
      </w:r>
      <w:r w:rsidR="009A32E6" w:rsidRPr="00730DC8">
        <w:rPr>
          <w:rFonts w:asciiTheme="minorHAnsi" w:hAnsiTheme="minorHAnsi" w:cs="Arial"/>
        </w:rPr>
        <w:t>etermine if increasing urbanization</w:t>
      </w:r>
      <w:r>
        <w:rPr>
          <w:rFonts w:asciiTheme="minorHAnsi" w:hAnsiTheme="minorHAnsi" w:cs="Arial"/>
        </w:rPr>
        <w:t xml:space="preserve"> and anthropogenic pollution are causing</w:t>
      </w:r>
      <w:r w:rsidR="009A32E6" w:rsidRPr="00730DC8">
        <w:rPr>
          <w:rFonts w:asciiTheme="minorHAnsi" w:hAnsiTheme="minorHAnsi" w:cs="Arial"/>
        </w:rPr>
        <w:t xml:space="preserve"> impacts </w:t>
      </w:r>
      <w:r>
        <w:rPr>
          <w:rFonts w:asciiTheme="minorHAnsi" w:hAnsiTheme="minorHAnsi" w:cs="Arial"/>
        </w:rPr>
        <w:t xml:space="preserve">to </w:t>
      </w:r>
      <w:r w:rsidR="009A32E6" w:rsidRPr="00730DC8">
        <w:rPr>
          <w:rFonts w:asciiTheme="minorHAnsi" w:hAnsiTheme="minorHAnsi" w:cs="Arial"/>
        </w:rPr>
        <w:t>salmon health?</w:t>
      </w:r>
      <w:r w:rsidR="009A32E6" w:rsidRPr="00730DC8">
        <w:rPr>
          <w:rFonts w:asciiTheme="minorHAnsi" w:hAnsiTheme="minorHAnsi" w:cs="Arial"/>
        </w:rPr>
        <w:tab/>
      </w:r>
    </w:p>
    <w:p w14:paraId="2E617A2B" w14:textId="6F08235D" w:rsidR="009A32E6" w:rsidRPr="00730DC8" w:rsidRDefault="009A32E6" w:rsidP="009A32E6">
      <w:pPr>
        <w:pStyle w:val="NoSpacing"/>
        <w:numPr>
          <w:ilvl w:val="1"/>
          <w:numId w:val="5"/>
        </w:numPr>
        <w:rPr>
          <w:rFonts w:asciiTheme="minorHAnsi" w:hAnsiTheme="minorHAnsi" w:cs="Arial"/>
        </w:rPr>
      </w:pPr>
      <w:r w:rsidRPr="00730DC8">
        <w:rPr>
          <w:rFonts w:asciiTheme="minorHAnsi" w:hAnsiTheme="minorHAnsi" w:cs="Arial"/>
        </w:rPr>
        <w:t xml:space="preserve">Can we account for (distinguish between) anthropogenic and natural (near-term) influences on </w:t>
      </w:r>
      <w:r w:rsidR="00AB10D0">
        <w:rPr>
          <w:rFonts w:asciiTheme="minorHAnsi" w:hAnsiTheme="minorHAnsi" w:cs="Arial"/>
        </w:rPr>
        <w:t xml:space="preserve">juvenile salmonid </w:t>
      </w:r>
      <w:r w:rsidRPr="00730DC8">
        <w:rPr>
          <w:rFonts w:asciiTheme="minorHAnsi" w:hAnsiTheme="minorHAnsi" w:cs="Arial"/>
        </w:rPr>
        <w:t>growth?</w:t>
      </w:r>
    </w:p>
    <w:p w14:paraId="64C24629" w14:textId="65591D62" w:rsidR="005A2026" w:rsidRDefault="009A32E6" w:rsidP="009430C1">
      <w:pPr>
        <w:pStyle w:val="NoSpacing"/>
        <w:numPr>
          <w:ilvl w:val="1"/>
          <w:numId w:val="5"/>
        </w:numPr>
        <w:rPr>
          <w:rFonts w:asciiTheme="minorHAnsi" w:hAnsiTheme="minorHAnsi" w:cs="Arial"/>
        </w:rPr>
      </w:pPr>
      <w:r w:rsidRPr="00730DC8">
        <w:rPr>
          <w:rFonts w:asciiTheme="minorHAnsi" w:hAnsiTheme="minorHAnsi" w:cs="Arial"/>
        </w:rPr>
        <w:t xml:space="preserve">Can we mechanistically link toxicant exposure and </w:t>
      </w:r>
      <w:r w:rsidR="00AB10D0">
        <w:rPr>
          <w:rFonts w:asciiTheme="minorHAnsi" w:hAnsiTheme="minorHAnsi" w:cs="Arial"/>
        </w:rPr>
        <w:t xml:space="preserve">impacts to </w:t>
      </w:r>
      <w:r w:rsidRPr="00730DC8">
        <w:rPr>
          <w:rFonts w:asciiTheme="minorHAnsi" w:hAnsiTheme="minorHAnsi" w:cs="Arial"/>
        </w:rPr>
        <w:t>stage specific growth?</w:t>
      </w:r>
    </w:p>
    <w:p w14:paraId="26C9282C" w14:textId="77777777" w:rsidR="009430C1" w:rsidRPr="009430C1" w:rsidRDefault="009430C1" w:rsidP="009430C1">
      <w:pPr>
        <w:pStyle w:val="NoSpacing"/>
        <w:ind w:left="1440" w:firstLine="0"/>
        <w:rPr>
          <w:rFonts w:asciiTheme="minorHAnsi" w:hAnsiTheme="minorHAnsi" w:cs="Arial"/>
        </w:rPr>
      </w:pPr>
    </w:p>
    <w:p w14:paraId="5E075126" w14:textId="41C77933" w:rsidR="00A7769B" w:rsidRPr="00730DC8" w:rsidRDefault="009A32E6" w:rsidP="009A32E6">
      <w:pPr>
        <w:pStyle w:val="NoSpacing"/>
        <w:ind w:firstLine="0"/>
        <w:rPr>
          <w:rFonts w:asciiTheme="minorHAnsi" w:hAnsiTheme="minorHAnsi" w:cs="Arial"/>
        </w:rPr>
      </w:pPr>
      <w:r w:rsidRPr="00730DC8">
        <w:rPr>
          <w:rFonts w:asciiTheme="minorHAnsi" w:hAnsiTheme="minorHAnsi" w:cs="Arial"/>
        </w:rPr>
        <w:t xml:space="preserve">To answer these questions, </w:t>
      </w:r>
      <w:r w:rsidR="00A7769B" w:rsidRPr="00730DC8">
        <w:rPr>
          <w:rFonts w:asciiTheme="minorHAnsi" w:hAnsiTheme="minorHAnsi" w:cs="Arial"/>
        </w:rPr>
        <w:t>I propose three tiers of assessment to quantitatively determine the health of salmonids in these urban streams (Fig. 1):  1) the use of a field based quantitative</w:t>
      </w:r>
      <w:r w:rsidRPr="00730DC8">
        <w:rPr>
          <w:rFonts w:asciiTheme="minorHAnsi" w:hAnsiTheme="minorHAnsi" w:cs="Arial"/>
        </w:rPr>
        <w:t xml:space="preserve"> necropsy screening; 2) assessment of near-term growth conditions at each stream using a bioenergetics framework; 3</w:t>
      </w:r>
      <w:r w:rsidR="00A7769B" w:rsidRPr="00730DC8">
        <w:rPr>
          <w:rFonts w:asciiTheme="minorHAnsi" w:hAnsiTheme="minorHAnsi" w:cs="Arial"/>
        </w:rPr>
        <w:t>) next generation sequencing techniques to directly assess exposure to contaminants by quantification of differential express</w:t>
      </w:r>
      <w:r w:rsidRPr="00730DC8">
        <w:rPr>
          <w:rFonts w:asciiTheme="minorHAnsi" w:hAnsiTheme="minorHAnsi" w:cs="Arial"/>
        </w:rPr>
        <w:t>ion of key detoxification genes.</w:t>
      </w:r>
    </w:p>
    <w:p w14:paraId="59C10D9F" w14:textId="77777777" w:rsidR="00A7769B" w:rsidRPr="00730DC8" w:rsidRDefault="00A7769B" w:rsidP="00A7769B">
      <w:pPr>
        <w:pStyle w:val="NoSpacing"/>
        <w:rPr>
          <w:rFonts w:asciiTheme="minorHAnsi" w:hAnsiTheme="minorHAnsi" w:cs="Arial"/>
        </w:rPr>
      </w:pPr>
    </w:p>
    <w:p w14:paraId="5E347F67" w14:textId="77777777" w:rsidR="00A7769B" w:rsidRPr="00730DC8" w:rsidRDefault="00A7769B" w:rsidP="00A7769B">
      <w:pPr>
        <w:pStyle w:val="NoSpacing"/>
        <w:rPr>
          <w:rFonts w:asciiTheme="minorHAnsi" w:hAnsiTheme="minorHAnsi" w:cs="Arial"/>
        </w:rPr>
      </w:pPr>
    </w:p>
    <w:p w14:paraId="1F0868D0" w14:textId="77777777" w:rsidR="00A7769B" w:rsidRPr="00730DC8" w:rsidRDefault="00A7769B" w:rsidP="00A7769B">
      <w:pPr>
        <w:pStyle w:val="NoSpacing"/>
        <w:keepNext/>
        <w:rPr>
          <w:rFonts w:asciiTheme="minorHAnsi" w:hAnsiTheme="minorHAnsi" w:cs="Arial"/>
        </w:rPr>
      </w:pPr>
      <w:r w:rsidRPr="00730DC8">
        <w:rPr>
          <w:rFonts w:asciiTheme="minorHAnsi" w:hAnsiTheme="minorHAnsi" w:cs="Arial"/>
          <w:noProof/>
        </w:rPr>
        <w:drawing>
          <wp:inline distT="0" distB="0" distL="0" distR="0" wp14:anchorId="2C079398" wp14:editId="2DC68559">
            <wp:extent cx="5766435" cy="186499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0A9B79A" w14:textId="36174F28" w:rsidR="00A7769B" w:rsidRPr="00730DC8" w:rsidRDefault="00A7769B" w:rsidP="00A7769B">
      <w:pPr>
        <w:pStyle w:val="Caption"/>
        <w:rPr>
          <w:rFonts w:cs="Arial"/>
          <w:i w:val="0"/>
          <w:iCs w:val="0"/>
          <w:color w:val="auto"/>
          <w:sz w:val="20"/>
          <w:szCs w:val="20"/>
        </w:rPr>
      </w:pPr>
      <w:r w:rsidRPr="00730DC8">
        <w:rPr>
          <w:rFonts w:cs="Arial"/>
          <w:i w:val="0"/>
          <w:iCs w:val="0"/>
          <w:color w:val="auto"/>
          <w:sz w:val="20"/>
          <w:szCs w:val="20"/>
        </w:rPr>
        <w:t xml:space="preserve">Figure </w:t>
      </w:r>
      <w:r w:rsidRPr="00730DC8">
        <w:rPr>
          <w:rFonts w:cs="Arial"/>
          <w:i w:val="0"/>
          <w:iCs w:val="0"/>
          <w:color w:val="auto"/>
          <w:sz w:val="20"/>
          <w:szCs w:val="20"/>
        </w:rPr>
        <w:fldChar w:fldCharType="begin"/>
      </w:r>
      <w:r w:rsidRPr="00730DC8">
        <w:rPr>
          <w:rFonts w:cs="Arial"/>
          <w:i w:val="0"/>
          <w:iCs w:val="0"/>
          <w:color w:val="auto"/>
          <w:sz w:val="20"/>
          <w:szCs w:val="20"/>
        </w:rPr>
        <w:instrText xml:space="preserve"> SEQ Figure \* ARABIC </w:instrText>
      </w:r>
      <w:r w:rsidRPr="00730DC8">
        <w:rPr>
          <w:rFonts w:cs="Arial"/>
          <w:i w:val="0"/>
          <w:iCs w:val="0"/>
          <w:color w:val="auto"/>
          <w:sz w:val="20"/>
          <w:szCs w:val="20"/>
        </w:rPr>
        <w:fldChar w:fldCharType="separate"/>
      </w:r>
      <w:r w:rsidR="00DA2E5C">
        <w:rPr>
          <w:rFonts w:cs="Arial"/>
          <w:i w:val="0"/>
          <w:iCs w:val="0"/>
          <w:noProof/>
          <w:color w:val="auto"/>
          <w:sz w:val="20"/>
          <w:szCs w:val="20"/>
        </w:rPr>
        <w:t>1</w:t>
      </w:r>
      <w:r w:rsidRPr="00730DC8">
        <w:rPr>
          <w:rFonts w:cs="Arial"/>
          <w:i w:val="0"/>
          <w:iCs w:val="0"/>
          <w:color w:val="auto"/>
          <w:sz w:val="20"/>
          <w:szCs w:val="20"/>
        </w:rPr>
        <w:fldChar w:fldCharType="end"/>
      </w:r>
      <w:r w:rsidRPr="00730DC8">
        <w:rPr>
          <w:rFonts w:cs="Arial"/>
          <w:i w:val="0"/>
          <w:iCs w:val="0"/>
          <w:color w:val="auto"/>
          <w:sz w:val="20"/>
          <w:szCs w:val="20"/>
        </w:rPr>
        <w:t>. Conceptual diagram of research monitoring approach.</w:t>
      </w:r>
    </w:p>
    <w:p w14:paraId="28B82EE1" w14:textId="294848E3" w:rsidR="009430C1" w:rsidRPr="009430C1" w:rsidRDefault="00DA5D1F" w:rsidP="009430C1">
      <w:pPr>
        <w:pStyle w:val="Heading1"/>
        <w:rPr>
          <w:sz w:val="24"/>
          <w:szCs w:val="24"/>
        </w:rPr>
      </w:pPr>
      <w:bookmarkStart w:id="3" w:name="_Toc457208589"/>
      <w:r w:rsidRPr="002748D7">
        <w:rPr>
          <w:sz w:val="24"/>
          <w:szCs w:val="24"/>
        </w:rPr>
        <w:lastRenderedPageBreak/>
        <w:t>Research Approach</w:t>
      </w:r>
      <w:bookmarkEnd w:id="3"/>
    </w:p>
    <w:p w14:paraId="3D390735" w14:textId="3CEB487A" w:rsidR="007726D6" w:rsidRPr="005A2026" w:rsidRDefault="009430C1" w:rsidP="00AE4E0A">
      <w:pPr>
        <w:tabs>
          <w:tab w:val="left" w:pos="5631"/>
        </w:tabs>
        <w:rPr>
          <w:rFonts w:asciiTheme="minorHAnsi" w:hAnsiTheme="minorHAnsi" w:cs="Arial"/>
          <w:sz w:val="20"/>
          <w:szCs w:val="20"/>
        </w:rPr>
      </w:pPr>
      <w:r>
        <w:rPr>
          <w:rFonts w:asciiTheme="minorHAnsi" w:hAnsiTheme="minorHAnsi"/>
          <w:sz w:val="20"/>
          <w:szCs w:val="20"/>
        </w:rPr>
        <w:t xml:space="preserve">               </w:t>
      </w:r>
      <w:r w:rsidR="00B037F4" w:rsidRPr="005A2026">
        <w:rPr>
          <w:rFonts w:asciiTheme="minorHAnsi" w:hAnsiTheme="minorHAnsi"/>
          <w:sz w:val="20"/>
          <w:szCs w:val="20"/>
        </w:rPr>
        <w:t xml:space="preserve">The proposed approach </w:t>
      </w:r>
      <w:r w:rsidR="00A626ED" w:rsidRPr="005A2026">
        <w:rPr>
          <w:rFonts w:asciiTheme="minorHAnsi" w:hAnsiTheme="minorHAnsi"/>
          <w:sz w:val="20"/>
          <w:szCs w:val="20"/>
        </w:rPr>
        <w:t xml:space="preserve">is broken into three sections to address each </w:t>
      </w:r>
      <w:r w:rsidR="00AB10D0" w:rsidRPr="005A2026">
        <w:rPr>
          <w:rFonts w:asciiTheme="minorHAnsi" w:hAnsiTheme="minorHAnsi"/>
          <w:sz w:val="20"/>
          <w:szCs w:val="20"/>
        </w:rPr>
        <w:t>level</w:t>
      </w:r>
      <w:r w:rsidR="00A626ED" w:rsidRPr="005A2026">
        <w:rPr>
          <w:rFonts w:asciiTheme="minorHAnsi" w:hAnsiTheme="minorHAnsi"/>
          <w:sz w:val="20"/>
          <w:szCs w:val="20"/>
        </w:rPr>
        <w:t xml:space="preserve"> of assessment</w:t>
      </w:r>
      <w:r w:rsidR="00AB10D0" w:rsidRPr="005A2026">
        <w:rPr>
          <w:rFonts w:asciiTheme="minorHAnsi" w:hAnsiTheme="minorHAnsi"/>
          <w:sz w:val="20"/>
          <w:szCs w:val="20"/>
        </w:rPr>
        <w:t xml:space="preserve"> and the overall study design.</w:t>
      </w:r>
      <w:r w:rsidR="00913CD5" w:rsidRPr="005A2026">
        <w:rPr>
          <w:rFonts w:asciiTheme="minorHAnsi" w:hAnsiTheme="minorHAnsi"/>
          <w:sz w:val="20"/>
          <w:szCs w:val="20"/>
        </w:rPr>
        <w:t xml:space="preserve"> These thr</w:t>
      </w:r>
      <w:r w:rsidR="00920E3A" w:rsidRPr="005A2026">
        <w:rPr>
          <w:rFonts w:asciiTheme="minorHAnsi" w:hAnsiTheme="minorHAnsi"/>
          <w:sz w:val="20"/>
          <w:szCs w:val="20"/>
        </w:rPr>
        <w:t xml:space="preserve">ee sections represent the three chapters planned for the proposed Master’s thesis. Each provides a summarized version of the methods used and planned analysis. </w:t>
      </w:r>
      <w:r w:rsidR="002510DA" w:rsidRPr="005A2026">
        <w:rPr>
          <w:rFonts w:asciiTheme="minorHAnsi" w:hAnsiTheme="minorHAnsi" w:cs="Arial"/>
          <w:sz w:val="20"/>
          <w:szCs w:val="20"/>
        </w:rPr>
        <w:t xml:space="preserve"> </w:t>
      </w:r>
    </w:p>
    <w:p w14:paraId="75E309A0" w14:textId="226B7DF1" w:rsidR="00AB10D0" w:rsidRPr="00AB10D0" w:rsidRDefault="00AB10D0" w:rsidP="00AE4E0A">
      <w:pPr>
        <w:tabs>
          <w:tab w:val="left" w:pos="5631"/>
        </w:tabs>
        <w:rPr>
          <w:rFonts w:asciiTheme="minorHAnsi" w:hAnsiTheme="minorHAnsi" w:cstheme="minorBidi"/>
          <w:sz w:val="20"/>
          <w:szCs w:val="20"/>
        </w:rPr>
      </w:pPr>
    </w:p>
    <w:p w14:paraId="6C3828A7" w14:textId="21F53F2E" w:rsidR="00AB10D0" w:rsidRPr="002748D7" w:rsidRDefault="00AB10D0" w:rsidP="002748D7">
      <w:pPr>
        <w:pStyle w:val="Heading2"/>
        <w:rPr>
          <w:sz w:val="24"/>
          <w:szCs w:val="24"/>
        </w:rPr>
      </w:pPr>
      <w:bookmarkStart w:id="4" w:name="_Toc457208590"/>
      <w:r w:rsidRPr="002748D7">
        <w:rPr>
          <w:sz w:val="24"/>
          <w:szCs w:val="24"/>
        </w:rPr>
        <w:t xml:space="preserve">1) </w:t>
      </w:r>
      <w:r w:rsidR="00AE4E0A" w:rsidRPr="002748D7">
        <w:rPr>
          <w:sz w:val="24"/>
          <w:szCs w:val="24"/>
        </w:rPr>
        <w:t xml:space="preserve">Site Selection, </w:t>
      </w:r>
      <w:r w:rsidR="00DA5D1F" w:rsidRPr="002748D7">
        <w:rPr>
          <w:sz w:val="24"/>
          <w:szCs w:val="24"/>
        </w:rPr>
        <w:t>Field Sampling</w:t>
      </w:r>
      <w:bookmarkStart w:id="5" w:name="_Toc457208591"/>
      <w:bookmarkEnd w:id="4"/>
      <w:r w:rsidR="00AE4E0A" w:rsidRPr="002748D7">
        <w:rPr>
          <w:sz w:val="24"/>
          <w:szCs w:val="24"/>
        </w:rPr>
        <w:t>, and Visual Fish Health Assessment</w:t>
      </w:r>
      <w:bookmarkEnd w:id="5"/>
    </w:p>
    <w:p w14:paraId="7F542798" w14:textId="206D11F3" w:rsidR="00DA5D1F" w:rsidRPr="00730DC8" w:rsidRDefault="00DA5D1F" w:rsidP="00AE4E0A">
      <w:pPr>
        <w:pStyle w:val="NoSpacing"/>
        <w:jc w:val="both"/>
        <w:rPr>
          <w:rFonts w:asciiTheme="minorHAnsi" w:hAnsiTheme="minorHAnsi" w:cs="Arial"/>
        </w:rPr>
      </w:pPr>
      <w:r w:rsidRPr="00730DC8">
        <w:rPr>
          <w:rFonts w:asciiTheme="minorHAnsi" w:hAnsiTheme="minorHAnsi" w:cs="Arial"/>
        </w:rPr>
        <w:t>During the summer of 2015 fish were collected for this study from 15 perennial streams located around the Puget Sound (table 1</w:t>
      </w:r>
      <w:r w:rsidR="00244D9E">
        <w:rPr>
          <w:rFonts w:asciiTheme="minorHAnsi" w:hAnsiTheme="minorHAnsi" w:cs="Arial"/>
        </w:rPr>
        <w:t>, supplemental material</w:t>
      </w:r>
      <w:r w:rsidRPr="00730DC8">
        <w:rPr>
          <w:rFonts w:asciiTheme="minorHAnsi" w:hAnsiTheme="minorHAnsi" w:cs="Arial"/>
        </w:rPr>
        <w:t xml:space="preserve">). These streams spanned a range of urban impact and were chosen based on the level of urban </w:t>
      </w:r>
      <w:r w:rsidR="00AE4E0A" w:rsidRPr="00730DC8">
        <w:rPr>
          <w:rFonts w:asciiTheme="minorHAnsi" w:hAnsiTheme="minorHAnsi" w:cs="Arial"/>
        </w:rPr>
        <w:t>land use</w:t>
      </w:r>
      <w:r w:rsidRPr="00730DC8">
        <w:rPr>
          <w:rFonts w:asciiTheme="minorHAnsi" w:hAnsiTheme="minorHAnsi" w:cs="Arial"/>
        </w:rPr>
        <w:t xml:space="preserve"> within each watershed as a percentage of total land area. In June each site was simultaneously sampled for fish and surveyed for ecological condition by the USGS following NAWQA protocols </w:t>
      </w:r>
      <w:r w:rsidRPr="00D00717">
        <w:rPr>
          <w:rFonts w:asciiTheme="minorHAnsi" w:hAnsiTheme="minorHAnsi" w:cs="Arial"/>
        </w:rPr>
        <w:t>(</w:t>
      </w:r>
      <w:r w:rsidR="00D00717" w:rsidRPr="00D00717">
        <w:rPr>
          <w:rFonts w:asciiTheme="minorHAnsi" w:hAnsiTheme="minorHAnsi" w:cs="Arial"/>
        </w:rPr>
        <w:t>Rowe et al. 2013</w:t>
      </w:r>
      <w:r w:rsidRPr="00D00717">
        <w:rPr>
          <w:rFonts w:asciiTheme="minorHAnsi" w:hAnsiTheme="minorHAnsi" w:cs="Arial"/>
        </w:rPr>
        <w:t>).</w:t>
      </w:r>
      <w:r w:rsidRPr="00730DC8">
        <w:rPr>
          <w:rFonts w:asciiTheme="minorHAnsi" w:hAnsiTheme="minorHAnsi" w:cs="Arial"/>
        </w:rPr>
        <w:t xml:space="preserve"> Data available for each stream includes: 6-12 months of stream temperature data, discrete and continuous water chemistry data (metals, pesticides, pharmaceuticals, and organic contaminants), fish density surveys, benthic and drift invertebrate sampling, and physical stream characteristics (canopy cover, gradient, and bed composition). </w:t>
      </w:r>
      <w:r w:rsidR="00AE4E0A" w:rsidRPr="00730DC8">
        <w:rPr>
          <w:rFonts w:asciiTheme="minorHAnsi" w:hAnsiTheme="minorHAnsi" w:cs="Arial"/>
        </w:rPr>
        <w:t xml:space="preserve">Six of the original fifteen streams were sampled again in August and September for growth assessment over the summer. </w:t>
      </w:r>
    </w:p>
    <w:p w14:paraId="6C3838CA" w14:textId="638EEE16" w:rsidR="00A626ED" w:rsidRPr="00730DC8" w:rsidRDefault="00DA5D1F" w:rsidP="00AE4E0A">
      <w:pPr>
        <w:pStyle w:val="NoSpacing"/>
        <w:jc w:val="both"/>
        <w:rPr>
          <w:rFonts w:asciiTheme="minorHAnsi" w:hAnsiTheme="minorHAnsi" w:cs="Arial"/>
        </w:rPr>
      </w:pPr>
      <w:r w:rsidRPr="00730DC8">
        <w:rPr>
          <w:rFonts w:asciiTheme="minorHAnsi" w:hAnsiTheme="minorHAnsi" w:cs="Arial"/>
        </w:rPr>
        <w:t xml:space="preserve">Fish sampling during June and September consisted of collecting </w:t>
      </w:r>
      <w:proofErr w:type="spellStart"/>
      <w:r w:rsidRPr="00730DC8">
        <w:rPr>
          <w:rFonts w:asciiTheme="minorHAnsi" w:hAnsiTheme="minorHAnsi" w:cs="Arial"/>
        </w:rPr>
        <w:t>coho</w:t>
      </w:r>
      <w:proofErr w:type="spellEnd"/>
      <w:r w:rsidRPr="00730DC8">
        <w:rPr>
          <w:rFonts w:asciiTheme="minorHAnsi" w:hAnsiTheme="minorHAnsi" w:cs="Arial"/>
        </w:rPr>
        <w:t xml:space="preserve"> and cutthroat salmonids using double-pass backpack electroshocking along a 150-meter length of stream. 15 fish of each species were euthanized for field necropsy, tissue sampling, size measurements, and diet analysis. Juvenile fish were kept alive in an aerated tank of native stream water until individual processing could take place. Fish were euthanized one at a time and immediately weighed, measured, and quickly dissected for preservation of liver tissue for later genetic analysis. Once the liver was removed, each fish was examined underneath a dissection microscope both externally and internally using the methods described by </w:t>
      </w:r>
      <w:proofErr w:type="spellStart"/>
      <w:r w:rsidRPr="00730DC8">
        <w:rPr>
          <w:rFonts w:asciiTheme="minorHAnsi" w:hAnsiTheme="minorHAnsi" w:cs="Arial"/>
        </w:rPr>
        <w:t>Goede</w:t>
      </w:r>
      <w:proofErr w:type="spellEnd"/>
      <w:r w:rsidRPr="00730DC8">
        <w:rPr>
          <w:rFonts w:asciiTheme="minorHAnsi" w:hAnsiTheme="minorHAnsi" w:cs="Arial"/>
        </w:rPr>
        <w:t xml:space="preserve"> and Barton (1990)</w:t>
      </w:r>
      <w:r w:rsidR="00244D9E">
        <w:rPr>
          <w:rFonts w:asciiTheme="minorHAnsi" w:hAnsiTheme="minorHAnsi" w:cs="Arial"/>
        </w:rPr>
        <w:t>, (see tabl</w:t>
      </w:r>
      <w:r w:rsidR="005A2026">
        <w:rPr>
          <w:rFonts w:asciiTheme="minorHAnsi" w:hAnsiTheme="minorHAnsi" w:cs="Arial"/>
        </w:rPr>
        <w:t xml:space="preserve">e 2, supplemental material for </w:t>
      </w:r>
      <w:r w:rsidR="00244D9E">
        <w:rPr>
          <w:rFonts w:asciiTheme="minorHAnsi" w:hAnsiTheme="minorHAnsi" w:cs="Arial"/>
        </w:rPr>
        <w:t xml:space="preserve">detailed </w:t>
      </w:r>
      <w:r w:rsidR="005A2026">
        <w:rPr>
          <w:rFonts w:asciiTheme="minorHAnsi" w:hAnsiTheme="minorHAnsi" w:cs="Arial"/>
        </w:rPr>
        <w:t>scoring criteria</w:t>
      </w:r>
      <w:r w:rsidR="00244D9E">
        <w:rPr>
          <w:rFonts w:asciiTheme="minorHAnsi" w:hAnsiTheme="minorHAnsi" w:cs="Arial"/>
        </w:rPr>
        <w:t>)</w:t>
      </w:r>
      <w:r w:rsidRPr="00730DC8">
        <w:rPr>
          <w:rFonts w:asciiTheme="minorHAnsi" w:hAnsiTheme="minorHAnsi" w:cs="Arial"/>
        </w:rPr>
        <w:t>. During this examination each major organ (skin, eyes, kidney, etc.) was rated for any observable abnormalities, including hemorrhaging, presence of parasites, size, color, and tumor growths. Using this method each organ gets scored according to specific guidelines on a 30-point scale. Determination of both individual and population health condition will use the aggregate of this score alongside the other health metrics.</w:t>
      </w:r>
    </w:p>
    <w:p w14:paraId="492636ED" w14:textId="77777777" w:rsidR="00DA5D1F" w:rsidRPr="00730DC8" w:rsidRDefault="00DA5D1F" w:rsidP="00DA5D1F">
      <w:pPr>
        <w:pStyle w:val="NoSpacing"/>
        <w:ind w:firstLine="0"/>
        <w:jc w:val="both"/>
        <w:rPr>
          <w:rFonts w:asciiTheme="minorHAnsi" w:hAnsiTheme="minorHAnsi" w:cs="Arial"/>
        </w:rPr>
      </w:pPr>
    </w:p>
    <w:p w14:paraId="28286807" w14:textId="1A589877" w:rsidR="00843DA4" w:rsidRPr="002748D7" w:rsidRDefault="006B75A4" w:rsidP="0032019C">
      <w:pPr>
        <w:pStyle w:val="Heading2"/>
        <w:rPr>
          <w:sz w:val="24"/>
          <w:szCs w:val="24"/>
        </w:rPr>
      </w:pPr>
      <w:bookmarkStart w:id="6" w:name="_Toc457208592"/>
      <w:r w:rsidRPr="002748D7">
        <w:rPr>
          <w:sz w:val="24"/>
          <w:szCs w:val="24"/>
        </w:rPr>
        <w:t xml:space="preserve">2) Characterization of </w:t>
      </w:r>
      <w:r w:rsidR="00843DA4" w:rsidRPr="002748D7">
        <w:rPr>
          <w:sz w:val="24"/>
          <w:szCs w:val="24"/>
        </w:rPr>
        <w:t>Stream Growth Conditions</w:t>
      </w:r>
      <w:bookmarkEnd w:id="6"/>
      <w:r w:rsidR="00D340F1" w:rsidRPr="002748D7">
        <w:rPr>
          <w:sz w:val="24"/>
          <w:szCs w:val="24"/>
        </w:rPr>
        <w:t xml:space="preserve"> and Energetics Assessment</w:t>
      </w:r>
    </w:p>
    <w:p w14:paraId="263E2A0F" w14:textId="7B26581B" w:rsidR="00A626ED" w:rsidRPr="00730DC8" w:rsidRDefault="005A2026" w:rsidP="00A626ED">
      <w:pPr>
        <w:pStyle w:val="NoSpacing"/>
        <w:rPr>
          <w:rFonts w:asciiTheme="minorHAnsi" w:hAnsiTheme="minorHAnsi" w:cs="Arial"/>
        </w:rPr>
      </w:pPr>
      <w:r w:rsidRPr="00AD28D0">
        <w:rPr>
          <w:rFonts w:asciiTheme="minorHAnsi" w:hAnsiTheme="minorHAnsi" w:cs="Arial"/>
          <w:noProof/>
        </w:rPr>
        <w:drawing>
          <wp:anchor distT="0" distB="0" distL="114300" distR="114300" simplePos="0" relativeHeight="251658240" behindDoc="0" locked="0" layoutInCell="1" allowOverlap="1" wp14:anchorId="0790EE91" wp14:editId="5E0112DF">
            <wp:simplePos x="0" y="0"/>
            <wp:positionH relativeFrom="column">
              <wp:posOffset>-294005</wp:posOffset>
            </wp:positionH>
            <wp:positionV relativeFrom="paragraph">
              <wp:posOffset>1452245</wp:posOffset>
            </wp:positionV>
            <wp:extent cx="2919095" cy="1837690"/>
            <wp:effectExtent l="0" t="0" r="1905" b="0"/>
            <wp:wrapTight wrapText="bothSides">
              <wp:wrapPolygon edited="0">
                <wp:start x="0" y="0"/>
                <wp:lineTo x="0" y="21197"/>
                <wp:lineTo x="21426" y="21197"/>
                <wp:lineTo x="214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19095" cy="1837690"/>
                    </a:xfrm>
                    <a:prstGeom prst="rect">
                      <a:avLst/>
                    </a:prstGeom>
                  </pic:spPr>
                </pic:pic>
              </a:graphicData>
            </a:graphic>
            <wp14:sizeRelH relativeFrom="page">
              <wp14:pctWidth>0</wp14:pctWidth>
            </wp14:sizeRelH>
            <wp14:sizeRelV relativeFrom="page">
              <wp14:pctHeight>0</wp14:pctHeight>
            </wp14:sizeRelV>
          </wp:anchor>
        </w:drawing>
      </w:r>
      <w:r w:rsidR="00FC6C22">
        <w:rPr>
          <w:noProof/>
        </w:rPr>
        <mc:AlternateContent>
          <mc:Choice Requires="wps">
            <w:drawing>
              <wp:anchor distT="0" distB="0" distL="114300" distR="114300" simplePos="0" relativeHeight="251660288" behindDoc="0" locked="0" layoutInCell="1" allowOverlap="1" wp14:anchorId="38DA1F7E" wp14:editId="090EFACC">
                <wp:simplePos x="0" y="0"/>
                <wp:positionH relativeFrom="column">
                  <wp:posOffset>-294640</wp:posOffset>
                </wp:positionH>
                <wp:positionV relativeFrom="paragraph">
                  <wp:posOffset>4003675</wp:posOffset>
                </wp:positionV>
                <wp:extent cx="2919095" cy="405765"/>
                <wp:effectExtent l="0" t="0" r="0" b="0"/>
                <wp:wrapTight wrapText="bothSides">
                  <wp:wrapPolygon edited="0">
                    <wp:start x="0" y="0"/>
                    <wp:lineTo x="0" y="20571"/>
                    <wp:lineTo x="21426" y="20571"/>
                    <wp:lineTo x="2142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919095" cy="405765"/>
                        </a:xfrm>
                        <a:prstGeom prst="rect">
                          <a:avLst/>
                        </a:prstGeom>
                        <a:solidFill>
                          <a:prstClr val="white"/>
                        </a:solidFill>
                        <a:ln>
                          <a:noFill/>
                        </a:ln>
                        <a:effectLst/>
                      </wps:spPr>
                      <wps:txbx>
                        <w:txbxContent>
                          <w:p w14:paraId="7A73F5DF" w14:textId="703EB749" w:rsidR="006B289E" w:rsidRPr="004C76A0" w:rsidRDefault="006B289E" w:rsidP="00FC6C22">
                            <w:pPr>
                              <w:pStyle w:val="Caption"/>
                              <w:rPr>
                                <w:rFonts w:cs="Arial"/>
                                <w:noProof/>
                                <w:sz w:val="20"/>
                                <w:szCs w:val="20"/>
                              </w:rPr>
                            </w:pPr>
                            <w:r>
                              <w:t xml:space="preserve">Figure </w:t>
                            </w:r>
                            <w:fldSimple w:instr=" SEQ Figure \* ARABIC ">
                              <w:r w:rsidR="00DA2E5C">
                                <w:rPr>
                                  <w:noProof/>
                                </w:rPr>
                                <w:t>2</w:t>
                              </w:r>
                            </w:fldSimple>
                            <w:r>
                              <w:t>. Modeled average consumption rates for 6 fish sites during summer of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DA1F7E" id="_x0000_t202" coordsize="21600,21600" o:spt="202" path="m0,0l0,21600,21600,21600,21600,0xe">
                <v:stroke joinstyle="miter"/>
                <v:path gradientshapeok="t" o:connecttype="rect"/>
              </v:shapetype>
              <v:shape id="Text Box 5" o:spid="_x0000_s1026" type="#_x0000_t202" style="position:absolute;left:0;text-align:left;margin-left:-23.2pt;margin-top:315.25pt;width:229.85pt;height:3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" stroked="f">
                <v:textbox style="mso-fit-shape-to-text:t" inset="0,0,0,0">
                  <w:txbxContent>
                    <w:p w14:paraId="7A73F5DF" w14:textId="703EB749" w:rsidR="006B289E" w:rsidRPr="004C76A0" w:rsidRDefault="006B289E" w:rsidP="00FC6C22">
                      <w:pPr>
                        <w:pStyle w:val="Caption"/>
                        <w:rPr>
                          <w:rFonts w:cs="Arial"/>
                          <w:noProof/>
                          <w:sz w:val="20"/>
                          <w:szCs w:val="20"/>
                        </w:rPr>
                      </w:pPr>
                      <w:r>
                        <w:t xml:space="preserve">Figure </w:t>
                      </w:r>
                      <w:fldSimple w:instr=" SEQ Figure \* ARABIC ">
                        <w:r w:rsidR="00DA2E5C">
                          <w:rPr>
                            <w:noProof/>
                          </w:rPr>
                          <w:t>2</w:t>
                        </w:r>
                      </w:fldSimple>
                      <w:r>
                        <w:t>. Modeled average consumption rates for 6 fish sites during summer of 2015.</w:t>
                      </w:r>
                    </w:p>
                  </w:txbxContent>
                </v:textbox>
                <w10:wrap type="tight"/>
              </v:shape>
            </w:pict>
          </mc:Fallback>
        </mc:AlternateContent>
      </w:r>
      <w:r w:rsidR="00A626ED" w:rsidRPr="00730DC8">
        <w:rPr>
          <w:rFonts w:asciiTheme="minorHAnsi" w:hAnsiTheme="minorHAnsi" w:cs="Arial"/>
        </w:rPr>
        <w:t xml:space="preserve">Bioenergetics modeling can accurately predict changes in growth and consumption of organisms to explore the interactions between an individual’s environmental experience and utilization of available resources. It uses an energy balance equation to describe the basic physiological processes that an individual </w:t>
      </w:r>
      <w:proofErr w:type="gramStart"/>
      <w:r w:rsidR="00F969F8" w:rsidRPr="00730DC8">
        <w:rPr>
          <w:rFonts w:asciiTheme="minorHAnsi" w:hAnsiTheme="minorHAnsi" w:cs="Arial"/>
        </w:rPr>
        <w:t>need</w:t>
      </w:r>
      <w:r w:rsidR="00F969F8">
        <w:rPr>
          <w:rFonts w:asciiTheme="minorHAnsi" w:hAnsiTheme="minorHAnsi" w:cs="Arial"/>
        </w:rPr>
        <w:t>s</w:t>
      </w:r>
      <w:proofErr w:type="gramEnd"/>
      <w:r w:rsidR="00A626ED" w:rsidRPr="00730DC8">
        <w:rPr>
          <w:rFonts w:asciiTheme="minorHAnsi" w:hAnsiTheme="minorHAnsi" w:cs="Arial"/>
        </w:rPr>
        <w:t xml:space="preserve"> to survive (</w:t>
      </w:r>
      <w:proofErr w:type="spellStart"/>
      <w:r w:rsidR="00A626ED" w:rsidRPr="00730DC8">
        <w:rPr>
          <w:rFonts w:asciiTheme="minorHAnsi" w:hAnsiTheme="minorHAnsi" w:cs="Arial"/>
        </w:rPr>
        <w:t>Chipps</w:t>
      </w:r>
      <w:proofErr w:type="spellEnd"/>
      <w:r w:rsidR="00A626ED" w:rsidRPr="00730DC8">
        <w:rPr>
          <w:rFonts w:asciiTheme="minorHAnsi" w:hAnsiTheme="minorHAnsi" w:cs="Arial"/>
        </w:rPr>
        <w:t xml:space="preserve"> and Wahl 2008, Hartman and </w:t>
      </w:r>
      <w:proofErr w:type="spellStart"/>
      <w:r w:rsidR="00A626ED" w:rsidRPr="00730DC8">
        <w:rPr>
          <w:rFonts w:asciiTheme="minorHAnsi" w:hAnsiTheme="minorHAnsi" w:cs="Arial"/>
        </w:rPr>
        <w:t>Kitchell</w:t>
      </w:r>
      <w:proofErr w:type="spellEnd"/>
      <w:r w:rsidR="00A626ED" w:rsidRPr="00730DC8">
        <w:rPr>
          <w:rFonts w:asciiTheme="minorHAnsi" w:hAnsiTheme="minorHAnsi" w:cs="Arial"/>
        </w:rPr>
        <w:t xml:space="preserve"> 2008, Ney 1993). Measures of growth result in predictions of consumption with equations used to model respiration, metabolism and waste. The most common application of this model uses measured temperature, diet, and growth in the field to estimate consumption rates. The field derived model output can be compared to empirically derived maximum consumption rates for a species to determine environmental conditions facing the organism (e.g. at what percent of their maximum consumption they are able to feed) (Beauchamp 2009, Hanson et al. 1997). The model has been corroborated for a number of species, but is particularly well suited for exploring growth and consumption of salmonids (</w:t>
      </w:r>
      <w:proofErr w:type="spellStart"/>
      <w:r w:rsidR="00A626ED" w:rsidRPr="00730DC8">
        <w:rPr>
          <w:rFonts w:asciiTheme="minorHAnsi" w:hAnsiTheme="minorHAnsi" w:cs="Arial"/>
        </w:rPr>
        <w:t>Chipps</w:t>
      </w:r>
      <w:proofErr w:type="spellEnd"/>
      <w:r w:rsidR="00A626ED" w:rsidRPr="00730DC8">
        <w:rPr>
          <w:rFonts w:asciiTheme="minorHAnsi" w:hAnsiTheme="minorHAnsi" w:cs="Arial"/>
        </w:rPr>
        <w:t xml:space="preserve"> &amp; Wahl 2008). Parameterization of the model exists for many Pacific Northwest salmonids including </w:t>
      </w:r>
      <w:proofErr w:type="spellStart"/>
      <w:r w:rsidR="00A626ED" w:rsidRPr="00730DC8">
        <w:rPr>
          <w:rFonts w:asciiTheme="minorHAnsi" w:hAnsiTheme="minorHAnsi" w:cs="Arial"/>
        </w:rPr>
        <w:t>coho</w:t>
      </w:r>
      <w:proofErr w:type="spellEnd"/>
      <w:r w:rsidR="00A626ED" w:rsidRPr="00730DC8">
        <w:rPr>
          <w:rFonts w:asciiTheme="minorHAnsi" w:hAnsiTheme="minorHAnsi" w:cs="Arial"/>
        </w:rPr>
        <w:t xml:space="preserve"> and cutthroat (Hanson et al. 1997). Rice (1990) called for increased use of the bioenergetics model for stress response in fish and suggested using energetics to pinpoint the most significant source of stress on individual growth, to investigate stress at a mechanistic level, and to run simulations of different levels of a stressed condition. Beyer et al. (1999</w:t>
      </w:r>
      <w:r w:rsidR="00A626ED" w:rsidRPr="00730DC8">
        <w:rPr>
          <w:rFonts w:asciiTheme="minorHAnsi" w:hAnsiTheme="minorHAnsi" w:cs="Arial"/>
          <w:vertAlign w:val="superscript"/>
        </w:rPr>
        <w:t>1,2</w:t>
      </w:r>
      <w:r w:rsidR="00A626ED" w:rsidRPr="00730DC8">
        <w:rPr>
          <w:rFonts w:asciiTheme="minorHAnsi" w:hAnsiTheme="minorHAnsi" w:cs="Arial"/>
        </w:rPr>
        <w:t xml:space="preserve">) and </w:t>
      </w:r>
      <w:proofErr w:type="spellStart"/>
      <w:r w:rsidR="00A626ED" w:rsidRPr="00730DC8">
        <w:rPr>
          <w:rFonts w:asciiTheme="minorHAnsi" w:hAnsiTheme="minorHAnsi" w:cs="Arial"/>
        </w:rPr>
        <w:t>Nault</w:t>
      </w:r>
      <w:proofErr w:type="spellEnd"/>
      <w:r w:rsidR="00A626ED" w:rsidRPr="00730DC8">
        <w:rPr>
          <w:rFonts w:asciiTheme="minorHAnsi" w:hAnsiTheme="minorHAnsi" w:cs="Arial"/>
        </w:rPr>
        <w:t xml:space="preserve"> et al. (2012) proposed the use of energetics models to predict the effects of toxicant exposure to fish. </w:t>
      </w:r>
    </w:p>
    <w:p w14:paraId="039B0C3E" w14:textId="35ABEC3A" w:rsidR="00830251" w:rsidRPr="00730DC8" w:rsidRDefault="00E854C8" w:rsidP="00E854C8">
      <w:pPr>
        <w:pStyle w:val="NoSpacing"/>
        <w:ind w:firstLine="0"/>
        <w:rPr>
          <w:rFonts w:asciiTheme="minorHAnsi" w:hAnsiTheme="minorHAnsi" w:cs="Arial"/>
        </w:rPr>
      </w:pPr>
      <w:r w:rsidRPr="00730DC8">
        <w:rPr>
          <w:rFonts w:asciiTheme="minorHAnsi" w:hAnsiTheme="minorHAnsi" w:cs="Arial"/>
        </w:rPr>
        <w:tab/>
        <w:t xml:space="preserve">In order to determine near-term influences on juvenile salmonid growth water temperature, prey abundance, and prey quality will be characterized in each stream. Water </w:t>
      </w:r>
      <w:r w:rsidRPr="00730DC8">
        <w:rPr>
          <w:rFonts w:asciiTheme="minorHAnsi" w:hAnsiTheme="minorHAnsi" w:cs="Arial"/>
        </w:rPr>
        <w:lastRenderedPageBreak/>
        <w:t>temperature was measured directly by using temperature sensors and prey quality is being determined by identifying prey items in collected drift samples. Prey abundance can be investigated by using energetics modeling by determining and comparing between streams the model predicted consumption rates. Furthermore, the comparison of drift biomass to modeled consumption rates will determine if fish are experiencing stress. This would be indicated by low modeled consumption rates in areas with high prey abundance (large relative biomass), and would suggest other influences on growth besides temperature or pre</w:t>
      </w:r>
      <w:r w:rsidR="004D66E7" w:rsidRPr="00730DC8">
        <w:rPr>
          <w:rFonts w:asciiTheme="minorHAnsi" w:hAnsiTheme="minorHAnsi" w:cs="Arial"/>
        </w:rPr>
        <w:t>y availability</w:t>
      </w:r>
      <w:r w:rsidRPr="00730DC8">
        <w:rPr>
          <w:rFonts w:asciiTheme="minorHAnsi" w:hAnsiTheme="minorHAnsi" w:cs="Arial"/>
        </w:rPr>
        <w:t xml:space="preserve"> such</w:t>
      </w:r>
      <w:r w:rsidR="004D66E7" w:rsidRPr="00730DC8">
        <w:rPr>
          <w:rFonts w:asciiTheme="minorHAnsi" w:hAnsiTheme="minorHAnsi" w:cs="Arial"/>
        </w:rPr>
        <w:t xml:space="preserve"> as disease or toxicant exposure</w:t>
      </w:r>
      <w:r w:rsidR="00F969F8">
        <w:rPr>
          <w:rFonts w:asciiTheme="minorHAnsi" w:hAnsiTheme="minorHAnsi" w:cs="Arial"/>
        </w:rPr>
        <w:t xml:space="preserve"> (Fig 2)</w:t>
      </w:r>
      <w:r w:rsidR="004D66E7" w:rsidRPr="00730DC8">
        <w:rPr>
          <w:rFonts w:asciiTheme="minorHAnsi" w:hAnsiTheme="minorHAnsi" w:cs="Arial"/>
        </w:rPr>
        <w:t xml:space="preserve">. </w:t>
      </w:r>
      <w:r w:rsidR="006B75A4" w:rsidRPr="00730DC8">
        <w:rPr>
          <w:rFonts w:asciiTheme="minorHAnsi" w:hAnsiTheme="minorHAnsi" w:cs="Arial"/>
        </w:rPr>
        <w:t>A miss-match between low predicted consumption, yet ample prey availability, would indicate a different stress is acting on the individual. When combined with the genetic assays, this will allow for the linking of potential harm from toxicants and effects to juvenile fish growth.</w:t>
      </w:r>
    </w:p>
    <w:p w14:paraId="39E04808" w14:textId="2C8B2AF8" w:rsidR="00A626ED" w:rsidRPr="00730DC8" w:rsidRDefault="00A626ED" w:rsidP="00AE4E0A">
      <w:pPr>
        <w:pStyle w:val="NoSpacing"/>
        <w:rPr>
          <w:rFonts w:asciiTheme="minorHAnsi" w:hAnsiTheme="minorHAnsi" w:cs="Arial"/>
        </w:rPr>
      </w:pPr>
      <w:r w:rsidRPr="00730DC8">
        <w:rPr>
          <w:rFonts w:asciiTheme="minorHAnsi" w:hAnsiTheme="minorHAnsi" w:cs="Arial"/>
        </w:rPr>
        <w:t>Inputs needed for the bioenergetics model include prey composition, weight of the fish, temperature and age data on individual fish.</w:t>
      </w:r>
      <w:r w:rsidR="00AE4E0A" w:rsidRPr="00730DC8">
        <w:rPr>
          <w:rFonts w:asciiTheme="minorHAnsi" w:hAnsiTheme="minorHAnsi" w:cs="Arial"/>
        </w:rPr>
        <w:t xml:space="preserve"> </w:t>
      </w:r>
      <w:r w:rsidR="006B75A4" w:rsidRPr="00730DC8">
        <w:rPr>
          <w:rFonts w:asciiTheme="minorHAnsi" w:hAnsiTheme="minorHAnsi" w:cs="Arial"/>
        </w:rPr>
        <w:t xml:space="preserve">A brief description of methods to produce model inputs is followed by plans for data analysis. </w:t>
      </w:r>
    </w:p>
    <w:p w14:paraId="10DB8CB3" w14:textId="77777777" w:rsidR="006D6F14" w:rsidRPr="00730DC8" w:rsidRDefault="006D6F14" w:rsidP="006D6F14">
      <w:pPr>
        <w:pStyle w:val="NoSpacing"/>
        <w:ind w:firstLine="0"/>
        <w:rPr>
          <w:rFonts w:asciiTheme="minorHAnsi" w:hAnsiTheme="minorHAnsi" w:cs="Arial"/>
        </w:rPr>
      </w:pPr>
    </w:p>
    <w:p w14:paraId="7746DBA6" w14:textId="74656504" w:rsidR="001E5712" w:rsidRPr="002748D7" w:rsidRDefault="001E5712" w:rsidP="0032019C">
      <w:pPr>
        <w:pStyle w:val="Heading3"/>
        <w:rPr>
          <w:sz w:val="24"/>
          <w:szCs w:val="24"/>
        </w:rPr>
      </w:pPr>
      <w:bookmarkStart w:id="7" w:name="_Toc457208594"/>
      <w:proofErr w:type="spellStart"/>
      <w:r w:rsidRPr="002748D7">
        <w:rPr>
          <w:sz w:val="24"/>
          <w:szCs w:val="24"/>
        </w:rPr>
        <w:t>Bioenergetic</w:t>
      </w:r>
      <w:proofErr w:type="spellEnd"/>
      <w:r w:rsidRPr="002748D7">
        <w:rPr>
          <w:sz w:val="24"/>
          <w:szCs w:val="24"/>
        </w:rPr>
        <w:t xml:space="preserve"> Input Metrics</w:t>
      </w:r>
      <w:bookmarkEnd w:id="7"/>
    </w:p>
    <w:p w14:paraId="084BCD75" w14:textId="74D4F497" w:rsidR="00F969F8" w:rsidRDefault="006D6F14" w:rsidP="009430C1">
      <w:pPr>
        <w:pStyle w:val="Heading4"/>
        <w:rPr>
          <w:rFonts w:asciiTheme="minorHAnsi" w:hAnsiTheme="minorHAnsi"/>
          <w:sz w:val="20"/>
          <w:szCs w:val="20"/>
        </w:rPr>
      </w:pPr>
      <w:bookmarkStart w:id="8" w:name="_Toc457208595"/>
      <w:r w:rsidRPr="00730DC8">
        <w:rPr>
          <w:rFonts w:asciiTheme="minorHAnsi" w:hAnsiTheme="minorHAnsi"/>
          <w:sz w:val="20"/>
          <w:szCs w:val="20"/>
        </w:rPr>
        <w:t>Drift Sampling</w:t>
      </w:r>
      <w:bookmarkEnd w:id="8"/>
    </w:p>
    <w:p w14:paraId="069A2CDC" w14:textId="07907820" w:rsidR="006D6F14" w:rsidRPr="00730DC8" w:rsidRDefault="006D6F14" w:rsidP="00F969F8">
      <w:pPr>
        <w:ind w:firstLine="720"/>
        <w:rPr>
          <w:rFonts w:asciiTheme="minorHAnsi" w:hAnsiTheme="minorHAnsi"/>
          <w:sz w:val="20"/>
          <w:szCs w:val="20"/>
        </w:rPr>
      </w:pPr>
      <w:r w:rsidRPr="00730DC8">
        <w:rPr>
          <w:rFonts w:asciiTheme="minorHAnsi" w:hAnsiTheme="minorHAnsi"/>
          <w:sz w:val="20"/>
          <w:szCs w:val="20"/>
        </w:rPr>
        <w:t>Invertebrate drift sampling was conducted</w:t>
      </w:r>
      <w:r w:rsidR="00F969F8">
        <w:rPr>
          <w:rFonts w:asciiTheme="minorHAnsi" w:hAnsiTheme="minorHAnsi"/>
          <w:sz w:val="20"/>
          <w:szCs w:val="20"/>
        </w:rPr>
        <w:t xml:space="preserve"> at all sites. Sampling occurred</w:t>
      </w:r>
      <w:r w:rsidRPr="00730DC8">
        <w:rPr>
          <w:rFonts w:asciiTheme="minorHAnsi" w:hAnsiTheme="minorHAnsi"/>
          <w:sz w:val="20"/>
          <w:szCs w:val="20"/>
        </w:rPr>
        <w:t xml:space="preserve"> during the middle of the day, which has been shown to be less variable between sites </w:t>
      </w:r>
      <w:r w:rsidRPr="00D00717">
        <w:rPr>
          <w:rFonts w:asciiTheme="minorHAnsi" w:hAnsiTheme="minorHAnsi"/>
          <w:sz w:val="20"/>
          <w:szCs w:val="20"/>
        </w:rPr>
        <w:t>(</w:t>
      </w:r>
      <w:r w:rsidR="00D34040" w:rsidRPr="00D00717">
        <w:rPr>
          <w:rFonts w:asciiTheme="minorHAnsi" w:hAnsiTheme="minorHAnsi"/>
          <w:sz w:val="20"/>
          <w:szCs w:val="20"/>
        </w:rPr>
        <w:t>Wall et al. 2015</w:t>
      </w:r>
      <w:r w:rsidRPr="00D00717">
        <w:rPr>
          <w:rFonts w:asciiTheme="minorHAnsi" w:hAnsiTheme="minorHAnsi"/>
          <w:sz w:val="20"/>
          <w:szCs w:val="20"/>
        </w:rPr>
        <w:t>).</w:t>
      </w:r>
      <w:r w:rsidRPr="00730DC8">
        <w:rPr>
          <w:rFonts w:asciiTheme="minorHAnsi" w:hAnsiTheme="minorHAnsi"/>
          <w:sz w:val="20"/>
          <w:szCs w:val="20"/>
        </w:rPr>
        <w:t xml:space="preserve"> Drift was collected three times during the growing season: during initial fish sampling, half way through the summer season, and during the final fish collection in September. The sampling pattern followed that of the overall study design, with all 15 sites sampled in June, and only the 6 long-term sites in mid- and late-summer. Sampling was conducted in each stream with a 250 um mesh net constructed into a 3-pannel design. Each net had a 1x1 foot opening. Nets were placed in the </w:t>
      </w:r>
      <w:proofErr w:type="spellStart"/>
      <w:r w:rsidRPr="00730DC8">
        <w:rPr>
          <w:rFonts w:asciiTheme="minorHAnsi" w:hAnsiTheme="minorHAnsi"/>
          <w:sz w:val="20"/>
          <w:szCs w:val="20"/>
        </w:rPr>
        <w:t>thalweg</w:t>
      </w:r>
      <w:proofErr w:type="spellEnd"/>
      <w:r w:rsidRPr="00730DC8">
        <w:rPr>
          <w:rFonts w:asciiTheme="minorHAnsi" w:hAnsiTheme="minorHAnsi"/>
          <w:sz w:val="20"/>
          <w:szCs w:val="20"/>
        </w:rPr>
        <w:t xml:space="preserve"> of the river. The nets were placed so that the opening was at least 1 inch above the water, to collect floating terrestrial insects, and 1 inch off the bottom, to prevent benthic invertebrates from crawling into the net. Water velocity was measured in front of each of the three panels at </w:t>
      </w:r>
      <w:r w:rsidR="00F969F8">
        <w:rPr>
          <w:rFonts w:asciiTheme="minorHAnsi" w:hAnsiTheme="minorHAnsi"/>
          <w:sz w:val="20"/>
          <w:szCs w:val="20"/>
        </w:rPr>
        <w:t xml:space="preserve">a </w:t>
      </w:r>
      <w:r w:rsidRPr="00730DC8">
        <w:rPr>
          <w:rFonts w:asciiTheme="minorHAnsi" w:hAnsiTheme="minorHAnsi"/>
          <w:sz w:val="20"/>
          <w:szCs w:val="20"/>
        </w:rPr>
        <w:t>point roughly centered in front of the net using a Marsh-</w:t>
      </w:r>
      <w:proofErr w:type="spellStart"/>
      <w:r w:rsidRPr="00730DC8">
        <w:rPr>
          <w:rFonts w:asciiTheme="minorHAnsi" w:hAnsiTheme="minorHAnsi"/>
          <w:sz w:val="20"/>
          <w:szCs w:val="20"/>
        </w:rPr>
        <w:t>McBernny</w:t>
      </w:r>
      <w:proofErr w:type="spellEnd"/>
      <w:r w:rsidRPr="00730DC8">
        <w:rPr>
          <w:rFonts w:asciiTheme="minorHAnsi" w:hAnsiTheme="minorHAnsi"/>
          <w:sz w:val="20"/>
          <w:szCs w:val="20"/>
        </w:rPr>
        <w:t xml:space="preserve"> velocity meter both at initial deployment and when the nets were pulled. Deployment time varied</w:t>
      </w:r>
      <w:r w:rsidR="00F969F8">
        <w:rPr>
          <w:rFonts w:asciiTheme="minorHAnsi" w:hAnsiTheme="minorHAnsi"/>
          <w:sz w:val="20"/>
          <w:szCs w:val="20"/>
        </w:rPr>
        <w:t>,</w:t>
      </w:r>
      <w:r w:rsidRPr="00730DC8">
        <w:rPr>
          <w:rFonts w:asciiTheme="minorHAnsi" w:hAnsiTheme="minorHAnsi"/>
          <w:sz w:val="20"/>
          <w:szCs w:val="20"/>
        </w:rPr>
        <w:t xml:space="preserve"> </w:t>
      </w:r>
      <w:r w:rsidR="00F969F8">
        <w:rPr>
          <w:rFonts w:asciiTheme="minorHAnsi" w:hAnsiTheme="minorHAnsi"/>
          <w:sz w:val="20"/>
          <w:szCs w:val="20"/>
        </w:rPr>
        <w:t>averaging</w:t>
      </w:r>
      <w:r w:rsidRPr="00730DC8">
        <w:rPr>
          <w:rFonts w:asciiTheme="minorHAnsi" w:hAnsiTheme="minorHAnsi"/>
          <w:sz w:val="20"/>
          <w:szCs w:val="20"/>
        </w:rPr>
        <w:t xml:space="preserve"> around 3 ho</w:t>
      </w:r>
      <w:r w:rsidR="00F969F8">
        <w:rPr>
          <w:rFonts w:asciiTheme="minorHAnsi" w:hAnsiTheme="minorHAnsi"/>
          <w:sz w:val="20"/>
          <w:szCs w:val="20"/>
        </w:rPr>
        <w:t>urs during the June deployments</w:t>
      </w:r>
      <w:r w:rsidRPr="00730DC8">
        <w:rPr>
          <w:rFonts w:asciiTheme="minorHAnsi" w:hAnsiTheme="minorHAnsi"/>
          <w:sz w:val="20"/>
          <w:szCs w:val="20"/>
        </w:rPr>
        <w:t xml:space="preserve"> and 1 hour during both August and September. Once nets were pulled, collected drift was washed down to the cod-end of each net, and placed into separate jars and preserved in 95% ethanol. </w:t>
      </w:r>
    </w:p>
    <w:p w14:paraId="63B7B4F5" w14:textId="27FBECC3" w:rsidR="006D6F14" w:rsidRPr="00730DC8" w:rsidRDefault="006D6F14" w:rsidP="006D6F14">
      <w:pPr>
        <w:rPr>
          <w:rFonts w:asciiTheme="minorHAnsi" w:hAnsiTheme="minorHAnsi"/>
          <w:sz w:val="20"/>
          <w:szCs w:val="20"/>
        </w:rPr>
      </w:pPr>
      <w:r w:rsidRPr="00730DC8">
        <w:rPr>
          <w:rFonts w:asciiTheme="minorHAnsi" w:hAnsiTheme="minorHAnsi"/>
          <w:sz w:val="20"/>
          <w:szCs w:val="20"/>
        </w:rPr>
        <w:tab/>
        <w:t xml:space="preserve">Drift samples were processed in the lab. Each sample was separated into two size fractions, 500-1000 um and &gt;1000 um, to simplify processing. Invertebrates were separated from debris using dissection microscopes and sorted down to the order level. Both counts and blotted wet weights were obtained for each order. This was further condensed into 3 major energetic categories based on work of McCarthy et al </w:t>
      </w:r>
      <w:r w:rsidRPr="00D00717">
        <w:rPr>
          <w:rFonts w:asciiTheme="minorHAnsi" w:hAnsiTheme="minorHAnsi"/>
          <w:sz w:val="20"/>
          <w:szCs w:val="20"/>
        </w:rPr>
        <w:t>(</w:t>
      </w:r>
      <w:r w:rsidR="00D34040" w:rsidRPr="00D00717">
        <w:rPr>
          <w:rFonts w:asciiTheme="minorHAnsi" w:hAnsiTheme="minorHAnsi"/>
          <w:sz w:val="20"/>
          <w:szCs w:val="20"/>
        </w:rPr>
        <w:t>2009</w:t>
      </w:r>
      <w:r w:rsidRPr="00D00717">
        <w:rPr>
          <w:rFonts w:asciiTheme="minorHAnsi" w:hAnsiTheme="minorHAnsi"/>
          <w:sz w:val="20"/>
          <w:szCs w:val="20"/>
        </w:rPr>
        <w:t>)</w:t>
      </w:r>
      <w:r w:rsidRPr="00730DC8">
        <w:rPr>
          <w:rFonts w:asciiTheme="minorHAnsi" w:hAnsiTheme="minorHAnsi"/>
          <w:sz w:val="20"/>
          <w:szCs w:val="20"/>
        </w:rPr>
        <w:t xml:space="preserve"> to use as inputs for the Wisconsin bioenergetics model.</w:t>
      </w:r>
    </w:p>
    <w:p w14:paraId="19A60E52" w14:textId="77777777" w:rsidR="006D6F14" w:rsidRPr="00730DC8" w:rsidRDefault="006D6F14" w:rsidP="006D6F14">
      <w:pPr>
        <w:rPr>
          <w:rFonts w:asciiTheme="minorHAnsi" w:hAnsiTheme="minorHAnsi"/>
          <w:sz w:val="20"/>
          <w:szCs w:val="20"/>
        </w:rPr>
      </w:pPr>
    </w:p>
    <w:p w14:paraId="1280282C" w14:textId="77777777" w:rsidR="006D6F14" w:rsidRPr="00730DC8" w:rsidRDefault="006D6F14" w:rsidP="001E5712">
      <w:pPr>
        <w:pStyle w:val="Heading4"/>
        <w:rPr>
          <w:rFonts w:asciiTheme="minorHAnsi" w:hAnsiTheme="minorHAnsi"/>
          <w:sz w:val="20"/>
          <w:szCs w:val="20"/>
        </w:rPr>
      </w:pPr>
      <w:bookmarkStart w:id="9" w:name="_Toc457208596"/>
      <w:r w:rsidRPr="00730DC8">
        <w:rPr>
          <w:rFonts w:asciiTheme="minorHAnsi" w:hAnsiTheme="minorHAnsi"/>
          <w:sz w:val="20"/>
          <w:szCs w:val="20"/>
        </w:rPr>
        <w:t>Diet Processing</w:t>
      </w:r>
      <w:bookmarkEnd w:id="9"/>
    </w:p>
    <w:p w14:paraId="5991E54B" w14:textId="4DA7B70A" w:rsidR="006D6F14" w:rsidRPr="00730DC8" w:rsidRDefault="006D6F14" w:rsidP="00F969F8">
      <w:pPr>
        <w:ind w:firstLine="720"/>
        <w:rPr>
          <w:rFonts w:asciiTheme="minorHAnsi" w:hAnsiTheme="minorHAnsi"/>
          <w:sz w:val="20"/>
          <w:szCs w:val="20"/>
        </w:rPr>
      </w:pPr>
      <w:r w:rsidRPr="00730DC8">
        <w:rPr>
          <w:rFonts w:asciiTheme="minorHAnsi" w:hAnsiTheme="minorHAnsi"/>
          <w:sz w:val="20"/>
          <w:szCs w:val="20"/>
        </w:rPr>
        <w:t>Remaining fish tissue after liver and otolith removal were kept on ice in the field and later kept frozen at -4</w:t>
      </w:r>
      <w:r w:rsidR="00F969F8">
        <w:rPr>
          <w:rFonts w:asciiTheme="minorHAnsi" w:hAnsiTheme="minorHAnsi"/>
          <w:sz w:val="20"/>
          <w:szCs w:val="20"/>
        </w:rPr>
        <w:sym w:font="Symbol" w:char="F0B0"/>
      </w:r>
      <w:r w:rsidRPr="00730DC8">
        <w:rPr>
          <w:rFonts w:asciiTheme="minorHAnsi" w:hAnsiTheme="minorHAnsi"/>
          <w:sz w:val="20"/>
          <w:szCs w:val="20"/>
        </w:rPr>
        <w:t xml:space="preserve">C. In order to identify diet contents, fish were removed from the freezer and allowed to partially thaw. Stomachs were removed under a dissection scope, carefully cut open, and contents removed. Stomach contents were sorted based on digested and and undigested material. Undigested invertebrates were identified at the order level and blotted-wet weights obtained. All digested material was weighed in aggregate. Diet samples composition </w:t>
      </w:r>
      <w:r w:rsidR="00F969F8">
        <w:rPr>
          <w:rFonts w:asciiTheme="minorHAnsi" w:hAnsiTheme="minorHAnsi"/>
          <w:sz w:val="20"/>
          <w:szCs w:val="20"/>
        </w:rPr>
        <w:t>will be</w:t>
      </w:r>
      <w:r w:rsidRPr="00730DC8">
        <w:rPr>
          <w:rFonts w:asciiTheme="minorHAnsi" w:hAnsiTheme="minorHAnsi"/>
          <w:sz w:val="20"/>
          <w:szCs w:val="20"/>
        </w:rPr>
        <w:t xml:space="preserve"> compared to drift samples in each stream to determine if there was evidence of fish selectively feeding.</w:t>
      </w:r>
    </w:p>
    <w:p w14:paraId="4D1648C2" w14:textId="77777777" w:rsidR="006D6F14" w:rsidRPr="00730DC8" w:rsidRDefault="006D6F14" w:rsidP="006D6F14">
      <w:pPr>
        <w:rPr>
          <w:rFonts w:asciiTheme="minorHAnsi" w:hAnsiTheme="minorHAnsi"/>
          <w:sz w:val="20"/>
          <w:szCs w:val="20"/>
        </w:rPr>
      </w:pPr>
    </w:p>
    <w:p w14:paraId="6AF2247F" w14:textId="77777777" w:rsidR="006D6F14" w:rsidRPr="00730DC8" w:rsidRDefault="006D6F14" w:rsidP="001E5712">
      <w:pPr>
        <w:pStyle w:val="Heading4"/>
        <w:rPr>
          <w:rFonts w:asciiTheme="minorHAnsi" w:hAnsiTheme="minorHAnsi"/>
          <w:sz w:val="20"/>
          <w:szCs w:val="20"/>
        </w:rPr>
      </w:pPr>
      <w:bookmarkStart w:id="10" w:name="_Toc457208597"/>
      <w:r w:rsidRPr="00730DC8">
        <w:rPr>
          <w:rFonts w:asciiTheme="minorHAnsi" w:hAnsiTheme="minorHAnsi"/>
          <w:sz w:val="20"/>
          <w:szCs w:val="20"/>
        </w:rPr>
        <w:t>Water Temperature</w:t>
      </w:r>
      <w:bookmarkEnd w:id="10"/>
    </w:p>
    <w:p w14:paraId="666F1D29" w14:textId="4F65898B" w:rsidR="006D6F14" w:rsidRPr="00730DC8" w:rsidRDefault="006D6F14" w:rsidP="00F969F8">
      <w:pPr>
        <w:ind w:firstLine="720"/>
        <w:rPr>
          <w:rFonts w:asciiTheme="minorHAnsi" w:hAnsiTheme="minorHAnsi"/>
          <w:sz w:val="20"/>
          <w:szCs w:val="20"/>
        </w:rPr>
      </w:pPr>
      <w:r w:rsidRPr="00730DC8">
        <w:rPr>
          <w:rFonts w:asciiTheme="minorHAnsi" w:hAnsiTheme="minorHAnsi"/>
          <w:sz w:val="20"/>
          <w:szCs w:val="20"/>
        </w:rPr>
        <w:t xml:space="preserve">Water temperature was measured using Hobo instream loggers. Loggers were placed prior to the USGS sampling </w:t>
      </w:r>
      <w:r w:rsidR="00F969F8">
        <w:rPr>
          <w:rFonts w:asciiTheme="minorHAnsi" w:hAnsiTheme="minorHAnsi"/>
          <w:sz w:val="20"/>
          <w:szCs w:val="20"/>
        </w:rPr>
        <w:t>event during site visits in the</w:t>
      </w:r>
      <w:r w:rsidRPr="00730DC8">
        <w:rPr>
          <w:rFonts w:asciiTheme="minorHAnsi" w:hAnsiTheme="minorHAnsi"/>
          <w:sz w:val="20"/>
          <w:szCs w:val="20"/>
        </w:rPr>
        <w:t xml:space="preserve"> fall/winter of 2014/2015. Temperature was logged on an hourly timescale. Averages for each day of deployment were calculated and</w:t>
      </w:r>
      <w:r w:rsidR="00F969F8">
        <w:rPr>
          <w:rFonts w:asciiTheme="minorHAnsi" w:hAnsiTheme="minorHAnsi"/>
          <w:sz w:val="20"/>
          <w:szCs w:val="20"/>
        </w:rPr>
        <w:t xml:space="preserve"> will be</w:t>
      </w:r>
      <w:r w:rsidRPr="00730DC8">
        <w:rPr>
          <w:rFonts w:asciiTheme="minorHAnsi" w:hAnsiTheme="minorHAnsi"/>
          <w:sz w:val="20"/>
          <w:szCs w:val="20"/>
        </w:rPr>
        <w:t xml:space="preserve"> used as input for the Wisconsin bioenergetics model.</w:t>
      </w:r>
    </w:p>
    <w:p w14:paraId="4FBEA601" w14:textId="77777777" w:rsidR="006D6F14" w:rsidRPr="00730DC8" w:rsidRDefault="006D6F14" w:rsidP="006D6F14">
      <w:pPr>
        <w:rPr>
          <w:rFonts w:asciiTheme="minorHAnsi" w:hAnsiTheme="minorHAnsi"/>
          <w:sz w:val="20"/>
          <w:szCs w:val="20"/>
        </w:rPr>
      </w:pPr>
    </w:p>
    <w:p w14:paraId="7DDEA088" w14:textId="4B9C0505" w:rsidR="001E5712" w:rsidRPr="00730DC8" w:rsidRDefault="001E5712" w:rsidP="00AE4E0A">
      <w:pPr>
        <w:pStyle w:val="Heading4"/>
        <w:rPr>
          <w:rFonts w:asciiTheme="minorHAnsi" w:hAnsiTheme="minorHAnsi"/>
          <w:sz w:val="20"/>
          <w:szCs w:val="20"/>
        </w:rPr>
      </w:pPr>
      <w:bookmarkStart w:id="11" w:name="_Toc457208598"/>
      <w:r w:rsidRPr="00730DC8">
        <w:rPr>
          <w:rFonts w:asciiTheme="minorHAnsi" w:hAnsiTheme="minorHAnsi"/>
          <w:sz w:val="20"/>
          <w:szCs w:val="20"/>
        </w:rPr>
        <w:t>Fish Energetic Content</w:t>
      </w:r>
      <w:bookmarkEnd w:id="11"/>
    </w:p>
    <w:p w14:paraId="60C18E0C" w14:textId="087912BE" w:rsidR="001E5712" w:rsidRPr="00730DC8" w:rsidRDefault="001E5712" w:rsidP="00F969F8">
      <w:pPr>
        <w:ind w:firstLine="720"/>
        <w:rPr>
          <w:rFonts w:asciiTheme="minorHAnsi" w:hAnsiTheme="minorHAnsi"/>
          <w:sz w:val="20"/>
          <w:szCs w:val="20"/>
        </w:rPr>
      </w:pPr>
      <w:r w:rsidRPr="00730DC8">
        <w:rPr>
          <w:rFonts w:asciiTheme="minorHAnsi" w:hAnsiTheme="minorHAnsi"/>
          <w:sz w:val="20"/>
          <w:szCs w:val="20"/>
        </w:rPr>
        <w:t xml:space="preserve">To determine the average energetic content of fish from each site, </w:t>
      </w:r>
      <w:r w:rsidR="00F969F8">
        <w:rPr>
          <w:rFonts w:asciiTheme="minorHAnsi" w:hAnsiTheme="minorHAnsi"/>
          <w:sz w:val="20"/>
          <w:szCs w:val="20"/>
        </w:rPr>
        <w:t xml:space="preserve">5 </w:t>
      </w:r>
      <w:r w:rsidRPr="00730DC8">
        <w:rPr>
          <w:rFonts w:asciiTheme="minorHAnsi" w:hAnsiTheme="minorHAnsi"/>
          <w:sz w:val="20"/>
          <w:szCs w:val="20"/>
        </w:rPr>
        <w:t>whole body extra fish</w:t>
      </w:r>
      <w:r w:rsidR="00F969F8">
        <w:rPr>
          <w:rFonts w:asciiTheme="minorHAnsi" w:hAnsiTheme="minorHAnsi"/>
          <w:sz w:val="20"/>
          <w:szCs w:val="20"/>
        </w:rPr>
        <w:t xml:space="preserve"> from each site will</w:t>
      </w:r>
      <w:r w:rsidRPr="00730DC8">
        <w:rPr>
          <w:rFonts w:asciiTheme="minorHAnsi" w:hAnsiTheme="minorHAnsi"/>
          <w:sz w:val="20"/>
          <w:szCs w:val="20"/>
        </w:rPr>
        <w:t xml:space="preserve"> </w:t>
      </w:r>
      <w:r w:rsidR="00F969F8">
        <w:rPr>
          <w:rFonts w:asciiTheme="minorHAnsi" w:hAnsiTheme="minorHAnsi"/>
          <w:sz w:val="20"/>
          <w:szCs w:val="20"/>
        </w:rPr>
        <w:t>be pooled,</w:t>
      </w:r>
      <w:r w:rsidRPr="00730DC8">
        <w:rPr>
          <w:rFonts w:asciiTheme="minorHAnsi" w:hAnsiTheme="minorHAnsi"/>
          <w:sz w:val="20"/>
          <w:szCs w:val="20"/>
        </w:rPr>
        <w:t xml:space="preserve"> th</w:t>
      </w:r>
      <w:r w:rsidR="00F969F8">
        <w:rPr>
          <w:rFonts w:asciiTheme="minorHAnsi" w:hAnsiTheme="minorHAnsi"/>
          <w:sz w:val="20"/>
          <w:szCs w:val="20"/>
        </w:rPr>
        <w:t>awed and</w:t>
      </w:r>
      <w:r w:rsidRPr="00730DC8">
        <w:rPr>
          <w:rFonts w:asciiTheme="minorHAnsi" w:hAnsiTheme="minorHAnsi"/>
          <w:sz w:val="20"/>
          <w:szCs w:val="20"/>
        </w:rPr>
        <w:t xml:space="preserve"> ground using a blender to fully homogenize all tissue. </w:t>
      </w:r>
      <w:r w:rsidR="00F969F8">
        <w:rPr>
          <w:rFonts w:asciiTheme="minorHAnsi" w:hAnsiTheme="minorHAnsi"/>
          <w:sz w:val="20"/>
          <w:szCs w:val="20"/>
        </w:rPr>
        <w:t xml:space="preserve">An initial wet weight will be obtained from this fish slurry </w:t>
      </w:r>
      <w:r w:rsidRPr="00730DC8">
        <w:rPr>
          <w:rFonts w:asciiTheme="minorHAnsi" w:hAnsiTheme="minorHAnsi"/>
          <w:sz w:val="20"/>
          <w:szCs w:val="20"/>
        </w:rPr>
        <w:t xml:space="preserve">and then dried in a drying oven to determine percent moisture. Dried tissue </w:t>
      </w:r>
      <w:r w:rsidR="00914886">
        <w:rPr>
          <w:rFonts w:asciiTheme="minorHAnsi" w:hAnsiTheme="minorHAnsi"/>
          <w:sz w:val="20"/>
          <w:szCs w:val="20"/>
        </w:rPr>
        <w:t>will be</w:t>
      </w:r>
      <w:r w:rsidRPr="00730DC8">
        <w:rPr>
          <w:rFonts w:asciiTheme="minorHAnsi" w:hAnsiTheme="minorHAnsi"/>
          <w:sz w:val="20"/>
          <w:szCs w:val="20"/>
        </w:rPr>
        <w:t xml:space="preserve"> </w:t>
      </w:r>
      <w:r w:rsidRPr="00730DC8">
        <w:rPr>
          <w:rFonts w:asciiTheme="minorHAnsi" w:hAnsiTheme="minorHAnsi"/>
          <w:sz w:val="20"/>
          <w:szCs w:val="20"/>
        </w:rPr>
        <w:lastRenderedPageBreak/>
        <w:t xml:space="preserve">processed in triplicate in the bomb calorimeter to determine caloric content of fish from each site. Sites </w:t>
      </w:r>
      <w:r w:rsidR="00914886">
        <w:rPr>
          <w:rFonts w:asciiTheme="minorHAnsi" w:hAnsiTheme="minorHAnsi"/>
          <w:sz w:val="20"/>
          <w:szCs w:val="20"/>
        </w:rPr>
        <w:t>will be</w:t>
      </w:r>
      <w:r w:rsidRPr="00730DC8">
        <w:rPr>
          <w:rFonts w:asciiTheme="minorHAnsi" w:hAnsiTheme="minorHAnsi"/>
          <w:sz w:val="20"/>
          <w:szCs w:val="20"/>
        </w:rPr>
        <w:t xml:space="preserve"> processed separately to d</w:t>
      </w:r>
      <w:r w:rsidR="00914886">
        <w:rPr>
          <w:rFonts w:asciiTheme="minorHAnsi" w:hAnsiTheme="minorHAnsi"/>
          <w:sz w:val="20"/>
          <w:szCs w:val="20"/>
        </w:rPr>
        <w:t>etermine if a difference exists</w:t>
      </w:r>
      <w:r w:rsidRPr="00730DC8">
        <w:rPr>
          <w:rFonts w:asciiTheme="minorHAnsi" w:hAnsiTheme="minorHAnsi"/>
          <w:sz w:val="20"/>
          <w:szCs w:val="20"/>
        </w:rPr>
        <w:t xml:space="preserve"> between </w:t>
      </w:r>
      <w:r w:rsidR="00914886">
        <w:rPr>
          <w:rFonts w:asciiTheme="minorHAnsi" w:hAnsiTheme="minorHAnsi"/>
          <w:sz w:val="20"/>
          <w:szCs w:val="20"/>
        </w:rPr>
        <w:t>them.</w:t>
      </w:r>
      <w:r w:rsidR="00A914F4">
        <w:rPr>
          <w:rFonts w:asciiTheme="minorHAnsi" w:hAnsiTheme="minorHAnsi"/>
          <w:sz w:val="20"/>
          <w:szCs w:val="20"/>
        </w:rPr>
        <w:t xml:space="preserve"> </w:t>
      </w:r>
      <w:r w:rsidR="00F969F8">
        <w:rPr>
          <w:rFonts w:asciiTheme="minorHAnsi" w:hAnsiTheme="minorHAnsi"/>
          <w:sz w:val="20"/>
          <w:szCs w:val="20"/>
        </w:rPr>
        <w:t>The r</w:t>
      </w:r>
      <w:r w:rsidRPr="00730DC8">
        <w:rPr>
          <w:rFonts w:asciiTheme="minorHAnsi" w:hAnsiTheme="minorHAnsi"/>
          <w:sz w:val="20"/>
          <w:szCs w:val="20"/>
        </w:rPr>
        <w:t xml:space="preserve">esulting calorie </w:t>
      </w:r>
      <w:r w:rsidR="00F969F8" w:rsidRPr="00730DC8">
        <w:rPr>
          <w:rFonts w:asciiTheme="minorHAnsi" w:hAnsiTheme="minorHAnsi"/>
          <w:sz w:val="20"/>
          <w:szCs w:val="20"/>
        </w:rPr>
        <w:t>content</w:t>
      </w:r>
      <w:r w:rsidRPr="00730DC8">
        <w:rPr>
          <w:rFonts w:asciiTheme="minorHAnsi" w:hAnsiTheme="minorHAnsi"/>
          <w:sz w:val="20"/>
          <w:szCs w:val="20"/>
        </w:rPr>
        <w:t xml:space="preserve"> </w:t>
      </w:r>
      <w:r w:rsidR="00F969F8">
        <w:rPr>
          <w:rFonts w:asciiTheme="minorHAnsi" w:hAnsiTheme="minorHAnsi"/>
          <w:sz w:val="20"/>
          <w:szCs w:val="20"/>
        </w:rPr>
        <w:t>will be</w:t>
      </w:r>
      <w:r w:rsidRPr="00730DC8">
        <w:rPr>
          <w:rFonts w:asciiTheme="minorHAnsi" w:hAnsiTheme="minorHAnsi"/>
          <w:sz w:val="20"/>
          <w:szCs w:val="20"/>
        </w:rPr>
        <w:t xml:space="preserve"> used as input for the energetics model. </w:t>
      </w:r>
    </w:p>
    <w:p w14:paraId="29E17823" w14:textId="77777777" w:rsidR="001E5712" w:rsidRPr="00730DC8" w:rsidRDefault="001E5712" w:rsidP="006D6F14">
      <w:pPr>
        <w:rPr>
          <w:rFonts w:asciiTheme="minorHAnsi" w:hAnsiTheme="minorHAnsi"/>
          <w:sz w:val="20"/>
          <w:szCs w:val="20"/>
        </w:rPr>
      </w:pPr>
    </w:p>
    <w:p w14:paraId="5FF354B8" w14:textId="7C7339F2" w:rsidR="006D6F14" w:rsidRPr="002748D7" w:rsidRDefault="006D6F14" w:rsidP="0032019C">
      <w:pPr>
        <w:pStyle w:val="Heading4"/>
        <w:rPr>
          <w:rFonts w:asciiTheme="minorHAnsi" w:hAnsiTheme="minorHAnsi"/>
          <w:sz w:val="20"/>
          <w:szCs w:val="20"/>
        </w:rPr>
      </w:pPr>
      <w:bookmarkStart w:id="12" w:name="_Toc457208599"/>
      <w:r w:rsidRPr="002748D7">
        <w:rPr>
          <w:rFonts w:asciiTheme="minorHAnsi" w:hAnsiTheme="minorHAnsi"/>
          <w:sz w:val="20"/>
          <w:szCs w:val="20"/>
        </w:rPr>
        <w:t>Otolith Analysis</w:t>
      </w:r>
      <w:r w:rsidR="001E5712" w:rsidRPr="002748D7">
        <w:rPr>
          <w:rFonts w:asciiTheme="minorHAnsi" w:hAnsiTheme="minorHAnsi"/>
          <w:sz w:val="20"/>
          <w:szCs w:val="20"/>
        </w:rPr>
        <w:t xml:space="preserve"> and Fish Age Structure</w:t>
      </w:r>
      <w:bookmarkEnd w:id="12"/>
    </w:p>
    <w:p w14:paraId="4ED1A442" w14:textId="77E39958" w:rsidR="006D6F14" w:rsidRPr="00730DC8" w:rsidRDefault="006D6F14" w:rsidP="00914886">
      <w:pPr>
        <w:ind w:firstLine="720"/>
        <w:rPr>
          <w:rFonts w:asciiTheme="minorHAnsi" w:hAnsiTheme="minorHAnsi"/>
          <w:sz w:val="20"/>
          <w:szCs w:val="20"/>
        </w:rPr>
      </w:pPr>
      <w:r w:rsidRPr="00730DC8">
        <w:rPr>
          <w:rFonts w:asciiTheme="minorHAnsi" w:hAnsiTheme="minorHAnsi"/>
          <w:sz w:val="20"/>
          <w:szCs w:val="20"/>
        </w:rPr>
        <w:t xml:space="preserve">Extracted otoliths were cleaned with 100% ethanol to remove any organic tissue, and then kept dry until analysis. Otolith structure analysis was completed by the USGS Western Fisheries otolith lab. One otolith from each fish (right or left), was first mounted in an epoxy resin and then sanded and polished to prepare for imaging. Polished otoliths were imaged using </w:t>
      </w:r>
      <w:r w:rsidR="00D34040">
        <w:rPr>
          <w:rFonts w:asciiTheme="minorHAnsi" w:hAnsiTheme="minorHAnsi"/>
          <w:sz w:val="20"/>
          <w:szCs w:val="20"/>
        </w:rPr>
        <w:t>Image-Pro</w:t>
      </w:r>
      <w:r w:rsidRPr="00730DC8">
        <w:rPr>
          <w:rFonts w:asciiTheme="minorHAnsi" w:hAnsiTheme="minorHAnsi"/>
          <w:sz w:val="20"/>
          <w:szCs w:val="20"/>
        </w:rPr>
        <w:t xml:space="preserve"> and analyzed to give an age at </w:t>
      </w:r>
      <w:r w:rsidR="00914886">
        <w:rPr>
          <w:rFonts w:asciiTheme="minorHAnsi" w:hAnsiTheme="minorHAnsi"/>
          <w:sz w:val="20"/>
          <w:szCs w:val="20"/>
        </w:rPr>
        <w:t>emergence</w:t>
      </w:r>
      <w:r w:rsidRPr="00730DC8">
        <w:rPr>
          <w:rFonts w:asciiTheme="minorHAnsi" w:hAnsiTheme="minorHAnsi"/>
          <w:sz w:val="20"/>
          <w:szCs w:val="20"/>
        </w:rPr>
        <w:t xml:space="preserve">.  Additionally, the width between counted increment lines was measured. Regression models were run taking observed final weights and average increment width for all individual samples. This regression allowed for an estimate of growth per mm. Using this </w:t>
      </w:r>
      <w:r w:rsidR="006B75A4" w:rsidRPr="00730DC8">
        <w:rPr>
          <w:rFonts w:asciiTheme="minorHAnsi" w:hAnsiTheme="minorHAnsi"/>
          <w:sz w:val="20"/>
          <w:szCs w:val="20"/>
        </w:rPr>
        <w:t>average,</w:t>
      </w:r>
      <w:r w:rsidRPr="00730DC8">
        <w:rPr>
          <w:rFonts w:asciiTheme="minorHAnsi" w:hAnsiTheme="minorHAnsi"/>
          <w:sz w:val="20"/>
          <w:szCs w:val="20"/>
        </w:rPr>
        <w:t xml:space="preserve"> the growth rate for each individual was back-calculated, giving a rate of growth for each individual over the time since </w:t>
      </w:r>
      <w:r w:rsidR="00593378" w:rsidRPr="00730DC8">
        <w:rPr>
          <w:rFonts w:asciiTheme="minorHAnsi" w:hAnsiTheme="minorHAnsi"/>
          <w:sz w:val="20"/>
          <w:szCs w:val="20"/>
        </w:rPr>
        <w:t>emergence</w:t>
      </w:r>
      <w:r w:rsidRPr="00730DC8">
        <w:rPr>
          <w:rFonts w:asciiTheme="minorHAnsi" w:hAnsiTheme="minorHAnsi"/>
          <w:sz w:val="20"/>
          <w:szCs w:val="20"/>
        </w:rPr>
        <w:t xml:space="preserve">. </w:t>
      </w:r>
      <w:r w:rsidR="00593378" w:rsidRPr="00730DC8">
        <w:rPr>
          <w:rFonts w:asciiTheme="minorHAnsi" w:hAnsiTheme="minorHAnsi"/>
          <w:sz w:val="20"/>
          <w:szCs w:val="20"/>
        </w:rPr>
        <w:t>Emergence</w:t>
      </w:r>
      <w:r w:rsidRPr="00730DC8">
        <w:rPr>
          <w:rFonts w:asciiTheme="minorHAnsi" w:hAnsiTheme="minorHAnsi"/>
          <w:sz w:val="20"/>
          <w:szCs w:val="20"/>
        </w:rPr>
        <w:t xml:space="preserve"> dates and growth rates </w:t>
      </w:r>
      <w:r w:rsidR="00593378" w:rsidRPr="00730DC8">
        <w:rPr>
          <w:rFonts w:asciiTheme="minorHAnsi" w:hAnsiTheme="minorHAnsi"/>
          <w:sz w:val="20"/>
          <w:szCs w:val="20"/>
        </w:rPr>
        <w:t>will be</w:t>
      </w:r>
      <w:r w:rsidRPr="00730DC8">
        <w:rPr>
          <w:rFonts w:asciiTheme="minorHAnsi" w:hAnsiTheme="minorHAnsi"/>
          <w:sz w:val="20"/>
          <w:szCs w:val="20"/>
        </w:rPr>
        <w:t xml:space="preserve"> used to </w:t>
      </w:r>
      <w:r w:rsidR="00593378" w:rsidRPr="00730DC8">
        <w:rPr>
          <w:rFonts w:asciiTheme="minorHAnsi" w:hAnsiTheme="minorHAnsi"/>
          <w:sz w:val="20"/>
          <w:szCs w:val="20"/>
        </w:rPr>
        <w:t>analyze</w:t>
      </w:r>
      <w:r w:rsidRPr="00730DC8">
        <w:rPr>
          <w:rFonts w:asciiTheme="minorHAnsi" w:hAnsiTheme="minorHAnsi"/>
          <w:sz w:val="20"/>
          <w:szCs w:val="20"/>
        </w:rPr>
        <w:t xml:space="preserve"> growth</w:t>
      </w:r>
      <w:r w:rsidR="00593378" w:rsidRPr="00730DC8">
        <w:rPr>
          <w:rFonts w:asciiTheme="minorHAnsi" w:hAnsiTheme="minorHAnsi"/>
          <w:sz w:val="20"/>
          <w:szCs w:val="20"/>
        </w:rPr>
        <w:t xml:space="preserve"> between streams</w:t>
      </w:r>
      <w:r w:rsidR="00914886">
        <w:rPr>
          <w:rFonts w:asciiTheme="minorHAnsi" w:hAnsiTheme="minorHAnsi"/>
          <w:sz w:val="20"/>
          <w:szCs w:val="20"/>
        </w:rPr>
        <w:t xml:space="preserve"> with the Wisconsin energetics m</w:t>
      </w:r>
      <w:r w:rsidRPr="00730DC8">
        <w:rPr>
          <w:rFonts w:asciiTheme="minorHAnsi" w:hAnsiTheme="minorHAnsi"/>
          <w:sz w:val="20"/>
          <w:szCs w:val="20"/>
        </w:rPr>
        <w:t xml:space="preserve">odel. </w:t>
      </w:r>
    </w:p>
    <w:p w14:paraId="1C0BACD3" w14:textId="77777777" w:rsidR="006D6F14" w:rsidRPr="00730DC8" w:rsidRDefault="006D6F14" w:rsidP="006D6F14">
      <w:pPr>
        <w:pStyle w:val="NoSpacing"/>
        <w:ind w:firstLine="0"/>
        <w:rPr>
          <w:rFonts w:asciiTheme="minorHAnsi" w:hAnsiTheme="minorHAnsi" w:cs="Arial"/>
        </w:rPr>
      </w:pPr>
    </w:p>
    <w:p w14:paraId="06C4F016" w14:textId="292F29A1" w:rsidR="00F93329" w:rsidRDefault="00F93329" w:rsidP="005A2026">
      <w:pPr>
        <w:pStyle w:val="Heading3"/>
      </w:pPr>
      <w:bookmarkStart w:id="13" w:name="_Toc457208600"/>
      <w:r w:rsidRPr="00730DC8">
        <w:t>Bioenergetics model</w:t>
      </w:r>
      <w:bookmarkEnd w:id="13"/>
      <w:r w:rsidR="00730DC8">
        <w:t xml:space="preserve">ing and </w:t>
      </w:r>
      <w:r w:rsidR="0032019C">
        <w:t xml:space="preserve">data </w:t>
      </w:r>
      <w:r w:rsidR="00730DC8">
        <w:t>analysis</w:t>
      </w:r>
    </w:p>
    <w:p w14:paraId="1B29FD7E" w14:textId="7B62A20B" w:rsidR="00A307EF" w:rsidRPr="00914886" w:rsidRDefault="00A307EF" w:rsidP="005A2026">
      <w:pPr>
        <w:ind w:firstLine="720"/>
        <w:rPr>
          <w:rFonts w:asciiTheme="minorHAnsi" w:hAnsiTheme="minorHAnsi"/>
          <w:sz w:val="20"/>
          <w:szCs w:val="20"/>
        </w:rPr>
      </w:pPr>
      <w:r w:rsidRPr="00914886">
        <w:rPr>
          <w:rFonts w:asciiTheme="minorHAnsi" w:hAnsiTheme="minorHAnsi"/>
          <w:sz w:val="20"/>
          <w:szCs w:val="20"/>
        </w:rPr>
        <w:t xml:space="preserve">Modeling will be conducted using the </w:t>
      </w:r>
      <w:proofErr w:type="spellStart"/>
      <w:r w:rsidRPr="00914886">
        <w:rPr>
          <w:rFonts w:asciiTheme="minorHAnsi" w:hAnsiTheme="minorHAnsi"/>
          <w:sz w:val="20"/>
          <w:szCs w:val="20"/>
        </w:rPr>
        <w:t>Rstudio</w:t>
      </w:r>
      <w:proofErr w:type="spellEnd"/>
      <w:r w:rsidRPr="00914886">
        <w:rPr>
          <w:rFonts w:asciiTheme="minorHAnsi" w:hAnsiTheme="minorHAnsi"/>
          <w:sz w:val="20"/>
          <w:szCs w:val="20"/>
        </w:rPr>
        <w:t xml:space="preserve"> and the recently completed Wisconsin bioenergetics script. The model will be parameterized with a combination of empirically derived constants for adult </w:t>
      </w:r>
      <w:proofErr w:type="spellStart"/>
      <w:r w:rsidRPr="00914886">
        <w:rPr>
          <w:rFonts w:asciiTheme="minorHAnsi" w:hAnsiTheme="minorHAnsi"/>
          <w:sz w:val="20"/>
          <w:szCs w:val="20"/>
        </w:rPr>
        <w:t>coho</w:t>
      </w:r>
      <w:proofErr w:type="spellEnd"/>
      <w:r w:rsidRPr="00914886">
        <w:rPr>
          <w:rFonts w:asciiTheme="minorHAnsi" w:hAnsiTheme="minorHAnsi"/>
          <w:sz w:val="20"/>
          <w:szCs w:val="20"/>
        </w:rPr>
        <w:t xml:space="preserve"> and juvenile rainbow </w:t>
      </w:r>
      <w:r w:rsidRPr="00D00717">
        <w:rPr>
          <w:rFonts w:asciiTheme="minorHAnsi" w:hAnsiTheme="minorHAnsi"/>
          <w:sz w:val="20"/>
          <w:szCs w:val="20"/>
        </w:rPr>
        <w:t>trout (</w:t>
      </w:r>
      <w:commentRangeStart w:id="14"/>
      <w:r w:rsidR="00D34040" w:rsidRPr="00D00717">
        <w:rPr>
          <w:rFonts w:asciiTheme="minorHAnsi" w:hAnsiTheme="minorHAnsi"/>
          <w:sz w:val="20"/>
          <w:szCs w:val="20"/>
        </w:rPr>
        <w:t>T</w:t>
      </w:r>
      <w:r w:rsidR="00D34040" w:rsidRPr="00D00717">
        <w:rPr>
          <w:rFonts w:asciiTheme="minorHAnsi" w:hAnsiTheme="minorHAnsi"/>
          <w:sz w:val="20"/>
          <w:szCs w:val="20"/>
        </w:rPr>
        <w:t xml:space="preserve">yler and Bolduc </w:t>
      </w:r>
      <w:r w:rsidR="00D34040" w:rsidRPr="00D00717">
        <w:rPr>
          <w:rFonts w:asciiTheme="minorHAnsi" w:hAnsiTheme="minorHAnsi"/>
          <w:sz w:val="20"/>
          <w:szCs w:val="20"/>
        </w:rPr>
        <w:t>2008</w:t>
      </w:r>
      <w:commentRangeEnd w:id="14"/>
      <w:r w:rsidR="00D34040" w:rsidRPr="00D00717">
        <w:rPr>
          <w:rStyle w:val="CommentReference"/>
          <w:rFonts w:asciiTheme="minorHAnsi" w:hAnsiTheme="minorHAnsi"/>
          <w:sz w:val="20"/>
          <w:szCs w:val="20"/>
        </w:rPr>
        <w:commentReference w:id="14"/>
      </w:r>
      <w:r w:rsidR="00D34040" w:rsidRPr="00D00717">
        <w:rPr>
          <w:rFonts w:asciiTheme="minorHAnsi" w:hAnsiTheme="minorHAnsi"/>
          <w:sz w:val="20"/>
          <w:szCs w:val="20"/>
        </w:rPr>
        <w:t>; Willey 2004</w:t>
      </w:r>
      <w:r w:rsidRPr="00D00717">
        <w:rPr>
          <w:rFonts w:asciiTheme="minorHAnsi" w:hAnsiTheme="minorHAnsi"/>
          <w:sz w:val="20"/>
          <w:szCs w:val="20"/>
        </w:rPr>
        <w:t>).</w:t>
      </w:r>
      <w:r w:rsidRPr="00914886">
        <w:rPr>
          <w:rFonts w:asciiTheme="minorHAnsi" w:hAnsiTheme="minorHAnsi"/>
          <w:sz w:val="20"/>
          <w:szCs w:val="20"/>
        </w:rPr>
        <w:t xml:space="preserve"> The model will be iteratively run per individual at each site based on an initial weight at emergence of .2g and</w:t>
      </w:r>
      <w:r w:rsidR="00914886" w:rsidRPr="00914886">
        <w:rPr>
          <w:rFonts w:asciiTheme="minorHAnsi" w:hAnsiTheme="minorHAnsi"/>
          <w:sz w:val="20"/>
          <w:szCs w:val="20"/>
        </w:rPr>
        <w:t xml:space="preserve"> their</w:t>
      </w:r>
      <w:r w:rsidRPr="00914886">
        <w:rPr>
          <w:rFonts w:asciiTheme="minorHAnsi" w:hAnsiTheme="minorHAnsi"/>
          <w:sz w:val="20"/>
          <w:szCs w:val="20"/>
        </w:rPr>
        <w:t xml:space="preserve"> </w:t>
      </w:r>
      <w:r w:rsidR="00914886" w:rsidRPr="00914886">
        <w:rPr>
          <w:rFonts w:asciiTheme="minorHAnsi" w:hAnsiTheme="minorHAnsi"/>
          <w:sz w:val="20"/>
          <w:szCs w:val="20"/>
        </w:rPr>
        <w:t xml:space="preserve">final </w:t>
      </w:r>
      <w:r w:rsidRPr="00914886">
        <w:rPr>
          <w:rFonts w:asciiTheme="minorHAnsi" w:hAnsiTheme="minorHAnsi"/>
          <w:sz w:val="20"/>
          <w:szCs w:val="20"/>
        </w:rPr>
        <w:t xml:space="preserve">measured </w:t>
      </w:r>
      <w:r w:rsidR="00914886" w:rsidRPr="00914886">
        <w:rPr>
          <w:rFonts w:asciiTheme="minorHAnsi" w:hAnsiTheme="minorHAnsi"/>
          <w:sz w:val="20"/>
          <w:szCs w:val="20"/>
        </w:rPr>
        <w:t>wet</w:t>
      </w:r>
      <w:r w:rsidRPr="00914886">
        <w:rPr>
          <w:rFonts w:asciiTheme="minorHAnsi" w:hAnsiTheme="minorHAnsi"/>
          <w:sz w:val="20"/>
          <w:szCs w:val="20"/>
        </w:rPr>
        <w:t xml:space="preserve"> weight. </w:t>
      </w:r>
      <w:r w:rsidRPr="00914886">
        <w:rPr>
          <w:rFonts w:asciiTheme="minorHAnsi" w:hAnsiTheme="minorHAnsi" w:cs="Arial"/>
          <w:sz w:val="20"/>
          <w:szCs w:val="20"/>
        </w:rPr>
        <w:t xml:space="preserve">Comparisons between sites will use a standard parametric ANOVA followed by a Dunn’s post hoc test to determine statistically relevant differences in consumption rates. To determine stress condition in fish, sites will be identified that have low consumption rates as compared to </w:t>
      </w:r>
      <w:r w:rsidR="00914886">
        <w:rPr>
          <w:rFonts w:asciiTheme="minorHAnsi" w:hAnsiTheme="minorHAnsi" w:cs="Arial"/>
          <w:sz w:val="20"/>
          <w:szCs w:val="20"/>
        </w:rPr>
        <w:t>reference streams</w:t>
      </w:r>
      <w:r w:rsidRPr="00914886">
        <w:rPr>
          <w:rFonts w:asciiTheme="minorHAnsi" w:hAnsiTheme="minorHAnsi" w:cs="Arial"/>
          <w:sz w:val="20"/>
          <w:szCs w:val="20"/>
        </w:rPr>
        <w:t>. This will be further compared to both biomass of invertebrate prey items and and fish densities calculated from electroshocking of the streams</w:t>
      </w:r>
      <w:r w:rsidR="00914886">
        <w:rPr>
          <w:rFonts w:asciiTheme="minorHAnsi" w:hAnsiTheme="minorHAnsi" w:cs="Arial"/>
          <w:sz w:val="20"/>
          <w:szCs w:val="20"/>
        </w:rPr>
        <w:t xml:space="preserve"> to account for other impacts on fish growth</w:t>
      </w:r>
      <w:r w:rsidRPr="00914886">
        <w:rPr>
          <w:rFonts w:asciiTheme="minorHAnsi" w:hAnsiTheme="minorHAnsi" w:cs="Arial"/>
          <w:sz w:val="20"/>
          <w:szCs w:val="20"/>
        </w:rPr>
        <w:t xml:space="preserve">. </w:t>
      </w:r>
    </w:p>
    <w:p w14:paraId="2E234A6E" w14:textId="77777777" w:rsidR="008E44C5" w:rsidRPr="00730DC8" w:rsidRDefault="008E44C5">
      <w:pPr>
        <w:rPr>
          <w:rFonts w:asciiTheme="minorHAnsi" w:hAnsiTheme="minorHAnsi"/>
          <w:sz w:val="20"/>
          <w:szCs w:val="20"/>
        </w:rPr>
      </w:pPr>
    </w:p>
    <w:p w14:paraId="76D48032" w14:textId="12EEB09C" w:rsidR="0032019C" w:rsidRPr="002748D7" w:rsidRDefault="006B75A4" w:rsidP="002748D7">
      <w:pPr>
        <w:pStyle w:val="Heading2"/>
        <w:rPr>
          <w:sz w:val="24"/>
          <w:szCs w:val="24"/>
        </w:rPr>
      </w:pPr>
      <w:r w:rsidRPr="002748D7">
        <w:rPr>
          <w:sz w:val="24"/>
          <w:szCs w:val="24"/>
        </w:rPr>
        <w:t xml:space="preserve">3) </w:t>
      </w:r>
      <w:r w:rsidR="001868BB" w:rsidRPr="002748D7">
        <w:rPr>
          <w:sz w:val="24"/>
          <w:szCs w:val="24"/>
        </w:rPr>
        <w:t xml:space="preserve">Water Quality and </w:t>
      </w:r>
      <w:proofErr w:type="spellStart"/>
      <w:r w:rsidRPr="002748D7">
        <w:rPr>
          <w:sz w:val="24"/>
          <w:szCs w:val="24"/>
        </w:rPr>
        <w:t>Toxicogentic</w:t>
      </w:r>
      <w:proofErr w:type="spellEnd"/>
      <w:r w:rsidRPr="002748D7">
        <w:rPr>
          <w:sz w:val="24"/>
          <w:szCs w:val="24"/>
        </w:rPr>
        <w:t xml:space="preserve"> Biomarkers </w:t>
      </w:r>
    </w:p>
    <w:p w14:paraId="249C840E" w14:textId="10462E63" w:rsidR="00D340F1" w:rsidRPr="00730DC8" w:rsidRDefault="008E44C5" w:rsidP="00730DC8">
      <w:pPr>
        <w:ind w:firstLine="720"/>
        <w:rPr>
          <w:rFonts w:asciiTheme="minorHAnsi" w:hAnsiTheme="minorHAnsi" w:cs="Arial"/>
          <w:sz w:val="20"/>
          <w:szCs w:val="20"/>
        </w:rPr>
      </w:pPr>
      <w:r w:rsidRPr="00730DC8">
        <w:rPr>
          <w:rFonts w:asciiTheme="minorHAnsi" w:hAnsiTheme="minorHAnsi" w:cs="Arial"/>
          <w:sz w:val="20"/>
          <w:szCs w:val="20"/>
        </w:rPr>
        <w:t xml:space="preserve">In order to </w:t>
      </w:r>
      <w:r w:rsidR="009430C1">
        <w:rPr>
          <w:rFonts w:asciiTheme="minorHAnsi" w:hAnsiTheme="minorHAnsi" w:cs="Arial"/>
          <w:sz w:val="20"/>
          <w:szCs w:val="20"/>
        </w:rPr>
        <w:t>use</w:t>
      </w:r>
      <w:r w:rsidRPr="00730DC8">
        <w:rPr>
          <w:rFonts w:asciiTheme="minorHAnsi" w:hAnsiTheme="minorHAnsi" w:cs="Arial"/>
          <w:sz w:val="20"/>
          <w:szCs w:val="20"/>
        </w:rPr>
        <w:t xml:space="preserve"> a method that can be both broad in its scope and specific in its diagnosis, differential gene expression using transcriptomics will be used as a biomarker screening for potential toxicant exposure (Qian Xi et al. 2014). Current transcriptome sequencing technologies allow the exploration of a multitude of genetic pathways from a single sample. Many of these pathways are highly sensitive and unique to chemical classes (e.g. metals, pesticides, hydrocarbons, etc.). When gene expression data is paired with water chemistry characterization, specific chemicals that are directly affecting fish at a sub-lethal level can be directly linked, resulting in an early indicator of chemical exposure (Roberts et al. 2005). </w:t>
      </w:r>
    </w:p>
    <w:p w14:paraId="74C8BCAE" w14:textId="6A3DE028" w:rsidR="008E44C5" w:rsidRPr="00730DC8" w:rsidRDefault="008E44C5" w:rsidP="008E44C5">
      <w:pPr>
        <w:ind w:firstLine="720"/>
        <w:rPr>
          <w:rFonts w:asciiTheme="minorHAnsi" w:hAnsiTheme="minorHAnsi" w:cs="Arial"/>
          <w:sz w:val="20"/>
          <w:szCs w:val="20"/>
        </w:rPr>
      </w:pPr>
      <w:r w:rsidRPr="00730DC8">
        <w:rPr>
          <w:rFonts w:asciiTheme="minorHAnsi" w:hAnsiTheme="minorHAnsi" w:cs="Arial"/>
          <w:sz w:val="20"/>
          <w:szCs w:val="20"/>
        </w:rPr>
        <w:t xml:space="preserve">The assessment of </w:t>
      </w:r>
      <w:proofErr w:type="spellStart"/>
      <w:r w:rsidRPr="00730DC8">
        <w:rPr>
          <w:rFonts w:asciiTheme="minorHAnsi" w:hAnsiTheme="minorHAnsi" w:cs="Arial"/>
          <w:sz w:val="20"/>
          <w:szCs w:val="20"/>
        </w:rPr>
        <w:t>coho</w:t>
      </w:r>
      <w:proofErr w:type="spellEnd"/>
      <w:r w:rsidRPr="00730DC8">
        <w:rPr>
          <w:rFonts w:asciiTheme="minorHAnsi" w:hAnsiTheme="minorHAnsi" w:cs="Arial"/>
          <w:sz w:val="20"/>
          <w:szCs w:val="20"/>
        </w:rPr>
        <w:t xml:space="preserve"> and cutthroat for gene expression will use livers collected during the USGS regional assessment. Livers were preserved in </w:t>
      </w:r>
      <w:proofErr w:type="spellStart"/>
      <w:r w:rsidRPr="00730DC8">
        <w:rPr>
          <w:rFonts w:asciiTheme="minorHAnsi" w:hAnsiTheme="minorHAnsi" w:cs="Arial"/>
          <w:sz w:val="20"/>
          <w:szCs w:val="20"/>
        </w:rPr>
        <w:t>RNAlater</w:t>
      </w:r>
      <w:proofErr w:type="spellEnd"/>
      <w:r w:rsidRPr="00730DC8">
        <w:rPr>
          <w:rFonts w:asciiTheme="minorHAnsi" w:hAnsiTheme="minorHAnsi" w:cs="Arial"/>
          <w:sz w:val="20"/>
          <w:szCs w:val="20"/>
        </w:rPr>
        <w:t xml:space="preserve"> solution</w:t>
      </w:r>
      <w:r w:rsidR="005A2026">
        <w:rPr>
          <w:rFonts w:asciiTheme="minorHAnsi" w:hAnsiTheme="minorHAnsi" w:cs="Arial"/>
          <w:sz w:val="20"/>
          <w:szCs w:val="20"/>
        </w:rPr>
        <w:t xml:space="preserve"> and stored</w:t>
      </w:r>
      <w:r w:rsidRPr="00730DC8">
        <w:rPr>
          <w:rFonts w:asciiTheme="minorHAnsi" w:hAnsiTheme="minorHAnsi" w:cs="Arial"/>
          <w:sz w:val="20"/>
          <w:szCs w:val="20"/>
        </w:rPr>
        <w:t xml:space="preserve"> at -20º C resulting in minimal RNA degradation (</w:t>
      </w:r>
      <w:proofErr w:type="spellStart"/>
      <w:r w:rsidRPr="00730DC8">
        <w:rPr>
          <w:rFonts w:asciiTheme="minorHAnsi" w:hAnsiTheme="minorHAnsi" w:cs="Arial"/>
          <w:sz w:val="20"/>
          <w:szCs w:val="20"/>
          <w:lang w:val="en-GB"/>
        </w:rPr>
        <w:t>Olsvik</w:t>
      </w:r>
      <w:proofErr w:type="spellEnd"/>
      <w:r w:rsidRPr="00730DC8">
        <w:rPr>
          <w:rFonts w:asciiTheme="minorHAnsi" w:hAnsiTheme="minorHAnsi" w:cs="Arial"/>
          <w:sz w:val="20"/>
          <w:szCs w:val="20"/>
          <w:lang w:val="en-GB"/>
        </w:rPr>
        <w:t xml:space="preserve"> et al. 2007</w:t>
      </w:r>
      <w:r w:rsidRPr="00730DC8">
        <w:rPr>
          <w:rFonts w:asciiTheme="minorHAnsi" w:hAnsiTheme="minorHAnsi" w:cs="Arial"/>
          <w:sz w:val="20"/>
          <w:szCs w:val="20"/>
        </w:rPr>
        <w:t>). The methods are broken down into four steps: high coverage transcr</w:t>
      </w:r>
      <w:r w:rsidR="00AE7517" w:rsidRPr="00730DC8">
        <w:rPr>
          <w:rFonts w:asciiTheme="minorHAnsi" w:hAnsiTheme="minorHAnsi" w:cs="Arial"/>
          <w:sz w:val="20"/>
          <w:szCs w:val="20"/>
        </w:rPr>
        <w:t>iptome sequencing (</w:t>
      </w:r>
      <w:proofErr w:type="spellStart"/>
      <w:r w:rsidR="00AE7517" w:rsidRPr="00730DC8">
        <w:rPr>
          <w:rFonts w:asciiTheme="minorHAnsi" w:hAnsiTheme="minorHAnsi" w:cs="Arial"/>
          <w:sz w:val="20"/>
          <w:szCs w:val="20"/>
        </w:rPr>
        <w:t>RNAseq</w:t>
      </w:r>
      <w:proofErr w:type="spellEnd"/>
      <w:r w:rsidR="00AE7517" w:rsidRPr="00730DC8">
        <w:rPr>
          <w:rFonts w:asciiTheme="minorHAnsi" w:hAnsiTheme="minorHAnsi" w:cs="Arial"/>
          <w:sz w:val="20"/>
          <w:szCs w:val="20"/>
        </w:rPr>
        <w:t>) for 6</w:t>
      </w:r>
      <w:r w:rsidRPr="00730DC8">
        <w:rPr>
          <w:rFonts w:asciiTheme="minorHAnsi" w:hAnsiTheme="minorHAnsi" w:cs="Arial"/>
          <w:sz w:val="20"/>
          <w:szCs w:val="20"/>
        </w:rPr>
        <w:t xml:space="preserve"> individuals from </w:t>
      </w:r>
      <w:r w:rsidR="00AE7517" w:rsidRPr="00730DC8">
        <w:rPr>
          <w:rFonts w:asciiTheme="minorHAnsi" w:hAnsiTheme="minorHAnsi" w:cs="Arial"/>
          <w:sz w:val="20"/>
          <w:szCs w:val="20"/>
        </w:rPr>
        <w:t>4</w:t>
      </w:r>
      <w:r w:rsidRPr="00730DC8">
        <w:rPr>
          <w:rFonts w:asciiTheme="minorHAnsi" w:hAnsiTheme="minorHAnsi" w:cs="Arial"/>
          <w:sz w:val="20"/>
          <w:szCs w:val="20"/>
        </w:rPr>
        <w:t xml:space="preserve"> site</w:t>
      </w:r>
      <w:r w:rsidR="00AE7517" w:rsidRPr="00730DC8">
        <w:rPr>
          <w:rFonts w:asciiTheme="minorHAnsi" w:hAnsiTheme="minorHAnsi" w:cs="Arial"/>
          <w:sz w:val="20"/>
          <w:szCs w:val="20"/>
        </w:rPr>
        <w:t>s</w:t>
      </w:r>
      <w:r w:rsidRPr="00730DC8">
        <w:rPr>
          <w:rFonts w:asciiTheme="minorHAnsi" w:hAnsiTheme="minorHAnsi" w:cs="Arial"/>
          <w:sz w:val="20"/>
          <w:szCs w:val="20"/>
        </w:rPr>
        <w:t xml:space="preserve"> </w:t>
      </w:r>
      <w:r w:rsidR="00AE7517" w:rsidRPr="00730DC8">
        <w:rPr>
          <w:rFonts w:asciiTheme="minorHAnsi" w:hAnsiTheme="minorHAnsi" w:cs="Arial"/>
          <w:sz w:val="20"/>
          <w:szCs w:val="20"/>
        </w:rPr>
        <w:t>spanning the</w:t>
      </w:r>
      <w:r w:rsidR="00FE2DB0" w:rsidRPr="00730DC8">
        <w:rPr>
          <w:rFonts w:asciiTheme="minorHAnsi" w:hAnsiTheme="minorHAnsi" w:cs="Arial"/>
          <w:sz w:val="20"/>
          <w:szCs w:val="20"/>
        </w:rPr>
        <w:t xml:space="preserve"> gradient of urban land use</w:t>
      </w:r>
      <w:r w:rsidRPr="00730DC8">
        <w:rPr>
          <w:rFonts w:asciiTheme="minorHAnsi" w:hAnsiTheme="minorHAnsi" w:cs="Arial"/>
          <w:sz w:val="20"/>
          <w:szCs w:val="20"/>
        </w:rPr>
        <w:t xml:space="preserve">, differential expression analysis of sequenced individuals, targeted gene expression analysis for remaining samples using </w:t>
      </w:r>
      <w:proofErr w:type="spellStart"/>
      <w:r w:rsidRPr="00730DC8">
        <w:rPr>
          <w:rFonts w:asciiTheme="minorHAnsi" w:hAnsiTheme="minorHAnsi" w:cs="Arial"/>
          <w:sz w:val="20"/>
          <w:szCs w:val="20"/>
        </w:rPr>
        <w:t>Nanostring</w:t>
      </w:r>
      <w:proofErr w:type="spellEnd"/>
      <w:r w:rsidRPr="00730DC8">
        <w:rPr>
          <w:rFonts w:asciiTheme="minorHAnsi" w:hAnsiTheme="minorHAnsi" w:cs="Arial"/>
          <w:sz w:val="20"/>
          <w:szCs w:val="20"/>
        </w:rPr>
        <w:t xml:space="preserve"> Sequencing, and data analysis of targeted genes with water chemistry. Methods described are adapted from Blazer et al. 2015 and Qian Xi et al. 2014 with additional insight unique to the study provided by University of Washington Geneticist Dr. Steven Roberts (personal communication).</w:t>
      </w:r>
    </w:p>
    <w:p w14:paraId="7727E398" w14:textId="77777777" w:rsidR="00D340F1" w:rsidRPr="00730DC8" w:rsidRDefault="00D340F1" w:rsidP="00D340F1">
      <w:pPr>
        <w:rPr>
          <w:rFonts w:asciiTheme="minorHAnsi" w:hAnsiTheme="minorHAnsi"/>
          <w:sz w:val="20"/>
          <w:szCs w:val="20"/>
        </w:rPr>
      </w:pPr>
      <w:bookmarkStart w:id="15" w:name="_Toc457208605"/>
    </w:p>
    <w:p w14:paraId="19AA15FD" w14:textId="77777777" w:rsidR="0032019C" w:rsidRPr="00730DC8" w:rsidRDefault="008E44C5" w:rsidP="0032019C">
      <w:pPr>
        <w:pStyle w:val="Heading3"/>
      </w:pPr>
      <w:bookmarkStart w:id="16" w:name="_Toc457208606"/>
      <w:bookmarkEnd w:id="15"/>
      <w:proofErr w:type="spellStart"/>
      <w:r w:rsidRPr="00730DC8">
        <w:t>RNAseq</w:t>
      </w:r>
      <w:bookmarkEnd w:id="16"/>
      <w:proofErr w:type="spellEnd"/>
      <w:r w:rsidR="0032019C">
        <w:t xml:space="preserve"> and </w:t>
      </w:r>
      <w:bookmarkStart w:id="17" w:name="_Toc457208607"/>
      <w:proofErr w:type="spellStart"/>
      <w:r w:rsidR="0032019C" w:rsidRPr="00730DC8">
        <w:t>Nanostring</w:t>
      </w:r>
      <w:proofErr w:type="spellEnd"/>
      <w:r w:rsidR="0032019C" w:rsidRPr="00730DC8">
        <w:t xml:space="preserve"> Sequencing</w:t>
      </w:r>
      <w:bookmarkEnd w:id="17"/>
    </w:p>
    <w:p w14:paraId="0719A338" w14:textId="5D39CED2" w:rsidR="008E44C5" w:rsidRPr="00730DC8" w:rsidRDefault="008E44C5" w:rsidP="0032019C">
      <w:pPr>
        <w:ind w:firstLine="360"/>
        <w:rPr>
          <w:rFonts w:asciiTheme="minorHAnsi" w:hAnsiTheme="minorHAnsi" w:cs="Arial"/>
          <w:sz w:val="20"/>
          <w:szCs w:val="20"/>
        </w:rPr>
      </w:pPr>
      <w:proofErr w:type="spellStart"/>
      <w:r w:rsidRPr="00730DC8">
        <w:rPr>
          <w:rFonts w:asciiTheme="minorHAnsi" w:hAnsiTheme="minorHAnsi" w:cs="Arial"/>
          <w:sz w:val="20"/>
          <w:szCs w:val="20"/>
        </w:rPr>
        <w:t>RNAseq</w:t>
      </w:r>
      <w:proofErr w:type="spellEnd"/>
      <w:r w:rsidRPr="00730DC8">
        <w:rPr>
          <w:rFonts w:asciiTheme="minorHAnsi" w:hAnsiTheme="minorHAnsi" w:cs="Arial"/>
          <w:sz w:val="20"/>
          <w:szCs w:val="20"/>
        </w:rPr>
        <w:t xml:space="preserve"> is a technology that allows for reading millions of lines of genetic code from a single sample generating a </w:t>
      </w:r>
      <w:r w:rsidR="00FE2DB0" w:rsidRPr="00730DC8">
        <w:rPr>
          <w:rFonts w:asciiTheme="minorHAnsi" w:hAnsiTheme="minorHAnsi" w:cs="Arial"/>
          <w:sz w:val="20"/>
          <w:szCs w:val="20"/>
        </w:rPr>
        <w:t>large dataset detailing gene expression for each individual sequenced</w:t>
      </w:r>
      <w:r w:rsidRPr="00730DC8">
        <w:rPr>
          <w:rFonts w:asciiTheme="minorHAnsi" w:hAnsiTheme="minorHAnsi" w:cs="Arial"/>
          <w:sz w:val="20"/>
          <w:szCs w:val="20"/>
        </w:rPr>
        <w:t xml:space="preserve">. </w:t>
      </w:r>
      <w:r w:rsidR="00FE2DB0" w:rsidRPr="00730DC8">
        <w:rPr>
          <w:rFonts w:asciiTheme="minorHAnsi" w:hAnsiTheme="minorHAnsi" w:cs="Arial"/>
          <w:sz w:val="20"/>
          <w:szCs w:val="20"/>
        </w:rPr>
        <w:t xml:space="preserve">For this analysis </w:t>
      </w:r>
      <w:r w:rsidRPr="00730DC8">
        <w:rPr>
          <w:rFonts w:asciiTheme="minorHAnsi" w:hAnsiTheme="minorHAnsi" w:cs="Arial"/>
          <w:sz w:val="20"/>
          <w:szCs w:val="20"/>
        </w:rPr>
        <w:t xml:space="preserve">RNA </w:t>
      </w:r>
      <w:r w:rsidR="006B75A4" w:rsidRPr="00730DC8">
        <w:rPr>
          <w:rFonts w:asciiTheme="minorHAnsi" w:hAnsiTheme="minorHAnsi" w:cs="Arial"/>
          <w:sz w:val="20"/>
          <w:szCs w:val="20"/>
        </w:rPr>
        <w:t>was</w:t>
      </w:r>
      <w:r w:rsidRPr="00730DC8">
        <w:rPr>
          <w:rFonts w:asciiTheme="minorHAnsi" w:hAnsiTheme="minorHAnsi" w:cs="Arial"/>
          <w:sz w:val="20"/>
          <w:szCs w:val="20"/>
        </w:rPr>
        <w:t xml:space="preserve"> is</w:t>
      </w:r>
      <w:r w:rsidR="00FE2DB0" w:rsidRPr="00730DC8">
        <w:rPr>
          <w:rFonts w:asciiTheme="minorHAnsi" w:hAnsiTheme="minorHAnsi" w:cs="Arial"/>
          <w:sz w:val="20"/>
          <w:szCs w:val="20"/>
        </w:rPr>
        <w:t xml:space="preserve">olated with </w:t>
      </w:r>
      <w:proofErr w:type="spellStart"/>
      <w:r w:rsidR="00FE2DB0" w:rsidRPr="00730DC8">
        <w:rPr>
          <w:rFonts w:asciiTheme="minorHAnsi" w:hAnsiTheme="minorHAnsi" w:cs="Arial"/>
          <w:sz w:val="20"/>
          <w:szCs w:val="20"/>
        </w:rPr>
        <w:t>RNAzol®RT</w:t>
      </w:r>
      <w:proofErr w:type="spellEnd"/>
      <w:r w:rsidR="00FE2DB0" w:rsidRPr="00730DC8">
        <w:rPr>
          <w:rFonts w:asciiTheme="minorHAnsi" w:hAnsiTheme="minorHAnsi" w:cs="Arial"/>
          <w:sz w:val="20"/>
          <w:szCs w:val="20"/>
        </w:rPr>
        <w:t xml:space="preserve"> using the </w:t>
      </w:r>
      <w:r w:rsidRPr="00730DC8">
        <w:rPr>
          <w:rFonts w:asciiTheme="minorHAnsi" w:hAnsiTheme="minorHAnsi" w:cs="Arial"/>
          <w:sz w:val="20"/>
          <w:szCs w:val="20"/>
        </w:rPr>
        <w:t xml:space="preserve">manufacture methods (Molecular Research Center Inc. 2015). RNA </w:t>
      </w:r>
      <w:r w:rsidR="00F05E58" w:rsidRPr="00730DC8">
        <w:rPr>
          <w:rFonts w:asciiTheme="minorHAnsi" w:hAnsiTheme="minorHAnsi" w:cs="Arial"/>
          <w:sz w:val="20"/>
          <w:szCs w:val="20"/>
        </w:rPr>
        <w:t xml:space="preserve">was transferred </w:t>
      </w:r>
      <w:r w:rsidRPr="00730DC8">
        <w:rPr>
          <w:rFonts w:asciiTheme="minorHAnsi" w:hAnsiTheme="minorHAnsi" w:cs="Arial"/>
          <w:sz w:val="20"/>
          <w:szCs w:val="20"/>
        </w:rPr>
        <w:t>to the genetic core facility at the University of Washington</w:t>
      </w:r>
      <w:r w:rsidR="00F05E58" w:rsidRPr="00730DC8">
        <w:rPr>
          <w:rFonts w:asciiTheme="minorHAnsi" w:hAnsiTheme="minorHAnsi" w:cs="Arial"/>
          <w:sz w:val="20"/>
          <w:szCs w:val="20"/>
        </w:rPr>
        <w:t>, who handled</w:t>
      </w:r>
      <w:r w:rsidRPr="00730DC8">
        <w:rPr>
          <w:rFonts w:asciiTheme="minorHAnsi" w:hAnsiTheme="minorHAnsi" w:cs="Arial"/>
          <w:sz w:val="20"/>
          <w:szCs w:val="20"/>
        </w:rPr>
        <w:t xml:space="preserve"> library construction </w:t>
      </w:r>
      <w:r w:rsidR="00FE2DB0" w:rsidRPr="00730DC8">
        <w:rPr>
          <w:rFonts w:asciiTheme="minorHAnsi" w:hAnsiTheme="minorHAnsi" w:cs="Arial"/>
          <w:sz w:val="20"/>
          <w:szCs w:val="20"/>
        </w:rPr>
        <w:t>and</w:t>
      </w:r>
      <w:r w:rsidR="00F05E58" w:rsidRPr="00730DC8">
        <w:rPr>
          <w:rFonts w:asciiTheme="minorHAnsi" w:hAnsiTheme="minorHAnsi" w:cs="Arial"/>
          <w:sz w:val="20"/>
          <w:szCs w:val="20"/>
        </w:rPr>
        <w:t xml:space="preserve"> </w:t>
      </w:r>
      <w:r w:rsidR="00914886" w:rsidRPr="00730DC8">
        <w:rPr>
          <w:rFonts w:asciiTheme="minorHAnsi" w:hAnsiTheme="minorHAnsi" w:cs="Arial"/>
          <w:sz w:val="20"/>
          <w:szCs w:val="20"/>
        </w:rPr>
        <w:t>sequencing</w:t>
      </w:r>
      <w:r w:rsidR="00F05E58" w:rsidRPr="00730DC8">
        <w:rPr>
          <w:rFonts w:asciiTheme="minorHAnsi" w:hAnsiTheme="minorHAnsi" w:cs="Arial"/>
          <w:sz w:val="20"/>
          <w:szCs w:val="20"/>
        </w:rPr>
        <w:t xml:space="preserve"> using the Illumina </w:t>
      </w:r>
      <w:proofErr w:type="spellStart"/>
      <w:r w:rsidR="00F05E58" w:rsidRPr="00730DC8">
        <w:rPr>
          <w:rFonts w:asciiTheme="minorHAnsi" w:hAnsiTheme="minorHAnsi" w:cs="Arial"/>
          <w:sz w:val="20"/>
          <w:szCs w:val="20"/>
        </w:rPr>
        <w:t>NextSeq</w:t>
      </w:r>
      <w:proofErr w:type="spellEnd"/>
      <w:r w:rsidR="00F05E58" w:rsidRPr="00730DC8">
        <w:rPr>
          <w:rFonts w:asciiTheme="minorHAnsi" w:hAnsiTheme="minorHAnsi" w:cs="Arial"/>
          <w:sz w:val="20"/>
          <w:szCs w:val="20"/>
        </w:rPr>
        <w:t xml:space="preserve"> 500 system</w:t>
      </w:r>
      <w:r w:rsidRPr="00730DC8">
        <w:rPr>
          <w:rFonts w:asciiTheme="minorHAnsi" w:hAnsiTheme="minorHAnsi" w:cs="Arial"/>
          <w:sz w:val="20"/>
          <w:szCs w:val="20"/>
        </w:rPr>
        <w:t xml:space="preserve"> at a 150-bp paired-</w:t>
      </w:r>
      <w:r w:rsidR="00FE2DB0" w:rsidRPr="00730DC8">
        <w:rPr>
          <w:rFonts w:asciiTheme="minorHAnsi" w:hAnsiTheme="minorHAnsi" w:cs="Arial"/>
          <w:sz w:val="20"/>
          <w:szCs w:val="20"/>
        </w:rPr>
        <w:t>end</w:t>
      </w:r>
      <w:r w:rsidRPr="00730DC8">
        <w:rPr>
          <w:rFonts w:asciiTheme="minorHAnsi" w:hAnsiTheme="minorHAnsi" w:cs="Arial"/>
          <w:sz w:val="20"/>
          <w:szCs w:val="20"/>
        </w:rPr>
        <w:t xml:space="preserve"> read </w:t>
      </w:r>
      <w:r w:rsidR="00FE2DB0" w:rsidRPr="00730DC8">
        <w:rPr>
          <w:rFonts w:asciiTheme="minorHAnsi" w:hAnsiTheme="minorHAnsi" w:cs="Arial"/>
          <w:sz w:val="20"/>
          <w:szCs w:val="20"/>
        </w:rPr>
        <w:t>length</w:t>
      </w:r>
      <w:r w:rsidRPr="00730DC8">
        <w:rPr>
          <w:rFonts w:asciiTheme="minorHAnsi" w:hAnsiTheme="minorHAnsi" w:cs="Arial"/>
          <w:sz w:val="20"/>
          <w:szCs w:val="20"/>
        </w:rPr>
        <w:t xml:space="preserve">. After sequencing, a de novo assembly and annotation of the transcriptome </w:t>
      </w:r>
      <w:r w:rsidR="00F05E58" w:rsidRPr="00730DC8">
        <w:rPr>
          <w:rFonts w:asciiTheme="minorHAnsi" w:hAnsiTheme="minorHAnsi" w:cs="Arial"/>
          <w:sz w:val="20"/>
          <w:szCs w:val="20"/>
        </w:rPr>
        <w:t>was</w:t>
      </w:r>
      <w:r w:rsidRPr="00730DC8">
        <w:rPr>
          <w:rFonts w:asciiTheme="minorHAnsi" w:hAnsiTheme="minorHAnsi" w:cs="Arial"/>
          <w:sz w:val="20"/>
          <w:szCs w:val="20"/>
        </w:rPr>
        <w:t xml:space="preserve"> conducted using Trinity and Blast respectively. </w:t>
      </w:r>
      <w:r w:rsidR="00F05E58" w:rsidRPr="00730DC8">
        <w:rPr>
          <w:rFonts w:asciiTheme="minorHAnsi" w:hAnsiTheme="minorHAnsi" w:cs="Arial"/>
          <w:sz w:val="20"/>
          <w:szCs w:val="20"/>
        </w:rPr>
        <w:t>Currently i</w:t>
      </w:r>
      <w:r w:rsidRPr="00730DC8">
        <w:rPr>
          <w:rFonts w:asciiTheme="minorHAnsi" w:hAnsiTheme="minorHAnsi" w:cs="Arial"/>
          <w:sz w:val="20"/>
          <w:szCs w:val="20"/>
        </w:rPr>
        <w:t xml:space="preserve">ndividual samples </w:t>
      </w:r>
      <w:r w:rsidR="00F05E58" w:rsidRPr="00730DC8">
        <w:rPr>
          <w:rFonts w:asciiTheme="minorHAnsi" w:hAnsiTheme="minorHAnsi" w:cs="Arial"/>
          <w:sz w:val="20"/>
          <w:szCs w:val="20"/>
        </w:rPr>
        <w:t>are being</w:t>
      </w:r>
      <w:r w:rsidRPr="00730DC8">
        <w:rPr>
          <w:rFonts w:asciiTheme="minorHAnsi" w:hAnsiTheme="minorHAnsi" w:cs="Arial"/>
          <w:sz w:val="20"/>
          <w:szCs w:val="20"/>
        </w:rPr>
        <w:t xml:space="preserve"> mapped</w:t>
      </w:r>
      <w:r w:rsidR="00F05E58" w:rsidRPr="00730DC8">
        <w:rPr>
          <w:rFonts w:asciiTheme="minorHAnsi" w:hAnsiTheme="minorHAnsi" w:cs="Arial"/>
          <w:sz w:val="20"/>
          <w:szCs w:val="20"/>
        </w:rPr>
        <w:t xml:space="preserve"> back</w:t>
      </w:r>
      <w:r w:rsidRPr="00730DC8">
        <w:rPr>
          <w:rFonts w:asciiTheme="minorHAnsi" w:hAnsiTheme="minorHAnsi" w:cs="Arial"/>
          <w:sz w:val="20"/>
          <w:szCs w:val="20"/>
        </w:rPr>
        <w:t xml:space="preserve"> to the assembled transcriptome, quantified, and a gene ontology analysis conducted. From this analysis </w:t>
      </w:r>
      <w:r w:rsidR="00610B0E" w:rsidRPr="00730DC8">
        <w:rPr>
          <w:rFonts w:asciiTheme="minorHAnsi" w:hAnsiTheme="minorHAnsi" w:cs="Arial"/>
          <w:sz w:val="20"/>
          <w:szCs w:val="20"/>
        </w:rPr>
        <w:t>50</w:t>
      </w:r>
      <w:r w:rsidRPr="00730DC8">
        <w:rPr>
          <w:rFonts w:asciiTheme="minorHAnsi" w:hAnsiTheme="minorHAnsi" w:cs="Arial"/>
          <w:sz w:val="20"/>
          <w:szCs w:val="20"/>
        </w:rPr>
        <w:t>-</w:t>
      </w:r>
      <w:r w:rsidR="00610B0E" w:rsidRPr="00730DC8">
        <w:rPr>
          <w:rFonts w:asciiTheme="minorHAnsi" w:hAnsiTheme="minorHAnsi" w:cs="Arial"/>
          <w:sz w:val="20"/>
          <w:szCs w:val="20"/>
        </w:rPr>
        <w:t>100</w:t>
      </w:r>
      <w:r w:rsidRPr="00730DC8">
        <w:rPr>
          <w:rFonts w:asciiTheme="minorHAnsi" w:hAnsiTheme="minorHAnsi" w:cs="Arial"/>
          <w:sz w:val="20"/>
          <w:szCs w:val="20"/>
        </w:rPr>
        <w:t xml:space="preserve"> differentially expressed genes between sites will </w:t>
      </w:r>
      <w:r w:rsidR="00F05E58" w:rsidRPr="00730DC8">
        <w:rPr>
          <w:rFonts w:asciiTheme="minorHAnsi" w:hAnsiTheme="minorHAnsi" w:cs="Arial"/>
          <w:sz w:val="20"/>
          <w:szCs w:val="20"/>
        </w:rPr>
        <w:t>be carried</w:t>
      </w:r>
      <w:r w:rsidRPr="00730DC8">
        <w:rPr>
          <w:rFonts w:asciiTheme="minorHAnsi" w:hAnsiTheme="minorHAnsi" w:cs="Arial"/>
          <w:sz w:val="20"/>
          <w:szCs w:val="20"/>
        </w:rPr>
        <w:t xml:space="preserve"> forward </w:t>
      </w:r>
      <w:r w:rsidRPr="00730DC8">
        <w:rPr>
          <w:rFonts w:asciiTheme="minorHAnsi" w:hAnsiTheme="minorHAnsi" w:cs="Arial"/>
          <w:sz w:val="20"/>
          <w:szCs w:val="20"/>
        </w:rPr>
        <w:lastRenderedPageBreak/>
        <w:t xml:space="preserve">for </w:t>
      </w:r>
      <w:proofErr w:type="spellStart"/>
      <w:r w:rsidRPr="00730DC8">
        <w:rPr>
          <w:rFonts w:asciiTheme="minorHAnsi" w:hAnsiTheme="minorHAnsi" w:cs="Arial"/>
          <w:sz w:val="20"/>
          <w:szCs w:val="20"/>
        </w:rPr>
        <w:t>Nanostring</w:t>
      </w:r>
      <w:proofErr w:type="spellEnd"/>
      <w:r w:rsidRPr="00730DC8">
        <w:rPr>
          <w:rFonts w:asciiTheme="minorHAnsi" w:hAnsiTheme="minorHAnsi" w:cs="Arial"/>
          <w:sz w:val="20"/>
          <w:szCs w:val="20"/>
        </w:rPr>
        <w:t xml:space="preserve"> sequencing on the remaining samples. </w:t>
      </w:r>
      <w:r w:rsidR="00AE68B7" w:rsidRPr="00730DC8">
        <w:rPr>
          <w:rFonts w:asciiTheme="minorHAnsi" w:hAnsiTheme="minorHAnsi" w:cs="Arial"/>
          <w:sz w:val="20"/>
          <w:szCs w:val="20"/>
        </w:rPr>
        <w:t xml:space="preserve">Selection of target genes is being conducted by </w:t>
      </w:r>
      <w:r w:rsidR="00610B0E" w:rsidRPr="00730DC8">
        <w:rPr>
          <w:rFonts w:asciiTheme="minorHAnsi" w:hAnsiTheme="minorHAnsi" w:cs="Arial"/>
          <w:sz w:val="20"/>
          <w:szCs w:val="20"/>
        </w:rPr>
        <w:t>comparing</w:t>
      </w:r>
      <w:r w:rsidR="00AE68B7" w:rsidRPr="00730DC8">
        <w:rPr>
          <w:rFonts w:asciiTheme="minorHAnsi" w:hAnsiTheme="minorHAnsi" w:cs="Arial"/>
          <w:sz w:val="20"/>
          <w:szCs w:val="20"/>
        </w:rPr>
        <w:t xml:space="preserve"> </w:t>
      </w:r>
      <w:r w:rsidR="00610B0E" w:rsidRPr="00730DC8">
        <w:rPr>
          <w:rFonts w:asciiTheme="minorHAnsi" w:hAnsiTheme="minorHAnsi" w:cs="Arial"/>
          <w:sz w:val="20"/>
          <w:szCs w:val="20"/>
        </w:rPr>
        <w:t xml:space="preserve">a list of previously identified stress related genes </w:t>
      </w:r>
      <w:r w:rsidR="00610B0E" w:rsidRPr="00D00717">
        <w:rPr>
          <w:rFonts w:asciiTheme="minorHAnsi" w:hAnsiTheme="minorHAnsi" w:cs="Arial"/>
          <w:sz w:val="20"/>
          <w:szCs w:val="20"/>
        </w:rPr>
        <w:t>(</w:t>
      </w:r>
      <w:r w:rsidR="002A2951" w:rsidRPr="00D00717">
        <w:rPr>
          <w:rFonts w:asciiTheme="minorHAnsi" w:hAnsiTheme="minorHAnsi"/>
          <w:sz w:val="20"/>
          <w:szCs w:val="20"/>
        </w:rPr>
        <w:t>Wiseman et al. 2007</w:t>
      </w:r>
      <w:r w:rsidR="00610B0E" w:rsidRPr="00D00717">
        <w:rPr>
          <w:rFonts w:asciiTheme="minorHAnsi" w:hAnsiTheme="minorHAnsi" w:cs="Arial"/>
          <w:sz w:val="20"/>
          <w:szCs w:val="20"/>
        </w:rPr>
        <w:t>)</w:t>
      </w:r>
      <w:r w:rsidR="00914886">
        <w:rPr>
          <w:rFonts w:asciiTheme="minorHAnsi" w:hAnsiTheme="minorHAnsi" w:cs="Arial"/>
          <w:sz w:val="20"/>
          <w:szCs w:val="20"/>
        </w:rPr>
        <w:t xml:space="preserve"> (see table 3 in supplemental material for a detailed list)</w:t>
      </w:r>
      <w:r w:rsidR="00610B0E" w:rsidRPr="00730DC8">
        <w:rPr>
          <w:rFonts w:asciiTheme="minorHAnsi" w:hAnsiTheme="minorHAnsi" w:cs="Arial"/>
          <w:sz w:val="20"/>
          <w:szCs w:val="20"/>
        </w:rPr>
        <w:t xml:space="preserve"> with those identified as differentially express as compared to </w:t>
      </w:r>
      <w:r w:rsidR="00914886">
        <w:rPr>
          <w:rFonts w:asciiTheme="minorHAnsi" w:hAnsiTheme="minorHAnsi" w:cs="Arial"/>
          <w:sz w:val="20"/>
          <w:szCs w:val="20"/>
        </w:rPr>
        <w:t xml:space="preserve">samples from a </w:t>
      </w:r>
      <w:r w:rsidR="00610B0E" w:rsidRPr="00730DC8">
        <w:rPr>
          <w:rFonts w:asciiTheme="minorHAnsi" w:hAnsiTheme="minorHAnsi" w:cs="Arial"/>
          <w:sz w:val="20"/>
          <w:szCs w:val="20"/>
        </w:rPr>
        <w:t xml:space="preserve">reference </w:t>
      </w:r>
      <w:r w:rsidR="00914886">
        <w:rPr>
          <w:rFonts w:asciiTheme="minorHAnsi" w:hAnsiTheme="minorHAnsi" w:cs="Arial"/>
          <w:sz w:val="20"/>
          <w:szCs w:val="20"/>
        </w:rPr>
        <w:t>stream</w:t>
      </w:r>
      <w:r w:rsidR="00610B0E" w:rsidRPr="00730DC8">
        <w:rPr>
          <w:rFonts w:asciiTheme="minorHAnsi" w:hAnsiTheme="minorHAnsi" w:cs="Arial"/>
          <w:sz w:val="20"/>
          <w:szCs w:val="20"/>
        </w:rPr>
        <w:t xml:space="preserve">. </w:t>
      </w:r>
    </w:p>
    <w:p w14:paraId="36C16E1B" w14:textId="62CD54FE" w:rsidR="008E44C5" w:rsidRPr="00730DC8" w:rsidRDefault="008E44C5" w:rsidP="0032019C">
      <w:pPr>
        <w:ind w:firstLine="360"/>
        <w:rPr>
          <w:rFonts w:asciiTheme="minorHAnsi" w:hAnsiTheme="minorHAnsi" w:cs="Arial"/>
          <w:sz w:val="20"/>
          <w:szCs w:val="20"/>
        </w:rPr>
      </w:pPr>
      <w:proofErr w:type="spellStart"/>
      <w:r w:rsidRPr="00730DC8">
        <w:rPr>
          <w:rFonts w:asciiTheme="minorHAnsi" w:hAnsiTheme="minorHAnsi" w:cs="Arial"/>
          <w:sz w:val="20"/>
          <w:szCs w:val="20"/>
        </w:rPr>
        <w:t>Nanostring</w:t>
      </w:r>
      <w:proofErr w:type="spellEnd"/>
      <w:r w:rsidRPr="00730DC8">
        <w:rPr>
          <w:rFonts w:asciiTheme="minorHAnsi" w:hAnsiTheme="minorHAnsi" w:cs="Arial"/>
          <w:sz w:val="20"/>
          <w:szCs w:val="20"/>
        </w:rPr>
        <w:t xml:space="preserve"> technology allows for the quantification of up to 800 unique genes of interest based on barcoding technology (Blazer et al. 2015). Barcodes are uniquely designed for each gene of interest and then attached to RNA samples through a reaction process. These unique </w:t>
      </w:r>
      <w:proofErr w:type="spellStart"/>
      <w:r w:rsidRPr="00730DC8">
        <w:rPr>
          <w:rFonts w:asciiTheme="minorHAnsi" w:hAnsiTheme="minorHAnsi" w:cs="Arial"/>
          <w:sz w:val="20"/>
          <w:szCs w:val="20"/>
        </w:rPr>
        <w:t>codesets</w:t>
      </w:r>
      <w:proofErr w:type="spellEnd"/>
      <w:r w:rsidRPr="00730DC8">
        <w:rPr>
          <w:rFonts w:asciiTheme="minorHAnsi" w:hAnsiTheme="minorHAnsi" w:cs="Arial"/>
          <w:sz w:val="20"/>
          <w:szCs w:val="20"/>
        </w:rPr>
        <w:t xml:space="preserve"> are proprietarily developed by </w:t>
      </w:r>
      <w:proofErr w:type="spellStart"/>
      <w:r w:rsidRPr="00730DC8">
        <w:rPr>
          <w:rFonts w:asciiTheme="minorHAnsi" w:hAnsiTheme="minorHAnsi" w:cs="Arial"/>
          <w:sz w:val="20"/>
          <w:szCs w:val="20"/>
        </w:rPr>
        <w:t>Nanostring</w:t>
      </w:r>
      <w:proofErr w:type="spellEnd"/>
      <w:r w:rsidRPr="00730DC8">
        <w:rPr>
          <w:rFonts w:asciiTheme="minorHAnsi" w:hAnsiTheme="minorHAnsi" w:cs="Arial"/>
          <w:sz w:val="20"/>
          <w:szCs w:val="20"/>
        </w:rPr>
        <w:t xml:space="preserve"> Inc. Once a </w:t>
      </w:r>
      <w:proofErr w:type="spellStart"/>
      <w:r w:rsidRPr="00730DC8">
        <w:rPr>
          <w:rFonts w:asciiTheme="minorHAnsi" w:hAnsiTheme="minorHAnsi" w:cs="Arial"/>
          <w:sz w:val="20"/>
          <w:szCs w:val="20"/>
        </w:rPr>
        <w:t>codeset</w:t>
      </w:r>
      <w:proofErr w:type="spellEnd"/>
      <w:r w:rsidRPr="00730DC8">
        <w:rPr>
          <w:rFonts w:asciiTheme="minorHAnsi" w:hAnsiTheme="minorHAnsi" w:cs="Arial"/>
          <w:sz w:val="20"/>
          <w:szCs w:val="20"/>
        </w:rPr>
        <w:t xml:space="preserve"> is developed, the reagents are supplied by the company and </w:t>
      </w:r>
      <w:r w:rsidR="00914886">
        <w:rPr>
          <w:rFonts w:asciiTheme="minorHAnsi" w:hAnsiTheme="minorHAnsi" w:cs="Arial"/>
          <w:sz w:val="20"/>
          <w:szCs w:val="20"/>
        </w:rPr>
        <w:t>a</w:t>
      </w:r>
      <w:r w:rsidRPr="00730DC8">
        <w:rPr>
          <w:rFonts w:asciiTheme="minorHAnsi" w:hAnsiTheme="minorHAnsi" w:cs="Arial"/>
          <w:sz w:val="20"/>
          <w:szCs w:val="20"/>
        </w:rPr>
        <w:t xml:space="preserve"> genetic core facility can run each sample. To keep costs and analysis within reason the </w:t>
      </w:r>
      <w:r w:rsidR="00610B0E" w:rsidRPr="00730DC8">
        <w:rPr>
          <w:rFonts w:asciiTheme="minorHAnsi" w:hAnsiTheme="minorHAnsi" w:cs="Arial"/>
          <w:sz w:val="20"/>
          <w:szCs w:val="20"/>
        </w:rPr>
        <w:t>50</w:t>
      </w:r>
      <w:r w:rsidRPr="00730DC8">
        <w:rPr>
          <w:rFonts w:asciiTheme="minorHAnsi" w:hAnsiTheme="minorHAnsi" w:cs="Arial"/>
          <w:sz w:val="20"/>
          <w:szCs w:val="20"/>
        </w:rPr>
        <w:t>-</w:t>
      </w:r>
      <w:r w:rsidR="00610B0E" w:rsidRPr="00730DC8">
        <w:rPr>
          <w:rFonts w:asciiTheme="minorHAnsi" w:hAnsiTheme="minorHAnsi" w:cs="Arial"/>
          <w:sz w:val="20"/>
          <w:szCs w:val="20"/>
        </w:rPr>
        <w:t>100</w:t>
      </w:r>
      <w:r w:rsidRPr="00730DC8">
        <w:rPr>
          <w:rFonts w:asciiTheme="minorHAnsi" w:hAnsiTheme="minorHAnsi" w:cs="Arial"/>
          <w:sz w:val="20"/>
          <w:szCs w:val="20"/>
        </w:rPr>
        <w:t xml:space="preserve"> genes showing the highest differentiation in expression identified from </w:t>
      </w:r>
      <w:proofErr w:type="spellStart"/>
      <w:r w:rsidRPr="00730DC8">
        <w:rPr>
          <w:rFonts w:asciiTheme="minorHAnsi" w:hAnsiTheme="minorHAnsi" w:cs="Arial"/>
          <w:sz w:val="20"/>
          <w:szCs w:val="20"/>
        </w:rPr>
        <w:t>RNAseq</w:t>
      </w:r>
      <w:proofErr w:type="spellEnd"/>
      <w:r w:rsidRPr="00730DC8">
        <w:rPr>
          <w:rFonts w:asciiTheme="minorHAnsi" w:hAnsiTheme="minorHAnsi" w:cs="Arial"/>
          <w:sz w:val="20"/>
          <w:szCs w:val="20"/>
        </w:rPr>
        <w:t xml:space="preserve"> will be moved forward for analysis. RNA will be isolated from the remaining liver samples </w:t>
      </w:r>
      <w:r w:rsidR="00610B0E" w:rsidRPr="00730DC8">
        <w:rPr>
          <w:rFonts w:asciiTheme="minorHAnsi" w:hAnsiTheme="minorHAnsi" w:cs="Arial"/>
          <w:sz w:val="20"/>
          <w:szCs w:val="20"/>
        </w:rPr>
        <w:t xml:space="preserve">prior to transfer to the Fred Hutch Cancer Research Center for </w:t>
      </w:r>
      <w:proofErr w:type="spellStart"/>
      <w:r w:rsidRPr="00730DC8">
        <w:rPr>
          <w:rFonts w:asciiTheme="minorHAnsi" w:hAnsiTheme="minorHAnsi" w:cs="Arial"/>
          <w:sz w:val="20"/>
          <w:szCs w:val="20"/>
        </w:rPr>
        <w:t>Nanostring</w:t>
      </w:r>
      <w:proofErr w:type="spellEnd"/>
      <w:r w:rsidRPr="00730DC8">
        <w:rPr>
          <w:rFonts w:asciiTheme="minorHAnsi" w:hAnsiTheme="minorHAnsi" w:cs="Arial"/>
          <w:sz w:val="20"/>
          <w:szCs w:val="20"/>
        </w:rPr>
        <w:t xml:space="preserve"> sequencing using this unique </w:t>
      </w:r>
      <w:proofErr w:type="spellStart"/>
      <w:r w:rsidRPr="00730DC8">
        <w:rPr>
          <w:rFonts w:asciiTheme="minorHAnsi" w:hAnsiTheme="minorHAnsi" w:cs="Arial"/>
          <w:sz w:val="20"/>
          <w:szCs w:val="20"/>
        </w:rPr>
        <w:t>codeset</w:t>
      </w:r>
      <w:proofErr w:type="spellEnd"/>
      <w:r w:rsidRPr="00730DC8">
        <w:rPr>
          <w:rFonts w:asciiTheme="minorHAnsi" w:hAnsiTheme="minorHAnsi" w:cs="Arial"/>
          <w:sz w:val="20"/>
          <w:szCs w:val="20"/>
        </w:rPr>
        <w:t xml:space="preserve">. </w:t>
      </w:r>
    </w:p>
    <w:p w14:paraId="710470DE" w14:textId="77777777" w:rsidR="008E44C5" w:rsidRDefault="008E44C5" w:rsidP="0032019C">
      <w:pPr>
        <w:ind w:firstLine="360"/>
        <w:rPr>
          <w:rFonts w:cs="Arial"/>
          <w:sz w:val="20"/>
          <w:szCs w:val="20"/>
        </w:rPr>
      </w:pPr>
      <w:r w:rsidRPr="00730DC8">
        <w:rPr>
          <w:rFonts w:asciiTheme="minorHAnsi" w:hAnsiTheme="minorHAnsi" w:cs="Arial"/>
          <w:sz w:val="20"/>
          <w:szCs w:val="20"/>
        </w:rPr>
        <w:t xml:space="preserve">To check both the </w:t>
      </w:r>
      <w:proofErr w:type="spellStart"/>
      <w:r w:rsidRPr="00730DC8">
        <w:rPr>
          <w:rFonts w:asciiTheme="minorHAnsi" w:hAnsiTheme="minorHAnsi" w:cs="Arial"/>
          <w:sz w:val="20"/>
          <w:szCs w:val="20"/>
        </w:rPr>
        <w:t>Nanostring</w:t>
      </w:r>
      <w:proofErr w:type="spellEnd"/>
      <w:r w:rsidRPr="00730DC8">
        <w:rPr>
          <w:rFonts w:asciiTheme="minorHAnsi" w:hAnsiTheme="minorHAnsi" w:cs="Arial"/>
          <w:sz w:val="20"/>
          <w:szCs w:val="20"/>
        </w:rPr>
        <w:t xml:space="preserve"> and </w:t>
      </w:r>
      <w:proofErr w:type="spellStart"/>
      <w:r w:rsidRPr="00730DC8">
        <w:rPr>
          <w:rFonts w:asciiTheme="minorHAnsi" w:hAnsiTheme="minorHAnsi" w:cs="Arial"/>
          <w:sz w:val="20"/>
          <w:szCs w:val="20"/>
        </w:rPr>
        <w:t>RNAseq</w:t>
      </w:r>
      <w:proofErr w:type="spellEnd"/>
      <w:r w:rsidRPr="00730DC8">
        <w:rPr>
          <w:rFonts w:asciiTheme="minorHAnsi" w:hAnsiTheme="minorHAnsi" w:cs="Arial"/>
          <w:sz w:val="20"/>
          <w:szCs w:val="20"/>
        </w:rPr>
        <w:t xml:space="preserve"> analysis, RNA material from each submitted sample will be run using qPCR to check the expression of </w:t>
      </w:r>
      <w:commentRangeStart w:id="18"/>
      <w:r w:rsidRPr="00730DC8">
        <w:rPr>
          <w:rFonts w:asciiTheme="minorHAnsi" w:hAnsiTheme="minorHAnsi" w:cs="Arial"/>
          <w:sz w:val="20"/>
          <w:szCs w:val="20"/>
        </w:rPr>
        <w:t xml:space="preserve">2-6 specific genes. </w:t>
      </w:r>
      <w:commentRangeEnd w:id="18"/>
      <w:r w:rsidRPr="00730DC8">
        <w:rPr>
          <w:rStyle w:val="CommentReference"/>
          <w:rFonts w:asciiTheme="minorHAnsi" w:hAnsiTheme="minorHAnsi"/>
          <w:sz w:val="20"/>
          <w:szCs w:val="20"/>
        </w:rPr>
        <w:commentReference w:id="18"/>
      </w:r>
      <w:r w:rsidRPr="00730DC8">
        <w:rPr>
          <w:rFonts w:asciiTheme="minorHAnsi" w:hAnsiTheme="minorHAnsi" w:cs="Arial"/>
          <w:sz w:val="20"/>
          <w:szCs w:val="20"/>
        </w:rPr>
        <w:t xml:space="preserve">Although the enumeration of gene expression naturally varies within subsamples of individual tissue samples and methods are not directly comparable, the same pattern of expression should be identifiable between sites (i.e. Up- or down- regulated) at roughly the same magnitude. This check will help to assure that sequencing coverage in </w:t>
      </w:r>
      <w:proofErr w:type="spellStart"/>
      <w:r w:rsidRPr="00730DC8">
        <w:rPr>
          <w:rFonts w:asciiTheme="minorHAnsi" w:hAnsiTheme="minorHAnsi" w:cs="Arial"/>
          <w:sz w:val="20"/>
          <w:szCs w:val="20"/>
        </w:rPr>
        <w:t>RNAseq</w:t>
      </w:r>
      <w:proofErr w:type="spellEnd"/>
      <w:r w:rsidRPr="00730DC8">
        <w:rPr>
          <w:rFonts w:asciiTheme="minorHAnsi" w:hAnsiTheme="minorHAnsi" w:cs="Arial"/>
          <w:sz w:val="20"/>
          <w:szCs w:val="20"/>
        </w:rPr>
        <w:t xml:space="preserve"> was sufficient and that differential expression in the </w:t>
      </w:r>
      <w:proofErr w:type="spellStart"/>
      <w:r w:rsidRPr="00730DC8">
        <w:rPr>
          <w:rFonts w:asciiTheme="minorHAnsi" w:hAnsiTheme="minorHAnsi" w:cs="Arial"/>
          <w:sz w:val="20"/>
          <w:szCs w:val="20"/>
        </w:rPr>
        <w:t>Nanostring</w:t>
      </w:r>
      <w:proofErr w:type="spellEnd"/>
      <w:r w:rsidRPr="00730DC8">
        <w:rPr>
          <w:rFonts w:asciiTheme="minorHAnsi" w:hAnsiTheme="minorHAnsi" w:cs="Arial"/>
          <w:sz w:val="20"/>
          <w:szCs w:val="20"/>
        </w:rPr>
        <w:t xml:space="preserve"> analysis is accurate.</w:t>
      </w:r>
    </w:p>
    <w:p w14:paraId="0F4303CE" w14:textId="77777777" w:rsidR="00730DC8" w:rsidRDefault="00730DC8" w:rsidP="00730DC8">
      <w:pPr>
        <w:rPr>
          <w:rFonts w:cs="Arial"/>
          <w:sz w:val="20"/>
          <w:szCs w:val="20"/>
        </w:rPr>
      </w:pPr>
    </w:p>
    <w:p w14:paraId="22959D70" w14:textId="77777777" w:rsidR="00730DC8" w:rsidRPr="00730DC8" w:rsidRDefault="00730DC8" w:rsidP="0032019C">
      <w:pPr>
        <w:pStyle w:val="Heading3"/>
      </w:pPr>
      <w:r w:rsidRPr="00730DC8">
        <w:t>Water Quality</w:t>
      </w:r>
    </w:p>
    <w:p w14:paraId="60C586E3" w14:textId="712F2941" w:rsidR="00730DC8" w:rsidRPr="00730DC8" w:rsidRDefault="00730DC8" w:rsidP="00730DC8">
      <w:pPr>
        <w:rPr>
          <w:rFonts w:asciiTheme="minorHAnsi" w:hAnsiTheme="minorHAnsi"/>
          <w:sz w:val="20"/>
          <w:szCs w:val="20"/>
        </w:rPr>
      </w:pPr>
      <w:r w:rsidRPr="00730DC8">
        <w:rPr>
          <w:rFonts w:asciiTheme="minorHAnsi" w:hAnsiTheme="minorHAnsi"/>
          <w:sz w:val="20"/>
          <w:szCs w:val="20"/>
        </w:rPr>
        <w:tab/>
        <w:t xml:space="preserve">Water quality samples were analyzed at all 15 fish health sites in the weeks leading up to fish collections. Surface water samples were taken to measure for common use pesticides, nutrients, pharmaceuticals and waste water indicators. Sediments were sampled for organochlorines, PAHs, PCBs, and hydrocarbons. At the six fish health sites sampled throughout the summer of 2015, passive water quality samplers were used to quantify pesticides and metals. The results from </w:t>
      </w:r>
      <w:r w:rsidR="00914886">
        <w:rPr>
          <w:rFonts w:asciiTheme="minorHAnsi" w:hAnsiTheme="minorHAnsi"/>
          <w:sz w:val="20"/>
          <w:szCs w:val="20"/>
        </w:rPr>
        <w:t>this</w:t>
      </w:r>
      <w:r w:rsidRPr="00730DC8">
        <w:rPr>
          <w:rFonts w:asciiTheme="minorHAnsi" w:hAnsiTheme="minorHAnsi"/>
          <w:sz w:val="20"/>
          <w:szCs w:val="20"/>
        </w:rPr>
        <w:t xml:space="preserve"> assessment of anthropogenic chemical pollution will be made available by the US Geological Survey for use in data analysis alongside the </w:t>
      </w:r>
      <w:proofErr w:type="spellStart"/>
      <w:r w:rsidRPr="00730DC8">
        <w:rPr>
          <w:rFonts w:asciiTheme="minorHAnsi" w:hAnsiTheme="minorHAnsi"/>
          <w:sz w:val="20"/>
          <w:szCs w:val="20"/>
        </w:rPr>
        <w:t>toxicogenetic</w:t>
      </w:r>
      <w:proofErr w:type="spellEnd"/>
      <w:r w:rsidRPr="00730DC8">
        <w:rPr>
          <w:rFonts w:asciiTheme="minorHAnsi" w:hAnsiTheme="minorHAnsi"/>
          <w:sz w:val="20"/>
          <w:szCs w:val="20"/>
        </w:rPr>
        <w:t xml:space="preserve"> biomarker assessment.  The methods for the collection and processing of water quality samples are outside the scope of this proposal, but can be found in</w:t>
      </w:r>
      <w:r w:rsidR="005A2026">
        <w:rPr>
          <w:rFonts w:asciiTheme="minorHAnsi" w:hAnsiTheme="minorHAnsi"/>
          <w:sz w:val="20"/>
          <w:szCs w:val="20"/>
        </w:rPr>
        <w:t xml:space="preserve"> the </w:t>
      </w:r>
      <w:r w:rsidR="005A2026" w:rsidRPr="005A2026">
        <w:rPr>
          <w:rFonts w:asciiTheme="minorHAnsi" w:hAnsiTheme="minorHAnsi" w:cs="Verdana"/>
          <w:i/>
          <w:sz w:val="20"/>
          <w:szCs w:val="20"/>
        </w:rPr>
        <w:t>National field manual for the collection of water-quality data</w:t>
      </w:r>
      <w:r w:rsidRPr="00730DC8">
        <w:rPr>
          <w:rFonts w:asciiTheme="minorHAnsi" w:hAnsiTheme="minorHAnsi"/>
          <w:sz w:val="20"/>
          <w:szCs w:val="20"/>
        </w:rPr>
        <w:t xml:space="preserve"> </w:t>
      </w:r>
      <w:r w:rsidRPr="00D00717">
        <w:rPr>
          <w:rFonts w:asciiTheme="minorHAnsi" w:hAnsiTheme="minorHAnsi"/>
          <w:sz w:val="20"/>
          <w:szCs w:val="20"/>
        </w:rPr>
        <w:t>(</w:t>
      </w:r>
      <w:r w:rsidR="00D00717" w:rsidRPr="00D00717">
        <w:rPr>
          <w:rFonts w:asciiTheme="minorHAnsi" w:hAnsiTheme="minorHAnsi" w:cs="Arial"/>
          <w:sz w:val="20"/>
          <w:szCs w:val="20"/>
        </w:rPr>
        <w:t>US Geological Survey, variously dated</w:t>
      </w:r>
      <w:r w:rsidRPr="00D00717">
        <w:rPr>
          <w:rFonts w:asciiTheme="minorHAnsi" w:hAnsiTheme="minorHAnsi"/>
          <w:sz w:val="20"/>
          <w:szCs w:val="20"/>
        </w:rPr>
        <w:t>)</w:t>
      </w:r>
      <w:r w:rsidRPr="00730DC8">
        <w:rPr>
          <w:rFonts w:asciiTheme="minorHAnsi" w:hAnsiTheme="minorHAnsi"/>
          <w:sz w:val="20"/>
          <w:szCs w:val="20"/>
        </w:rPr>
        <w:t>.</w:t>
      </w:r>
    </w:p>
    <w:p w14:paraId="11635E85" w14:textId="77777777" w:rsidR="0032019C" w:rsidRDefault="0032019C" w:rsidP="00723E8F">
      <w:pPr>
        <w:pStyle w:val="Heading2"/>
        <w:rPr>
          <w:rFonts w:asciiTheme="minorHAnsi" w:hAnsiTheme="minorHAnsi" w:cs="Arial"/>
          <w:color w:val="000000" w:themeColor="text1"/>
          <w:sz w:val="20"/>
          <w:szCs w:val="20"/>
        </w:rPr>
      </w:pPr>
    </w:p>
    <w:p w14:paraId="69F5BB53" w14:textId="2C2DDF19" w:rsidR="008E44C5" w:rsidRPr="00730DC8" w:rsidRDefault="0032019C" w:rsidP="0032019C">
      <w:pPr>
        <w:pStyle w:val="Heading3"/>
      </w:pPr>
      <w:r>
        <w:t xml:space="preserve">Data Analysis </w:t>
      </w:r>
    </w:p>
    <w:p w14:paraId="13203C37" w14:textId="76E6CE30" w:rsidR="008E44C5" w:rsidRPr="00730DC8" w:rsidRDefault="008E44C5" w:rsidP="008E44C5">
      <w:pPr>
        <w:ind w:firstLine="720"/>
        <w:rPr>
          <w:rFonts w:asciiTheme="minorHAnsi" w:hAnsiTheme="minorHAnsi" w:cs="Arial"/>
          <w:sz w:val="20"/>
          <w:szCs w:val="20"/>
        </w:rPr>
      </w:pPr>
      <w:r w:rsidRPr="00730DC8">
        <w:rPr>
          <w:rFonts w:asciiTheme="minorHAnsi" w:hAnsiTheme="minorHAnsi" w:cs="Arial"/>
          <w:sz w:val="20"/>
          <w:szCs w:val="20"/>
        </w:rPr>
        <w:t xml:space="preserve">Expression for individual genes included in the </w:t>
      </w:r>
      <w:proofErr w:type="spellStart"/>
      <w:r w:rsidRPr="00730DC8">
        <w:rPr>
          <w:rFonts w:asciiTheme="minorHAnsi" w:hAnsiTheme="minorHAnsi" w:cs="Arial"/>
          <w:sz w:val="20"/>
          <w:szCs w:val="20"/>
        </w:rPr>
        <w:t>Nanostring</w:t>
      </w:r>
      <w:proofErr w:type="spellEnd"/>
      <w:r w:rsidRPr="00730DC8">
        <w:rPr>
          <w:rFonts w:asciiTheme="minorHAnsi" w:hAnsiTheme="minorHAnsi" w:cs="Arial"/>
          <w:sz w:val="20"/>
          <w:szCs w:val="20"/>
        </w:rPr>
        <w:t xml:space="preserve"> assay will be averaged across individual fish collected at </w:t>
      </w:r>
      <w:r w:rsidR="00610B0E" w:rsidRPr="00730DC8">
        <w:rPr>
          <w:rFonts w:asciiTheme="minorHAnsi" w:hAnsiTheme="minorHAnsi" w:cs="Arial"/>
          <w:sz w:val="20"/>
          <w:szCs w:val="20"/>
        </w:rPr>
        <w:t xml:space="preserve">each stream and normalized to </w:t>
      </w:r>
      <w:r w:rsidRPr="00730DC8">
        <w:rPr>
          <w:rFonts w:asciiTheme="minorHAnsi" w:hAnsiTheme="minorHAnsi" w:cs="Arial"/>
          <w:sz w:val="20"/>
          <w:szCs w:val="20"/>
        </w:rPr>
        <w:t>chosen reference gene</w:t>
      </w:r>
      <w:r w:rsidR="00610B0E" w:rsidRPr="00730DC8">
        <w:rPr>
          <w:rFonts w:asciiTheme="minorHAnsi" w:hAnsiTheme="minorHAnsi" w:cs="Arial"/>
          <w:sz w:val="20"/>
          <w:szCs w:val="20"/>
        </w:rPr>
        <w:t>s</w:t>
      </w:r>
      <w:r w:rsidRPr="00730DC8">
        <w:rPr>
          <w:rFonts w:asciiTheme="minorHAnsi" w:hAnsiTheme="minorHAnsi" w:cs="Arial"/>
          <w:sz w:val="20"/>
          <w:szCs w:val="20"/>
        </w:rPr>
        <w:t xml:space="preserve"> included in the </w:t>
      </w:r>
      <w:proofErr w:type="spellStart"/>
      <w:r w:rsidRPr="00730DC8">
        <w:rPr>
          <w:rFonts w:asciiTheme="minorHAnsi" w:hAnsiTheme="minorHAnsi" w:cs="Arial"/>
          <w:sz w:val="20"/>
          <w:szCs w:val="20"/>
        </w:rPr>
        <w:t>Na</w:t>
      </w:r>
      <w:r w:rsidR="00914886">
        <w:rPr>
          <w:rFonts w:asciiTheme="minorHAnsi" w:hAnsiTheme="minorHAnsi" w:cs="Arial"/>
          <w:sz w:val="20"/>
          <w:szCs w:val="20"/>
        </w:rPr>
        <w:t>nostring</w:t>
      </w:r>
      <w:proofErr w:type="spellEnd"/>
      <w:r w:rsidR="00914886">
        <w:rPr>
          <w:rFonts w:asciiTheme="minorHAnsi" w:hAnsiTheme="minorHAnsi" w:cs="Arial"/>
          <w:sz w:val="20"/>
          <w:szCs w:val="20"/>
        </w:rPr>
        <w:t xml:space="preserve"> analysis. The use of </w:t>
      </w:r>
      <w:r w:rsidRPr="00730DC8">
        <w:rPr>
          <w:rFonts w:asciiTheme="minorHAnsi" w:hAnsiTheme="minorHAnsi" w:cs="Arial"/>
          <w:sz w:val="20"/>
          <w:szCs w:val="20"/>
        </w:rPr>
        <w:t>reference gene</w:t>
      </w:r>
      <w:r w:rsidR="00914886">
        <w:rPr>
          <w:rFonts w:asciiTheme="minorHAnsi" w:hAnsiTheme="minorHAnsi" w:cs="Arial"/>
          <w:sz w:val="20"/>
          <w:szCs w:val="20"/>
        </w:rPr>
        <w:t>s</w:t>
      </w:r>
      <w:r w:rsidRPr="00730DC8">
        <w:rPr>
          <w:rFonts w:asciiTheme="minorHAnsi" w:hAnsiTheme="minorHAnsi" w:cs="Arial"/>
          <w:sz w:val="20"/>
          <w:szCs w:val="20"/>
        </w:rPr>
        <w:t xml:space="preserve"> that should be universally expressed at similar rates across individuals allows for correcting gene expression based on the amount of starting tissue (</w:t>
      </w:r>
      <w:proofErr w:type="spellStart"/>
      <w:r w:rsidRPr="00730DC8">
        <w:rPr>
          <w:rFonts w:asciiTheme="minorHAnsi" w:hAnsiTheme="minorHAnsi" w:cs="Arial"/>
          <w:sz w:val="20"/>
          <w:szCs w:val="20"/>
          <w:shd w:val="clear" w:color="auto" w:fill="FFFFFF"/>
        </w:rPr>
        <w:t>Urbatzka</w:t>
      </w:r>
      <w:proofErr w:type="spellEnd"/>
      <w:r w:rsidRPr="00730DC8">
        <w:rPr>
          <w:rFonts w:asciiTheme="minorHAnsi" w:hAnsiTheme="minorHAnsi" w:cs="Arial"/>
          <w:sz w:val="20"/>
          <w:szCs w:val="20"/>
          <w:shd w:val="clear" w:color="auto" w:fill="FFFFFF"/>
        </w:rPr>
        <w:t xml:space="preserve"> et al</w:t>
      </w:r>
      <w:r w:rsidRPr="00730DC8">
        <w:rPr>
          <w:rFonts w:asciiTheme="minorHAnsi" w:hAnsiTheme="minorHAnsi" w:cs="Arial"/>
          <w:sz w:val="20"/>
          <w:szCs w:val="20"/>
        </w:rPr>
        <w:t xml:space="preserve">. 2013). Comparisons between sites will use a non-parametric </w:t>
      </w:r>
      <w:proofErr w:type="spellStart"/>
      <w:r w:rsidRPr="00730DC8">
        <w:rPr>
          <w:rFonts w:asciiTheme="minorHAnsi" w:hAnsiTheme="minorHAnsi" w:cs="Arial"/>
          <w:sz w:val="20"/>
          <w:szCs w:val="20"/>
        </w:rPr>
        <w:t>Kruskal</w:t>
      </w:r>
      <w:proofErr w:type="spellEnd"/>
      <w:r w:rsidRPr="00730DC8">
        <w:rPr>
          <w:rFonts w:asciiTheme="minorHAnsi" w:hAnsiTheme="minorHAnsi" w:cs="Arial"/>
          <w:sz w:val="20"/>
          <w:szCs w:val="20"/>
        </w:rPr>
        <w:t xml:space="preserve">-Wallis ANOVA followed by a Dunn’s post hoc test to determine statistically relevant differential expression for genes of interest.  Natural variation in expression between individuals from the same site is expected and gene expression normalization techniques to account for differences in size and age will be explored but is currently not well represented in the literature. </w:t>
      </w:r>
    </w:p>
    <w:p w14:paraId="416C43A1" w14:textId="092FC0CC" w:rsidR="00723E8F" w:rsidRDefault="008E44C5" w:rsidP="00610B0E">
      <w:pPr>
        <w:ind w:firstLine="720"/>
        <w:rPr>
          <w:rFonts w:cs="Arial"/>
          <w:sz w:val="20"/>
          <w:szCs w:val="20"/>
        </w:rPr>
      </w:pPr>
      <w:r w:rsidRPr="00730DC8">
        <w:rPr>
          <w:rFonts w:asciiTheme="minorHAnsi" w:hAnsiTheme="minorHAnsi" w:cs="Arial"/>
          <w:sz w:val="20"/>
          <w:szCs w:val="20"/>
        </w:rPr>
        <w:t xml:space="preserve">The biological function of genes with significantly different expression between sites will be compared to chemistry data from the USGS regional study to determine what chemicals are </w:t>
      </w:r>
      <w:r w:rsidR="00610B0E" w:rsidRPr="00730DC8">
        <w:rPr>
          <w:rFonts w:asciiTheme="minorHAnsi" w:hAnsiTheme="minorHAnsi" w:cs="Arial"/>
          <w:sz w:val="20"/>
          <w:szCs w:val="20"/>
        </w:rPr>
        <w:t>potentially driving gene response</w:t>
      </w:r>
      <w:r w:rsidRPr="00730DC8">
        <w:rPr>
          <w:rFonts w:asciiTheme="minorHAnsi" w:hAnsiTheme="minorHAnsi" w:cs="Arial"/>
          <w:sz w:val="20"/>
          <w:szCs w:val="20"/>
        </w:rPr>
        <w:t xml:space="preserve">. </w:t>
      </w:r>
      <w:r w:rsidR="00610B0E" w:rsidRPr="00730DC8">
        <w:rPr>
          <w:rFonts w:asciiTheme="minorHAnsi" w:hAnsiTheme="minorHAnsi" w:cs="Arial"/>
          <w:sz w:val="20"/>
          <w:szCs w:val="20"/>
        </w:rPr>
        <w:t>This analysis will use non-parametric multivariate techniques to determine relationships betwe</w:t>
      </w:r>
      <w:r w:rsidR="00DE39E1" w:rsidRPr="00730DC8">
        <w:rPr>
          <w:rFonts w:asciiTheme="minorHAnsi" w:hAnsiTheme="minorHAnsi" w:cs="Arial"/>
          <w:sz w:val="20"/>
          <w:szCs w:val="20"/>
        </w:rPr>
        <w:t xml:space="preserve">en observed gene expression and the concentration of chemicals observed. </w:t>
      </w:r>
    </w:p>
    <w:p w14:paraId="6D464E1E" w14:textId="77777777" w:rsidR="00C44423" w:rsidRDefault="00C44423" w:rsidP="00C44423">
      <w:pPr>
        <w:rPr>
          <w:rFonts w:cs="Arial"/>
          <w:sz w:val="20"/>
          <w:szCs w:val="20"/>
        </w:rPr>
      </w:pPr>
    </w:p>
    <w:p w14:paraId="3D2FBD59" w14:textId="6B7FE143" w:rsidR="00C44423" w:rsidRPr="009430C1" w:rsidRDefault="00C44423" w:rsidP="00A307EF">
      <w:pPr>
        <w:pStyle w:val="Heading2"/>
        <w:rPr>
          <w:sz w:val="24"/>
          <w:szCs w:val="24"/>
        </w:rPr>
      </w:pPr>
      <w:r w:rsidRPr="009430C1">
        <w:rPr>
          <w:sz w:val="24"/>
          <w:szCs w:val="24"/>
        </w:rPr>
        <w:t>Summary</w:t>
      </w:r>
    </w:p>
    <w:p w14:paraId="2AD0404D" w14:textId="143CD221" w:rsidR="008E44C5" w:rsidRPr="009430C1" w:rsidRDefault="00A307EF" w:rsidP="00B67A8E">
      <w:pPr>
        <w:ind w:firstLine="720"/>
        <w:rPr>
          <w:rFonts w:asciiTheme="minorHAnsi" w:hAnsiTheme="minorHAnsi"/>
          <w:sz w:val="20"/>
          <w:szCs w:val="20"/>
        </w:rPr>
      </w:pPr>
      <w:r w:rsidRPr="009430C1">
        <w:rPr>
          <w:rFonts w:asciiTheme="minorHAnsi" w:hAnsiTheme="minorHAnsi"/>
          <w:sz w:val="20"/>
          <w:szCs w:val="20"/>
        </w:rPr>
        <w:t>Utilizing these tiers of assessment, I’ll be able to answe</w:t>
      </w:r>
      <w:r w:rsidR="00EF26EC" w:rsidRPr="009430C1">
        <w:rPr>
          <w:rFonts w:asciiTheme="minorHAnsi" w:hAnsiTheme="minorHAnsi"/>
          <w:sz w:val="20"/>
          <w:szCs w:val="20"/>
        </w:rPr>
        <w:t xml:space="preserve">r the </w:t>
      </w:r>
      <w:r w:rsidR="00B67A8E" w:rsidRPr="009430C1">
        <w:rPr>
          <w:rFonts w:asciiTheme="minorHAnsi" w:hAnsiTheme="minorHAnsi"/>
          <w:sz w:val="20"/>
          <w:szCs w:val="20"/>
        </w:rPr>
        <w:t xml:space="preserve">three </w:t>
      </w:r>
      <w:r w:rsidR="00EF26EC" w:rsidRPr="009430C1">
        <w:rPr>
          <w:rFonts w:asciiTheme="minorHAnsi" w:hAnsiTheme="minorHAnsi"/>
          <w:sz w:val="20"/>
          <w:szCs w:val="20"/>
        </w:rPr>
        <w:t xml:space="preserve">research questions. First by determining if there are impacts to juvenile salmonid growth in urban streams, determining what limiting factor is causing this </w:t>
      </w:r>
      <w:r w:rsidR="00B67A8E" w:rsidRPr="009430C1">
        <w:rPr>
          <w:rFonts w:asciiTheme="minorHAnsi" w:hAnsiTheme="minorHAnsi"/>
          <w:sz w:val="20"/>
          <w:szCs w:val="20"/>
        </w:rPr>
        <w:t xml:space="preserve">impact to </w:t>
      </w:r>
      <w:r w:rsidR="002B2B3C" w:rsidRPr="009430C1">
        <w:rPr>
          <w:rFonts w:asciiTheme="minorHAnsi" w:hAnsiTheme="minorHAnsi"/>
          <w:sz w:val="20"/>
          <w:szCs w:val="20"/>
        </w:rPr>
        <w:t>growth whether</w:t>
      </w:r>
      <w:r w:rsidR="00EF26EC" w:rsidRPr="009430C1">
        <w:rPr>
          <w:rFonts w:asciiTheme="minorHAnsi" w:hAnsiTheme="minorHAnsi"/>
          <w:sz w:val="20"/>
          <w:szCs w:val="20"/>
        </w:rPr>
        <w:t xml:space="preserve"> temperature, food quality, food </w:t>
      </w:r>
      <w:r w:rsidR="002B2B3C" w:rsidRPr="009430C1">
        <w:rPr>
          <w:rFonts w:asciiTheme="minorHAnsi" w:hAnsiTheme="minorHAnsi"/>
          <w:sz w:val="20"/>
          <w:szCs w:val="20"/>
        </w:rPr>
        <w:t>quantity</w:t>
      </w:r>
      <w:r w:rsidR="00EF26EC" w:rsidRPr="009430C1">
        <w:rPr>
          <w:rFonts w:asciiTheme="minorHAnsi" w:hAnsiTheme="minorHAnsi"/>
          <w:sz w:val="20"/>
          <w:szCs w:val="20"/>
        </w:rPr>
        <w:t xml:space="preserve">, or stress; and finally determine what chemicals present are causing a biological response </w:t>
      </w:r>
      <w:r w:rsidR="005A2026" w:rsidRPr="009430C1">
        <w:rPr>
          <w:rFonts w:asciiTheme="minorHAnsi" w:hAnsiTheme="minorHAnsi"/>
          <w:sz w:val="20"/>
          <w:szCs w:val="20"/>
        </w:rPr>
        <w:t>in</w:t>
      </w:r>
      <w:r w:rsidR="00EF26EC" w:rsidRPr="009430C1">
        <w:rPr>
          <w:rFonts w:asciiTheme="minorHAnsi" w:hAnsiTheme="minorHAnsi"/>
          <w:sz w:val="20"/>
          <w:szCs w:val="20"/>
        </w:rPr>
        <w:t xml:space="preserve"> fish in the system. In places where a stress condition is observed, I should be able to determine which chemicals in the system are responsible or if disease</w:t>
      </w:r>
      <w:r w:rsidR="002B2B3C" w:rsidRPr="009430C1">
        <w:rPr>
          <w:rFonts w:asciiTheme="minorHAnsi" w:hAnsiTheme="minorHAnsi"/>
          <w:sz w:val="20"/>
          <w:szCs w:val="20"/>
        </w:rPr>
        <w:t xml:space="preserve"> is</w:t>
      </w:r>
      <w:r w:rsidR="00EF26EC" w:rsidRPr="009430C1">
        <w:rPr>
          <w:rFonts w:asciiTheme="minorHAnsi" w:hAnsiTheme="minorHAnsi"/>
          <w:sz w:val="20"/>
          <w:szCs w:val="20"/>
        </w:rPr>
        <w:t xml:space="preserve"> present </w:t>
      </w:r>
      <w:r w:rsidR="002B2B3C" w:rsidRPr="009430C1">
        <w:rPr>
          <w:rFonts w:asciiTheme="minorHAnsi" w:hAnsiTheme="minorHAnsi"/>
          <w:sz w:val="20"/>
          <w:szCs w:val="20"/>
        </w:rPr>
        <w:t xml:space="preserve">and </w:t>
      </w:r>
      <w:r w:rsidR="00EF26EC" w:rsidRPr="009430C1">
        <w:rPr>
          <w:rFonts w:asciiTheme="minorHAnsi" w:hAnsiTheme="minorHAnsi"/>
          <w:sz w:val="20"/>
          <w:szCs w:val="20"/>
        </w:rPr>
        <w:t>causing</w:t>
      </w:r>
      <w:r w:rsidR="002B2B3C" w:rsidRPr="009430C1">
        <w:rPr>
          <w:rFonts w:asciiTheme="minorHAnsi" w:hAnsiTheme="minorHAnsi"/>
          <w:sz w:val="20"/>
          <w:szCs w:val="20"/>
        </w:rPr>
        <w:t xml:space="preserve"> negative impact on growth. </w:t>
      </w:r>
    </w:p>
    <w:p w14:paraId="6FBB6F8B" w14:textId="77777777" w:rsidR="00FC6C22" w:rsidRDefault="00FC6C22" w:rsidP="002B2B3C">
      <w:pPr>
        <w:rPr>
          <w:sz w:val="20"/>
          <w:szCs w:val="20"/>
        </w:rPr>
      </w:pPr>
    </w:p>
    <w:p w14:paraId="7F10B1E7" w14:textId="3E57E9E4" w:rsidR="00FC6C22" w:rsidRDefault="00FC6C22" w:rsidP="00FC6C22">
      <w:pPr>
        <w:pStyle w:val="Heading2"/>
      </w:pPr>
      <w:r w:rsidRPr="009430C1">
        <w:rPr>
          <w:sz w:val="24"/>
          <w:szCs w:val="24"/>
        </w:rPr>
        <w:lastRenderedPageBreak/>
        <w:t>Timeline</w:t>
      </w:r>
    </w:p>
    <w:p w14:paraId="358E48D1" w14:textId="66BFE67E" w:rsidR="00FC6C22" w:rsidRPr="00A84100" w:rsidRDefault="00141754" w:rsidP="002B2B3C">
      <w:pPr>
        <w:rPr>
          <w:rFonts w:asciiTheme="minorHAnsi" w:hAnsiTheme="minorHAnsi" w:cstheme="minorBidi"/>
          <w:sz w:val="20"/>
          <w:szCs w:val="20"/>
        </w:rPr>
      </w:pPr>
      <w:r w:rsidRPr="00141754">
        <w:rPr>
          <w:rFonts w:asciiTheme="minorHAnsi" w:hAnsiTheme="minorHAnsi" w:cstheme="minorBidi"/>
          <w:sz w:val="20"/>
          <w:szCs w:val="20"/>
        </w:rPr>
        <w:drawing>
          <wp:inline distT="0" distB="0" distL="0" distR="0" wp14:anchorId="6AFA65A2" wp14:editId="136336E2">
            <wp:extent cx="5943600" cy="18186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18640"/>
                    </a:xfrm>
                    <a:prstGeom prst="rect">
                      <a:avLst/>
                    </a:prstGeom>
                  </pic:spPr>
                </pic:pic>
              </a:graphicData>
            </a:graphic>
          </wp:inline>
        </w:drawing>
      </w:r>
    </w:p>
    <w:p w14:paraId="2F9366E0" w14:textId="0F80F8E2" w:rsidR="00723E8F" w:rsidRPr="009430C1" w:rsidRDefault="00723E8F" w:rsidP="00914886">
      <w:pPr>
        <w:pStyle w:val="Heading1"/>
        <w:rPr>
          <w:sz w:val="24"/>
          <w:szCs w:val="24"/>
        </w:rPr>
      </w:pPr>
      <w:bookmarkStart w:id="19" w:name="_Toc457208611"/>
      <w:r w:rsidRPr="009430C1">
        <w:rPr>
          <w:sz w:val="24"/>
          <w:szCs w:val="24"/>
        </w:rPr>
        <w:t>Intellectual Merit</w:t>
      </w:r>
      <w:bookmarkEnd w:id="19"/>
    </w:p>
    <w:p w14:paraId="44DE7B2A" w14:textId="77777777" w:rsidR="00723E8F" w:rsidRPr="00730DC8" w:rsidRDefault="00723E8F" w:rsidP="00723E8F">
      <w:pPr>
        <w:ind w:firstLine="720"/>
        <w:rPr>
          <w:rFonts w:asciiTheme="minorHAnsi" w:hAnsiTheme="minorHAnsi" w:cs="Arial"/>
          <w:sz w:val="20"/>
          <w:szCs w:val="20"/>
        </w:rPr>
      </w:pPr>
      <w:r w:rsidRPr="00730DC8">
        <w:rPr>
          <w:rFonts w:asciiTheme="minorHAnsi" w:hAnsiTheme="minorHAnsi" w:cs="Arial"/>
          <w:sz w:val="20"/>
          <w:szCs w:val="20"/>
        </w:rPr>
        <w:t xml:space="preserve">Targeted chemical studies often fail to account for the synergistic, antagonistic, and additive effects of mixtures inherent to natural systems (Spurgeon et al. 2010). The use of techniques that screen for effects from a large number of chemicals, while at the same time narrowing down potential candidates of effect, are preferred. These techniques at varying scales of physiology are supported in the Adverse Outcomes Pathway conceptual framework proposed by </w:t>
      </w:r>
      <w:proofErr w:type="spellStart"/>
      <w:r w:rsidRPr="00730DC8">
        <w:rPr>
          <w:rFonts w:asciiTheme="minorHAnsi" w:hAnsiTheme="minorHAnsi" w:cs="Arial"/>
          <w:sz w:val="20"/>
          <w:szCs w:val="20"/>
        </w:rPr>
        <w:t>Ankley</w:t>
      </w:r>
      <w:proofErr w:type="spellEnd"/>
      <w:r w:rsidRPr="00730DC8">
        <w:rPr>
          <w:rFonts w:asciiTheme="minorHAnsi" w:hAnsiTheme="minorHAnsi" w:cs="Arial"/>
          <w:sz w:val="20"/>
          <w:szCs w:val="20"/>
        </w:rPr>
        <w:t xml:space="preserve"> et al. (2009). Currently, limited work exists using these techniques in a comprehensive assessment of fish health and chemicals identified in discrete sampling are rarely linked to biological effect or harm. This study will provide one of the first comprehensive assessments of Juvenile Salmonid health in Pacific Northwest urban streams using modern molecular approaches, and will provide a foundation on which future work can be based.  Additionally, while the Wisconsin bioenergetics model was suggested as a tool for stress identification (Rice 1990) few studies have used this approach in a field application. This work will test if energetics modeling is sensitive enough to detect stress in systems where chemical contamination is present and chemical exposure is occurring. </w:t>
      </w:r>
    </w:p>
    <w:p w14:paraId="5E2F1537" w14:textId="13C1083D" w:rsidR="00723E8F" w:rsidRPr="00730DC8" w:rsidRDefault="00723E8F" w:rsidP="00FC6C22">
      <w:pPr>
        <w:ind w:firstLine="720"/>
        <w:rPr>
          <w:rFonts w:asciiTheme="minorHAnsi" w:hAnsiTheme="minorHAnsi" w:cs="Arial"/>
          <w:sz w:val="20"/>
          <w:szCs w:val="20"/>
        </w:rPr>
      </w:pPr>
      <w:r w:rsidRPr="00730DC8">
        <w:rPr>
          <w:rFonts w:asciiTheme="minorHAnsi" w:hAnsiTheme="minorHAnsi" w:cs="Arial"/>
          <w:sz w:val="20"/>
          <w:szCs w:val="20"/>
        </w:rPr>
        <w:t xml:space="preserve">Next-generation transcriptomic sequencing of </w:t>
      </w:r>
      <w:proofErr w:type="spellStart"/>
      <w:r w:rsidRPr="00730DC8">
        <w:rPr>
          <w:rFonts w:asciiTheme="minorHAnsi" w:hAnsiTheme="minorHAnsi" w:cs="Arial"/>
          <w:sz w:val="20"/>
          <w:szCs w:val="20"/>
        </w:rPr>
        <w:t>coho</w:t>
      </w:r>
      <w:proofErr w:type="spellEnd"/>
      <w:r w:rsidRPr="00730DC8">
        <w:rPr>
          <w:rFonts w:asciiTheme="minorHAnsi" w:hAnsiTheme="minorHAnsi" w:cs="Arial"/>
          <w:sz w:val="20"/>
          <w:szCs w:val="20"/>
        </w:rPr>
        <w:t xml:space="preserve"> will require de novo assembly of their </w:t>
      </w:r>
      <w:r w:rsidR="005A2026">
        <w:rPr>
          <w:rFonts w:asciiTheme="minorHAnsi" w:hAnsiTheme="minorHAnsi" w:cs="Arial"/>
          <w:sz w:val="20"/>
          <w:szCs w:val="20"/>
        </w:rPr>
        <w:t>transcriptome because their genome</w:t>
      </w:r>
      <w:r w:rsidRPr="00730DC8">
        <w:rPr>
          <w:rFonts w:asciiTheme="minorHAnsi" w:hAnsiTheme="minorHAnsi" w:cs="Arial"/>
          <w:sz w:val="20"/>
          <w:szCs w:val="20"/>
        </w:rPr>
        <w:t xml:space="preserve"> has </w:t>
      </w:r>
      <w:r w:rsidR="005A2026">
        <w:rPr>
          <w:rFonts w:asciiTheme="minorHAnsi" w:hAnsiTheme="minorHAnsi" w:cs="Arial"/>
          <w:sz w:val="20"/>
          <w:szCs w:val="20"/>
        </w:rPr>
        <w:t xml:space="preserve">not </w:t>
      </w:r>
      <w:r w:rsidRPr="00730DC8">
        <w:rPr>
          <w:rFonts w:asciiTheme="minorHAnsi" w:hAnsiTheme="minorHAnsi" w:cs="Arial"/>
          <w:sz w:val="20"/>
          <w:szCs w:val="20"/>
        </w:rPr>
        <w:t xml:space="preserve">been fully sequenced. Currently only one known study has explored the transcriptome of </w:t>
      </w:r>
      <w:proofErr w:type="spellStart"/>
      <w:r w:rsidRPr="00730DC8">
        <w:rPr>
          <w:rFonts w:asciiTheme="minorHAnsi" w:hAnsiTheme="minorHAnsi" w:cs="Arial"/>
          <w:sz w:val="20"/>
          <w:szCs w:val="20"/>
        </w:rPr>
        <w:t>coho</w:t>
      </w:r>
      <w:proofErr w:type="spellEnd"/>
      <w:r w:rsidRPr="00730DC8">
        <w:rPr>
          <w:rFonts w:asciiTheme="minorHAnsi" w:hAnsiTheme="minorHAnsi" w:cs="Arial"/>
          <w:sz w:val="20"/>
          <w:szCs w:val="20"/>
        </w:rPr>
        <w:t xml:space="preserve"> salmon (Kim et al. 2015). The resulting assembled transcriptome will aid in future research of liver tissue gene expression in these species providing a map-able database of annotated gene transcripts. The availability of a transcriptome will make further studies into toxicant biomarkers cheaper and more cost effective and provides the backbone for further gene expression studies outside the scope of toxicology. </w:t>
      </w:r>
    </w:p>
    <w:p w14:paraId="73704531" w14:textId="61D8A9E0" w:rsidR="00723E8F" w:rsidRPr="009430C1" w:rsidRDefault="00723E8F" w:rsidP="00914886">
      <w:pPr>
        <w:pStyle w:val="Heading1"/>
        <w:rPr>
          <w:sz w:val="24"/>
          <w:szCs w:val="24"/>
        </w:rPr>
      </w:pPr>
      <w:bookmarkStart w:id="20" w:name="_Toc457208612"/>
      <w:r w:rsidRPr="009430C1">
        <w:rPr>
          <w:sz w:val="24"/>
          <w:szCs w:val="24"/>
        </w:rPr>
        <w:t>Broader impacts</w:t>
      </w:r>
      <w:bookmarkEnd w:id="20"/>
    </w:p>
    <w:p w14:paraId="351B5C7E" w14:textId="3DFD908F" w:rsidR="00723E8F" w:rsidRPr="009430C1" w:rsidRDefault="00723E8F" w:rsidP="00723E8F">
      <w:pPr>
        <w:ind w:firstLine="720"/>
        <w:rPr>
          <w:rFonts w:asciiTheme="minorHAnsi" w:hAnsiTheme="minorHAnsi" w:cs="Arial"/>
          <w:sz w:val="20"/>
          <w:szCs w:val="20"/>
        </w:rPr>
      </w:pPr>
      <w:r w:rsidRPr="009430C1">
        <w:rPr>
          <w:rFonts w:asciiTheme="minorHAnsi" w:hAnsiTheme="minorHAnsi" w:cs="Arial"/>
          <w:sz w:val="20"/>
          <w:szCs w:val="20"/>
        </w:rPr>
        <w:t xml:space="preserve">This project leverages cooperative work between multiple government entities and the University of Washington while taking advantage of funding that allows for a full characterization of water and habitat quality in the streams being studied. Specific entities involved include: University of Washington USGS Co-Op, the USGS Washington Water Science Center, Western Fisheries, a graduate student, </w:t>
      </w:r>
      <w:r w:rsidR="005A2026" w:rsidRPr="009430C1">
        <w:rPr>
          <w:rFonts w:asciiTheme="minorHAnsi" w:hAnsiTheme="minorHAnsi" w:cs="Arial"/>
          <w:sz w:val="20"/>
          <w:szCs w:val="20"/>
        </w:rPr>
        <w:t>an</w:t>
      </w:r>
      <w:r w:rsidRPr="009430C1">
        <w:rPr>
          <w:rFonts w:asciiTheme="minorHAnsi" w:hAnsiTheme="minorHAnsi" w:cs="Arial"/>
          <w:sz w:val="20"/>
          <w:szCs w:val="20"/>
        </w:rPr>
        <w:t xml:space="preserve"> underg</w:t>
      </w:r>
      <w:r w:rsidR="005A2026" w:rsidRPr="009430C1">
        <w:rPr>
          <w:rFonts w:asciiTheme="minorHAnsi" w:hAnsiTheme="minorHAnsi" w:cs="Arial"/>
          <w:sz w:val="20"/>
          <w:szCs w:val="20"/>
        </w:rPr>
        <w:t>raduate technician</w:t>
      </w:r>
      <w:r w:rsidRPr="009430C1">
        <w:rPr>
          <w:rFonts w:asciiTheme="minorHAnsi" w:hAnsiTheme="minorHAnsi" w:cs="Arial"/>
          <w:sz w:val="20"/>
          <w:szCs w:val="20"/>
        </w:rPr>
        <w:t xml:space="preserve"> and capstone students. The research provides learning opportunities for the main graduate student involved and has the potential to provide a number of undergraduate research opportunities through the University of Washington’s undergraduate capstone program </w:t>
      </w:r>
    </w:p>
    <w:p w14:paraId="75B812A1" w14:textId="77777777" w:rsidR="00723E8F" w:rsidRPr="009430C1" w:rsidRDefault="00723E8F" w:rsidP="00723E8F">
      <w:pPr>
        <w:ind w:firstLine="720"/>
        <w:rPr>
          <w:rFonts w:asciiTheme="minorHAnsi" w:hAnsiTheme="minorHAnsi" w:cs="Arial"/>
          <w:sz w:val="20"/>
          <w:szCs w:val="20"/>
        </w:rPr>
      </w:pPr>
      <w:r w:rsidRPr="009430C1">
        <w:rPr>
          <w:rFonts w:asciiTheme="minorHAnsi" w:hAnsiTheme="minorHAnsi" w:cs="Arial"/>
          <w:sz w:val="20"/>
          <w:szCs w:val="20"/>
        </w:rPr>
        <w:t xml:space="preserve"> The successful characterization of fish health in these systems would create a usable method for future stream monitoring work, creating a tremendous amount of value-added information to monitoring programs currently funded both regionally and nationally with little additional cost. Successful completion of a fish health screening method has support from the Puget Sound Partnership, local tribes, and municipal governments and would provide an assessment tool for these organizations with important implications for conservation and environmental management. This health screening could be used by these agencies to assess conservation efforts that seek to improve water quality and remove contaminants from our urban waterways. </w:t>
      </w:r>
    </w:p>
    <w:p w14:paraId="2470F2BB" w14:textId="77777777" w:rsidR="00FC6C22" w:rsidRDefault="00FC6C22" w:rsidP="00FC6C22">
      <w:pPr>
        <w:rPr>
          <w:rFonts w:asciiTheme="minorHAnsi" w:hAnsiTheme="minorHAnsi" w:cs="Arial"/>
          <w:sz w:val="20"/>
          <w:szCs w:val="20"/>
        </w:rPr>
      </w:pPr>
    </w:p>
    <w:p w14:paraId="5C4CA783" w14:textId="329EBD41" w:rsidR="00980D2A" w:rsidRPr="009430C1" w:rsidRDefault="00FC6C22" w:rsidP="00980D2A">
      <w:pPr>
        <w:pStyle w:val="Heading2"/>
        <w:rPr>
          <w:sz w:val="24"/>
          <w:szCs w:val="24"/>
        </w:rPr>
      </w:pPr>
      <w:r w:rsidRPr="009430C1">
        <w:rPr>
          <w:sz w:val="24"/>
          <w:szCs w:val="24"/>
        </w:rPr>
        <w:lastRenderedPageBreak/>
        <w:t>Budget</w:t>
      </w:r>
    </w:p>
    <w:p w14:paraId="03C34501" w14:textId="5EBC98F7" w:rsidR="00980D2A" w:rsidRPr="009430C1" w:rsidRDefault="00980D2A" w:rsidP="00980D2A">
      <w:pPr>
        <w:ind w:firstLine="720"/>
        <w:rPr>
          <w:rFonts w:asciiTheme="minorHAnsi" w:hAnsiTheme="minorHAnsi" w:cs="Arial"/>
          <w:sz w:val="20"/>
          <w:szCs w:val="20"/>
        </w:rPr>
      </w:pPr>
      <w:r w:rsidRPr="009430C1">
        <w:rPr>
          <w:rFonts w:asciiTheme="minorHAnsi" w:hAnsiTheme="minorHAnsi" w:cs="Arial"/>
          <w:sz w:val="20"/>
          <w:szCs w:val="20"/>
        </w:rPr>
        <w:t>The oversight and primary workforce has and continues to be</w:t>
      </w:r>
      <w:r w:rsidR="005A2026" w:rsidRPr="009430C1">
        <w:rPr>
          <w:rFonts w:asciiTheme="minorHAnsi" w:hAnsiTheme="minorHAnsi" w:cs="Arial"/>
          <w:sz w:val="20"/>
          <w:szCs w:val="20"/>
        </w:rPr>
        <w:t xml:space="preserve"> a </w:t>
      </w:r>
      <w:proofErr w:type="gramStart"/>
      <w:r w:rsidR="005A2026" w:rsidRPr="009430C1">
        <w:rPr>
          <w:rFonts w:asciiTheme="minorHAnsi" w:hAnsiTheme="minorHAnsi" w:cs="Arial"/>
          <w:sz w:val="20"/>
          <w:szCs w:val="20"/>
        </w:rPr>
        <w:t>master</w:t>
      </w:r>
      <w:r w:rsidRPr="009430C1">
        <w:rPr>
          <w:rFonts w:asciiTheme="minorHAnsi" w:hAnsiTheme="minorHAnsi" w:cs="Arial"/>
          <w:sz w:val="20"/>
          <w:szCs w:val="20"/>
        </w:rPr>
        <w:t>s</w:t>
      </w:r>
      <w:proofErr w:type="gramEnd"/>
      <w:r w:rsidRPr="009430C1">
        <w:rPr>
          <w:rFonts w:asciiTheme="minorHAnsi" w:hAnsiTheme="minorHAnsi" w:cs="Arial"/>
          <w:sz w:val="20"/>
          <w:szCs w:val="20"/>
        </w:rPr>
        <w:t xml:space="preserve"> student at the University of Washington with 9 quarters of funding for salary and tuition (27 months). The next generation sequencing was carried out by the UW genetics core facility. Due to the technical learning curve of these techniques money is best spent using contract services with the exception of RNA extraction, cDNA conversion, </w:t>
      </w:r>
      <w:proofErr w:type="spellStart"/>
      <w:r w:rsidRPr="009430C1">
        <w:rPr>
          <w:rFonts w:asciiTheme="minorHAnsi" w:hAnsiTheme="minorHAnsi" w:cs="Arial"/>
          <w:sz w:val="20"/>
          <w:szCs w:val="20"/>
        </w:rPr>
        <w:t>Nanodrop</w:t>
      </w:r>
      <w:proofErr w:type="spellEnd"/>
      <w:r w:rsidRPr="009430C1">
        <w:rPr>
          <w:rFonts w:asciiTheme="minorHAnsi" w:hAnsiTheme="minorHAnsi" w:cs="Arial"/>
          <w:sz w:val="20"/>
          <w:szCs w:val="20"/>
        </w:rPr>
        <w:t xml:space="preserve"> quantification, electrophoresis, and qPCR confirmation. These are well established laboratory methods using standard reagents and with the corresponding equipment available at the University. To aid in the completion of the drift and diet sample processing two and a half months of laboratory technician assistance is included in the budget. Additional costs are for laboratory supplies, conference registration and travel. Funds are </w:t>
      </w:r>
      <w:r w:rsidR="004F39DF" w:rsidRPr="009430C1">
        <w:rPr>
          <w:rFonts w:asciiTheme="minorHAnsi" w:hAnsiTheme="minorHAnsi" w:cs="Arial"/>
          <w:sz w:val="20"/>
          <w:szCs w:val="20"/>
        </w:rPr>
        <w:t>fully</w:t>
      </w:r>
      <w:r w:rsidRPr="009430C1">
        <w:rPr>
          <w:rFonts w:asciiTheme="minorHAnsi" w:hAnsiTheme="minorHAnsi" w:cs="Arial"/>
          <w:sz w:val="20"/>
          <w:szCs w:val="20"/>
        </w:rPr>
        <w:t xml:space="preserve"> received and </w:t>
      </w:r>
      <w:r w:rsidR="004F39DF" w:rsidRPr="009430C1">
        <w:rPr>
          <w:rFonts w:asciiTheme="minorHAnsi" w:hAnsiTheme="minorHAnsi" w:cs="Arial"/>
          <w:sz w:val="20"/>
          <w:szCs w:val="20"/>
        </w:rPr>
        <w:t xml:space="preserve">currently </w:t>
      </w:r>
      <w:r w:rsidRPr="009430C1">
        <w:rPr>
          <w:rFonts w:asciiTheme="minorHAnsi" w:hAnsiTheme="minorHAnsi" w:cs="Arial"/>
          <w:sz w:val="20"/>
          <w:szCs w:val="20"/>
        </w:rPr>
        <w:t xml:space="preserve">being used. </w:t>
      </w:r>
    </w:p>
    <w:p w14:paraId="254D375B" w14:textId="77777777" w:rsidR="009411F8" w:rsidRPr="009430C1" w:rsidRDefault="009411F8" w:rsidP="009411F8">
      <w:pPr>
        <w:rPr>
          <w:rFonts w:asciiTheme="minorHAnsi" w:hAnsiTheme="minorHAnsi" w:cs="Arial"/>
          <w:sz w:val="20"/>
          <w:szCs w:val="20"/>
        </w:rPr>
      </w:pPr>
    </w:p>
    <w:tbl>
      <w:tblPr>
        <w:tblW w:w="8710" w:type="dxa"/>
        <w:tblLook w:val="04A0" w:firstRow="1" w:lastRow="0" w:firstColumn="1" w:lastColumn="0" w:noHBand="0" w:noVBand="1"/>
      </w:tblPr>
      <w:tblGrid>
        <w:gridCol w:w="5233"/>
        <w:gridCol w:w="495"/>
        <w:gridCol w:w="1765"/>
        <w:gridCol w:w="1217"/>
      </w:tblGrid>
      <w:tr w:rsidR="004F39DF" w14:paraId="48E6E3A1" w14:textId="77777777" w:rsidTr="00C05822">
        <w:trPr>
          <w:trHeight w:val="284"/>
        </w:trPr>
        <w:tc>
          <w:tcPr>
            <w:tcW w:w="7493" w:type="dxa"/>
            <w:gridSpan w:val="3"/>
            <w:tcBorders>
              <w:top w:val="single" w:sz="4" w:space="0" w:color="auto"/>
              <w:left w:val="single" w:sz="8" w:space="0" w:color="auto"/>
              <w:bottom w:val="single" w:sz="8" w:space="0" w:color="auto"/>
              <w:right w:val="single" w:sz="8" w:space="0" w:color="000000"/>
            </w:tcBorders>
            <w:shd w:val="clear" w:color="auto" w:fill="auto"/>
            <w:noWrap/>
            <w:vAlign w:val="center"/>
            <w:hideMark/>
          </w:tcPr>
          <w:p w14:paraId="47E92EF5" w14:textId="77777777" w:rsidR="004F39DF" w:rsidRPr="00C05822" w:rsidRDefault="004F39DF">
            <w:pPr>
              <w:rPr>
                <w:rFonts w:ascii="Arial" w:eastAsia="Times New Roman" w:hAnsi="Arial" w:cs="Arial"/>
                <w:b/>
                <w:color w:val="000000"/>
                <w:sz w:val="18"/>
                <w:szCs w:val="18"/>
              </w:rPr>
            </w:pPr>
            <w:r w:rsidRPr="00C05822">
              <w:rPr>
                <w:rFonts w:ascii="Arial" w:eastAsia="Times New Roman" w:hAnsi="Arial" w:cs="Arial"/>
                <w:b/>
                <w:color w:val="000000"/>
                <w:sz w:val="18"/>
                <w:szCs w:val="18"/>
              </w:rPr>
              <w:t xml:space="preserve">Title:  </w:t>
            </w:r>
            <w:r w:rsidRPr="00C05822">
              <w:rPr>
                <w:rFonts w:eastAsia="Times New Roman"/>
                <w:b/>
                <w:color w:val="000000"/>
                <w:sz w:val="20"/>
                <w:szCs w:val="20"/>
              </w:rPr>
              <w:t>Development and Application of a Juvenile Salmonid Health Index</w:t>
            </w:r>
          </w:p>
        </w:tc>
        <w:tc>
          <w:tcPr>
            <w:tcW w:w="1217" w:type="dxa"/>
            <w:tcBorders>
              <w:top w:val="single" w:sz="4" w:space="0" w:color="auto"/>
              <w:left w:val="nil"/>
              <w:bottom w:val="single" w:sz="8" w:space="0" w:color="auto"/>
              <w:right w:val="single" w:sz="8" w:space="0" w:color="auto"/>
            </w:tcBorders>
            <w:shd w:val="clear" w:color="auto" w:fill="auto"/>
            <w:noWrap/>
            <w:vAlign w:val="center"/>
            <w:hideMark/>
          </w:tcPr>
          <w:p w14:paraId="57BB5634"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r>
      <w:tr w:rsidR="004F39DF" w14:paraId="6F8683AF" w14:textId="77777777" w:rsidTr="004F39DF">
        <w:trPr>
          <w:trHeight w:val="284"/>
        </w:trPr>
        <w:tc>
          <w:tcPr>
            <w:tcW w:w="7493" w:type="dxa"/>
            <w:gridSpan w:val="3"/>
            <w:tcBorders>
              <w:top w:val="nil"/>
              <w:left w:val="single" w:sz="8" w:space="0" w:color="auto"/>
              <w:bottom w:val="single" w:sz="8" w:space="0" w:color="auto"/>
              <w:right w:val="nil"/>
            </w:tcBorders>
            <w:shd w:val="clear" w:color="auto" w:fill="auto"/>
            <w:noWrap/>
            <w:vAlign w:val="center"/>
            <w:hideMark/>
          </w:tcPr>
          <w:p w14:paraId="5CB7700D"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 xml:space="preserve">Category/Description  </w:t>
            </w:r>
            <w:r>
              <w:rPr>
                <w:rFonts w:eastAsia="Times New Roman"/>
                <w:color w:val="000000"/>
                <w:sz w:val="20"/>
                <w:szCs w:val="20"/>
              </w:rPr>
              <w:t>School of Fisheries and Aquatic Sciences</w:t>
            </w:r>
          </w:p>
        </w:tc>
        <w:tc>
          <w:tcPr>
            <w:tcW w:w="1217" w:type="dxa"/>
            <w:tcBorders>
              <w:top w:val="nil"/>
              <w:left w:val="single" w:sz="8" w:space="0" w:color="auto"/>
              <w:bottom w:val="single" w:sz="8" w:space="0" w:color="auto"/>
              <w:right w:val="single" w:sz="8" w:space="0" w:color="auto"/>
            </w:tcBorders>
            <w:shd w:val="clear" w:color="auto" w:fill="auto"/>
            <w:noWrap/>
            <w:vAlign w:val="center"/>
            <w:hideMark/>
          </w:tcPr>
          <w:p w14:paraId="04529764"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xml:space="preserve"> Totals </w:t>
            </w:r>
          </w:p>
        </w:tc>
      </w:tr>
      <w:tr w:rsidR="004F39DF" w14:paraId="363739E2" w14:textId="77777777" w:rsidTr="004F39DF">
        <w:trPr>
          <w:trHeight w:val="269"/>
        </w:trPr>
        <w:tc>
          <w:tcPr>
            <w:tcW w:w="5233" w:type="dxa"/>
            <w:tcBorders>
              <w:top w:val="nil"/>
              <w:left w:val="single" w:sz="8" w:space="0" w:color="auto"/>
              <w:bottom w:val="nil"/>
              <w:right w:val="nil"/>
            </w:tcBorders>
            <w:shd w:val="clear" w:color="auto" w:fill="auto"/>
            <w:noWrap/>
            <w:vAlign w:val="center"/>
            <w:hideMark/>
          </w:tcPr>
          <w:p w14:paraId="1676BECC"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SALARIES</w:t>
            </w:r>
          </w:p>
        </w:tc>
        <w:tc>
          <w:tcPr>
            <w:tcW w:w="495" w:type="dxa"/>
            <w:tcBorders>
              <w:top w:val="nil"/>
              <w:left w:val="nil"/>
              <w:bottom w:val="nil"/>
              <w:right w:val="nil"/>
            </w:tcBorders>
            <w:shd w:val="clear" w:color="auto" w:fill="auto"/>
            <w:noWrap/>
            <w:vAlign w:val="center"/>
            <w:hideMark/>
          </w:tcPr>
          <w:p w14:paraId="64825313" w14:textId="77777777" w:rsidR="004F39DF" w:rsidRDefault="004F39DF">
            <w:pPr>
              <w:rPr>
                <w:rFonts w:ascii="Arial" w:eastAsia="Times New Roman" w:hAnsi="Arial" w:cs="Arial"/>
                <w:b/>
                <w:bCs/>
                <w:color w:val="000000"/>
                <w:sz w:val="18"/>
                <w:szCs w:val="18"/>
              </w:rPr>
            </w:pPr>
          </w:p>
        </w:tc>
        <w:tc>
          <w:tcPr>
            <w:tcW w:w="1765" w:type="dxa"/>
            <w:tcBorders>
              <w:top w:val="nil"/>
              <w:left w:val="nil"/>
              <w:bottom w:val="nil"/>
              <w:right w:val="nil"/>
            </w:tcBorders>
            <w:shd w:val="clear" w:color="auto" w:fill="auto"/>
            <w:noWrap/>
            <w:vAlign w:val="center"/>
            <w:hideMark/>
          </w:tcPr>
          <w:p w14:paraId="76B9FE3A"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585B00B6"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r>
      <w:tr w:rsidR="004F39DF" w14:paraId="3FDF4E57" w14:textId="77777777" w:rsidTr="004F39DF">
        <w:trPr>
          <w:trHeight w:val="269"/>
        </w:trPr>
        <w:tc>
          <w:tcPr>
            <w:tcW w:w="5233" w:type="dxa"/>
            <w:tcBorders>
              <w:top w:val="nil"/>
              <w:left w:val="single" w:sz="8" w:space="0" w:color="auto"/>
              <w:bottom w:val="nil"/>
              <w:right w:val="nil"/>
            </w:tcBorders>
            <w:shd w:val="clear" w:color="auto" w:fill="auto"/>
            <w:noWrap/>
            <w:vAlign w:val="center"/>
            <w:hideMark/>
          </w:tcPr>
          <w:p w14:paraId="7FB45EED" w14:textId="77777777" w:rsidR="004F39DF" w:rsidRDefault="004F39DF">
            <w:pPr>
              <w:rPr>
                <w:rFonts w:ascii="Arial" w:eastAsia="Times New Roman" w:hAnsi="Arial" w:cs="Arial"/>
                <w:color w:val="000000"/>
                <w:sz w:val="18"/>
                <w:szCs w:val="18"/>
              </w:rPr>
            </w:pPr>
            <w:proofErr w:type="spellStart"/>
            <w:r>
              <w:rPr>
                <w:rFonts w:ascii="Arial" w:eastAsia="Times New Roman" w:hAnsi="Arial" w:cs="Arial"/>
                <w:color w:val="000000"/>
                <w:sz w:val="18"/>
                <w:szCs w:val="18"/>
              </w:rPr>
              <w:t>Post Doctoral</w:t>
            </w:r>
            <w:proofErr w:type="spellEnd"/>
            <w:r>
              <w:rPr>
                <w:rFonts w:ascii="Arial" w:eastAsia="Times New Roman" w:hAnsi="Arial" w:cs="Arial"/>
                <w:color w:val="000000"/>
                <w:sz w:val="18"/>
                <w:szCs w:val="18"/>
              </w:rPr>
              <w:t xml:space="preserve"> Research Associate</w:t>
            </w:r>
          </w:p>
        </w:tc>
        <w:tc>
          <w:tcPr>
            <w:tcW w:w="495" w:type="dxa"/>
            <w:tcBorders>
              <w:top w:val="nil"/>
              <w:left w:val="nil"/>
              <w:bottom w:val="nil"/>
              <w:right w:val="nil"/>
            </w:tcBorders>
            <w:shd w:val="clear" w:color="auto" w:fill="auto"/>
            <w:noWrap/>
            <w:vAlign w:val="center"/>
            <w:hideMark/>
          </w:tcPr>
          <w:p w14:paraId="45AAA368" w14:textId="77777777" w:rsidR="004F39DF" w:rsidRDefault="004F39DF">
            <w:pPr>
              <w:rPr>
                <w:rFonts w:ascii="Arial" w:eastAsia="Times New Roman" w:hAnsi="Arial" w:cs="Arial"/>
                <w:color w:val="000000"/>
                <w:sz w:val="18"/>
                <w:szCs w:val="18"/>
              </w:rPr>
            </w:pPr>
          </w:p>
        </w:tc>
        <w:tc>
          <w:tcPr>
            <w:tcW w:w="1765" w:type="dxa"/>
            <w:tcBorders>
              <w:top w:val="nil"/>
              <w:left w:val="nil"/>
              <w:bottom w:val="nil"/>
              <w:right w:val="nil"/>
            </w:tcBorders>
            <w:shd w:val="clear" w:color="auto" w:fill="auto"/>
            <w:noWrap/>
            <w:vAlign w:val="center"/>
            <w:hideMark/>
          </w:tcPr>
          <w:p w14:paraId="3E4BA99E"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77B6EE42"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r>
      <w:tr w:rsidR="004F39DF" w14:paraId="5623D148" w14:textId="77777777" w:rsidTr="00C05822">
        <w:trPr>
          <w:trHeight w:val="269"/>
        </w:trPr>
        <w:tc>
          <w:tcPr>
            <w:tcW w:w="5233" w:type="dxa"/>
            <w:tcBorders>
              <w:top w:val="nil"/>
              <w:left w:val="single" w:sz="8" w:space="0" w:color="auto"/>
              <w:right w:val="nil"/>
            </w:tcBorders>
            <w:shd w:val="clear" w:color="auto" w:fill="auto"/>
            <w:noWrap/>
            <w:vAlign w:val="center"/>
            <w:hideMark/>
          </w:tcPr>
          <w:p w14:paraId="74CD3CE3"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Research Technologist</w:t>
            </w:r>
          </w:p>
        </w:tc>
        <w:tc>
          <w:tcPr>
            <w:tcW w:w="495" w:type="dxa"/>
            <w:tcBorders>
              <w:top w:val="nil"/>
              <w:left w:val="nil"/>
              <w:bottom w:val="nil"/>
              <w:right w:val="nil"/>
            </w:tcBorders>
            <w:shd w:val="clear" w:color="auto" w:fill="auto"/>
            <w:noWrap/>
            <w:vAlign w:val="center"/>
            <w:hideMark/>
          </w:tcPr>
          <w:p w14:paraId="00A5D624" w14:textId="77777777" w:rsidR="004F39DF" w:rsidRDefault="004F39DF">
            <w:pPr>
              <w:rPr>
                <w:rFonts w:ascii="Arial" w:eastAsia="Times New Roman" w:hAnsi="Arial" w:cs="Arial"/>
                <w:color w:val="000000"/>
                <w:sz w:val="18"/>
                <w:szCs w:val="18"/>
              </w:rPr>
            </w:pPr>
          </w:p>
        </w:tc>
        <w:tc>
          <w:tcPr>
            <w:tcW w:w="1765" w:type="dxa"/>
            <w:tcBorders>
              <w:top w:val="nil"/>
              <w:left w:val="nil"/>
              <w:bottom w:val="nil"/>
              <w:right w:val="nil"/>
            </w:tcBorders>
            <w:shd w:val="clear" w:color="auto" w:fill="auto"/>
            <w:noWrap/>
            <w:vAlign w:val="center"/>
            <w:hideMark/>
          </w:tcPr>
          <w:p w14:paraId="7514D859"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3BBCD428"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r>
      <w:tr w:rsidR="004F39DF" w14:paraId="7ED80ECC" w14:textId="77777777" w:rsidTr="00C05822">
        <w:trPr>
          <w:trHeight w:val="319"/>
        </w:trPr>
        <w:tc>
          <w:tcPr>
            <w:tcW w:w="5233" w:type="dxa"/>
            <w:tcBorders>
              <w:top w:val="nil"/>
              <w:left w:val="single" w:sz="4" w:space="0" w:color="auto"/>
              <w:bottom w:val="nil"/>
              <w:right w:val="nil"/>
            </w:tcBorders>
            <w:shd w:val="clear" w:color="auto" w:fill="auto"/>
            <w:noWrap/>
            <w:vAlign w:val="center"/>
            <w:hideMark/>
          </w:tcPr>
          <w:p w14:paraId="37208D53"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Research Assistant- MS (2.25 year GRA salary)</w:t>
            </w:r>
          </w:p>
        </w:tc>
        <w:tc>
          <w:tcPr>
            <w:tcW w:w="495" w:type="dxa"/>
            <w:tcBorders>
              <w:top w:val="nil"/>
              <w:left w:val="nil"/>
              <w:bottom w:val="nil"/>
              <w:right w:val="nil"/>
            </w:tcBorders>
            <w:shd w:val="clear" w:color="auto" w:fill="auto"/>
            <w:noWrap/>
            <w:vAlign w:val="center"/>
            <w:hideMark/>
          </w:tcPr>
          <w:p w14:paraId="76DA7EA4"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27</w:t>
            </w:r>
          </w:p>
        </w:tc>
        <w:tc>
          <w:tcPr>
            <w:tcW w:w="1765" w:type="dxa"/>
            <w:tcBorders>
              <w:top w:val="nil"/>
              <w:left w:val="nil"/>
              <w:bottom w:val="nil"/>
              <w:right w:val="nil"/>
            </w:tcBorders>
            <w:shd w:val="clear" w:color="auto" w:fill="auto"/>
            <w:noWrap/>
            <w:vAlign w:val="center"/>
            <w:hideMark/>
          </w:tcPr>
          <w:p w14:paraId="37396372"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months</w:t>
            </w:r>
          </w:p>
        </w:tc>
        <w:tc>
          <w:tcPr>
            <w:tcW w:w="1217" w:type="dxa"/>
            <w:tcBorders>
              <w:top w:val="nil"/>
              <w:left w:val="single" w:sz="8" w:space="0" w:color="auto"/>
              <w:bottom w:val="nil"/>
              <w:right w:val="single" w:sz="8" w:space="0" w:color="auto"/>
            </w:tcBorders>
            <w:shd w:val="clear" w:color="auto" w:fill="auto"/>
            <w:noWrap/>
            <w:vAlign w:val="center"/>
            <w:hideMark/>
          </w:tcPr>
          <w:p w14:paraId="2FA8EEA5"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53,262.02</w:t>
            </w:r>
          </w:p>
        </w:tc>
      </w:tr>
      <w:tr w:rsidR="004F39DF" w14:paraId="568BB618" w14:textId="77777777" w:rsidTr="004F39DF">
        <w:trPr>
          <w:trHeight w:val="284"/>
        </w:trPr>
        <w:tc>
          <w:tcPr>
            <w:tcW w:w="5233" w:type="dxa"/>
            <w:tcBorders>
              <w:top w:val="nil"/>
              <w:left w:val="single" w:sz="8" w:space="0" w:color="auto"/>
              <w:bottom w:val="single" w:sz="8" w:space="0" w:color="auto"/>
              <w:right w:val="nil"/>
            </w:tcBorders>
            <w:shd w:val="clear" w:color="auto" w:fill="auto"/>
            <w:noWrap/>
            <w:vAlign w:val="center"/>
            <w:hideMark/>
          </w:tcPr>
          <w:p w14:paraId="41BCA6AA"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Hourly research technician</w:t>
            </w:r>
          </w:p>
        </w:tc>
        <w:tc>
          <w:tcPr>
            <w:tcW w:w="495" w:type="dxa"/>
            <w:tcBorders>
              <w:top w:val="nil"/>
              <w:left w:val="nil"/>
              <w:bottom w:val="single" w:sz="8" w:space="0" w:color="auto"/>
              <w:right w:val="nil"/>
            </w:tcBorders>
            <w:shd w:val="clear" w:color="auto" w:fill="auto"/>
            <w:noWrap/>
            <w:vAlign w:val="center"/>
            <w:hideMark/>
          </w:tcPr>
          <w:p w14:paraId="7D5299A7"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2.5</w:t>
            </w:r>
          </w:p>
        </w:tc>
        <w:tc>
          <w:tcPr>
            <w:tcW w:w="1765" w:type="dxa"/>
            <w:tcBorders>
              <w:top w:val="nil"/>
              <w:left w:val="nil"/>
              <w:bottom w:val="single" w:sz="8" w:space="0" w:color="auto"/>
              <w:right w:val="single" w:sz="8" w:space="0" w:color="auto"/>
            </w:tcBorders>
            <w:shd w:val="clear" w:color="auto" w:fill="auto"/>
            <w:noWrap/>
            <w:vAlign w:val="center"/>
            <w:hideMark/>
          </w:tcPr>
          <w:p w14:paraId="64DD89F6"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months</w:t>
            </w:r>
          </w:p>
        </w:tc>
        <w:tc>
          <w:tcPr>
            <w:tcW w:w="1217" w:type="dxa"/>
            <w:tcBorders>
              <w:top w:val="nil"/>
              <w:left w:val="nil"/>
              <w:bottom w:val="single" w:sz="8" w:space="0" w:color="auto"/>
              <w:right w:val="single" w:sz="8" w:space="0" w:color="auto"/>
            </w:tcBorders>
            <w:shd w:val="clear" w:color="auto" w:fill="auto"/>
            <w:noWrap/>
            <w:vAlign w:val="center"/>
            <w:hideMark/>
          </w:tcPr>
          <w:p w14:paraId="22028A98"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6,300.00</w:t>
            </w:r>
          </w:p>
        </w:tc>
      </w:tr>
      <w:tr w:rsidR="004F39DF" w14:paraId="1615573B" w14:textId="77777777" w:rsidTr="004F39DF">
        <w:trPr>
          <w:trHeight w:val="284"/>
        </w:trPr>
        <w:tc>
          <w:tcPr>
            <w:tcW w:w="5233" w:type="dxa"/>
            <w:tcBorders>
              <w:top w:val="nil"/>
              <w:left w:val="single" w:sz="8" w:space="0" w:color="auto"/>
              <w:bottom w:val="single" w:sz="8" w:space="0" w:color="auto"/>
              <w:right w:val="nil"/>
            </w:tcBorders>
            <w:shd w:val="clear" w:color="auto" w:fill="auto"/>
            <w:noWrap/>
            <w:vAlign w:val="center"/>
            <w:hideMark/>
          </w:tcPr>
          <w:p w14:paraId="48D59E7F"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495" w:type="dxa"/>
            <w:tcBorders>
              <w:top w:val="nil"/>
              <w:left w:val="nil"/>
              <w:bottom w:val="single" w:sz="8" w:space="0" w:color="auto"/>
              <w:right w:val="nil"/>
            </w:tcBorders>
            <w:shd w:val="clear" w:color="auto" w:fill="auto"/>
            <w:noWrap/>
            <w:vAlign w:val="center"/>
            <w:hideMark/>
          </w:tcPr>
          <w:p w14:paraId="462E3791"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765" w:type="dxa"/>
            <w:tcBorders>
              <w:top w:val="nil"/>
              <w:left w:val="nil"/>
              <w:bottom w:val="single" w:sz="8" w:space="0" w:color="auto"/>
              <w:right w:val="nil"/>
            </w:tcBorders>
            <w:shd w:val="clear" w:color="auto" w:fill="auto"/>
            <w:noWrap/>
            <w:vAlign w:val="center"/>
            <w:hideMark/>
          </w:tcPr>
          <w:p w14:paraId="76168FD0" w14:textId="77777777" w:rsidR="004F39DF" w:rsidRDefault="004F39DF">
            <w:pPr>
              <w:rPr>
                <w:rFonts w:ascii="Arial" w:eastAsia="Times New Roman" w:hAnsi="Arial" w:cs="Arial"/>
                <w:i/>
                <w:iCs/>
                <w:color w:val="000000"/>
                <w:sz w:val="18"/>
                <w:szCs w:val="18"/>
              </w:rPr>
            </w:pPr>
            <w:r>
              <w:rPr>
                <w:rFonts w:ascii="Arial" w:eastAsia="Times New Roman" w:hAnsi="Arial" w:cs="Arial"/>
                <w:i/>
                <w:iCs/>
                <w:color w:val="000000"/>
                <w:sz w:val="18"/>
                <w:szCs w:val="18"/>
              </w:rPr>
              <w:t>Salary Subtotal</w:t>
            </w:r>
          </w:p>
        </w:tc>
        <w:tc>
          <w:tcPr>
            <w:tcW w:w="1217" w:type="dxa"/>
            <w:tcBorders>
              <w:top w:val="nil"/>
              <w:left w:val="single" w:sz="8" w:space="0" w:color="auto"/>
              <w:bottom w:val="single" w:sz="8" w:space="0" w:color="auto"/>
              <w:right w:val="single" w:sz="8" w:space="0" w:color="auto"/>
            </w:tcBorders>
            <w:shd w:val="clear" w:color="auto" w:fill="auto"/>
            <w:noWrap/>
            <w:vAlign w:val="center"/>
            <w:hideMark/>
          </w:tcPr>
          <w:p w14:paraId="5A980C1B"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59,562.02</w:t>
            </w:r>
          </w:p>
        </w:tc>
      </w:tr>
      <w:tr w:rsidR="004F39DF" w14:paraId="231EE8D1" w14:textId="77777777" w:rsidTr="004F39DF">
        <w:trPr>
          <w:trHeight w:val="269"/>
        </w:trPr>
        <w:tc>
          <w:tcPr>
            <w:tcW w:w="5233" w:type="dxa"/>
            <w:tcBorders>
              <w:top w:val="nil"/>
              <w:left w:val="single" w:sz="8" w:space="0" w:color="auto"/>
              <w:bottom w:val="nil"/>
              <w:right w:val="nil"/>
            </w:tcBorders>
            <w:shd w:val="clear" w:color="auto" w:fill="auto"/>
            <w:noWrap/>
            <w:vAlign w:val="center"/>
            <w:hideMark/>
          </w:tcPr>
          <w:p w14:paraId="4BC029BB"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BENEFITS</w:t>
            </w:r>
          </w:p>
        </w:tc>
        <w:tc>
          <w:tcPr>
            <w:tcW w:w="495" w:type="dxa"/>
            <w:tcBorders>
              <w:top w:val="nil"/>
              <w:left w:val="nil"/>
              <w:bottom w:val="nil"/>
              <w:right w:val="nil"/>
            </w:tcBorders>
            <w:shd w:val="clear" w:color="auto" w:fill="auto"/>
            <w:noWrap/>
            <w:vAlign w:val="center"/>
            <w:hideMark/>
          </w:tcPr>
          <w:p w14:paraId="260DC6B9" w14:textId="77777777" w:rsidR="004F39DF" w:rsidRDefault="004F39DF">
            <w:pPr>
              <w:rPr>
                <w:rFonts w:ascii="Arial" w:eastAsia="Times New Roman" w:hAnsi="Arial" w:cs="Arial"/>
                <w:b/>
                <w:bCs/>
                <w:color w:val="000000"/>
                <w:sz w:val="18"/>
                <w:szCs w:val="18"/>
              </w:rPr>
            </w:pPr>
          </w:p>
        </w:tc>
        <w:tc>
          <w:tcPr>
            <w:tcW w:w="1765" w:type="dxa"/>
            <w:tcBorders>
              <w:top w:val="nil"/>
              <w:left w:val="nil"/>
              <w:bottom w:val="nil"/>
              <w:right w:val="nil"/>
            </w:tcBorders>
            <w:shd w:val="clear" w:color="auto" w:fill="auto"/>
            <w:noWrap/>
            <w:vAlign w:val="center"/>
            <w:hideMark/>
          </w:tcPr>
          <w:p w14:paraId="798D6E3C"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41CAFB7E"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r>
      <w:tr w:rsidR="004F39DF" w14:paraId="0DACAF7F" w14:textId="77777777" w:rsidTr="004F39DF">
        <w:trPr>
          <w:trHeight w:val="269"/>
        </w:trPr>
        <w:tc>
          <w:tcPr>
            <w:tcW w:w="5233" w:type="dxa"/>
            <w:tcBorders>
              <w:top w:val="nil"/>
              <w:left w:val="single" w:sz="8" w:space="0" w:color="auto"/>
              <w:bottom w:val="nil"/>
              <w:right w:val="nil"/>
            </w:tcBorders>
            <w:shd w:val="clear" w:color="auto" w:fill="auto"/>
            <w:noWrap/>
            <w:vAlign w:val="center"/>
            <w:hideMark/>
          </w:tcPr>
          <w:p w14:paraId="73D65DCF"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Faculty @ 22.7%</w:t>
            </w:r>
          </w:p>
        </w:tc>
        <w:tc>
          <w:tcPr>
            <w:tcW w:w="495" w:type="dxa"/>
            <w:tcBorders>
              <w:top w:val="nil"/>
              <w:left w:val="nil"/>
              <w:bottom w:val="nil"/>
              <w:right w:val="nil"/>
            </w:tcBorders>
            <w:shd w:val="clear" w:color="auto" w:fill="auto"/>
            <w:noWrap/>
            <w:vAlign w:val="center"/>
            <w:hideMark/>
          </w:tcPr>
          <w:p w14:paraId="01D9BDC6" w14:textId="77777777" w:rsidR="004F39DF" w:rsidRDefault="004F39DF">
            <w:pPr>
              <w:rPr>
                <w:rFonts w:ascii="Arial" w:eastAsia="Times New Roman" w:hAnsi="Arial" w:cs="Arial"/>
                <w:color w:val="000000"/>
                <w:sz w:val="18"/>
                <w:szCs w:val="18"/>
              </w:rPr>
            </w:pPr>
          </w:p>
        </w:tc>
        <w:tc>
          <w:tcPr>
            <w:tcW w:w="1765" w:type="dxa"/>
            <w:tcBorders>
              <w:top w:val="nil"/>
              <w:left w:val="nil"/>
              <w:bottom w:val="nil"/>
              <w:right w:val="nil"/>
            </w:tcBorders>
            <w:shd w:val="clear" w:color="auto" w:fill="auto"/>
            <w:noWrap/>
            <w:vAlign w:val="center"/>
            <w:hideMark/>
          </w:tcPr>
          <w:p w14:paraId="1951F3E1"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7805B2E3"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r>
      <w:tr w:rsidR="004F39DF" w14:paraId="2362ABF8" w14:textId="77777777" w:rsidTr="004F39DF">
        <w:trPr>
          <w:trHeight w:val="269"/>
        </w:trPr>
        <w:tc>
          <w:tcPr>
            <w:tcW w:w="5233" w:type="dxa"/>
            <w:tcBorders>
              <w:top w:val="nil"/>
              <w:left w:val="single" w:sz="8" w:space="0" w:color="auto"/>
              <w:bottom w:val="nil"/>
              <w:right w:val="nil"/>
            </w:tcBorders>
            <w:shd w:val="clear" w:color="auto" w:fill="auto"/>
            <w:noWrap/>
            <w:vAlign w:val="center"/>
            <w:hideMark/>
          </w:tcPr>
          <w:p w14:paraId="34D54685"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Classified Staff @ 33.8%</w:t>
            </w:r>
          </w:p>
        </w:tc>
        <w:tc>
          <w:tcPr>
            <w:tcW w:w="495" w:type="dxa"/>
            <w:tcBorders>
              <w:top w:val="nil"/>
              <w:left w:val="nil"/>
              <w:bottom w:val="nil"/>
              <w:right w:val="nil"/>
            </w:tcBorders>
            <w:shd w:val="clear" w:color="auto" w:fill="auto"/>
            <w:noWrap/>
            <w:vAlign w:val="center"/>
            <w:hideMark/>
          </w:tcPr>
          <w:p w14:paraId="74FF3CAC" w14:textId="77777777" w:rsidR="004F39DF" w:rsidRDefault="004F39DF">
            <w:pPr>
              <w:rPr>
                <w:rFonts w:ascii="Arial" w:eastAsia="Times New Roman" w:hAnsi="Arial" w:cs="Arial"/>
                <w:color w:val="000000"/>
                <w:sz w:val="18"/>
                <w:szCs w:val="18"/>
              </w:rPr>
            </w:pPr>
          </w:p>
        </w:tc>
        <w:tc>
          <w:tcPr>
            <w:tcW w:w="1765" w:type="dxa"/>
            <w:tcBorders>
              <w:top w:val="nil"/>
              <w:left w:val="nil"/>
              <w:bottom w:val="nil"/>
              <w:right w:val="single" w:sz="8" w:space="0" w:color="auto"/>
            </w:tcBorders>
            <w:shd w:val="clear" w:color="auto" w:fill="auto"/>
            <w:noWrap/>
            <w:vAlign w:val="center"/>
            <w:hideMark/>
          </w:tcPr>
          <w:p w14:paraId="7EC782F3"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217" w:type="dxa"/>
            <w:tcBorders>
              <w:top w:val="nil"/>
              <w:left w:val="nil"/>
              <w:bottom w:val="nil"/>
              <w:right w:val="single" w:sz="8" w:space="0" w:color="auto"/>
            </w:tcBorders>
            <w:shd w:val="clear" w:color="auto" w:fill="auto"/>
            <w:noWrap/>
            <w:vAlign w:val="center"/>
            <w:hideMark/>
          </w:tcPr>
          <w:p w14:paraId="46F796D8"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r>
      <w:tr w:rsidR="004F39DF" w14:paraId="0F32AF0E" w14:textId="77777777" w:rsidTr="004F39DF">
        <w:trPr>
          <w:trHeight w:val="269"/>
        </w:trPr>
        <w:tc>
          <w:tcPr>
            <w:tcW w:w="5233" w:type="dxa"/>
            <w:tcBorders>
              <w:top w:val="nil"/>
              <w:left w:val="single" w:sz="8" w:space="0" w:color="auto"/>
              <w:bottom w:val="nil"/>
              <w:right w:val="nil"/>
            </w:tcBorders>
            <w:shd w:val="clear" w:color="auto" w:fill="auto"/>
            <w:noWrap/>
            <w:vAlign w:val="center"/>
            <w:hideMark/>
          </w:tcPr>
          <w:p w14:paraId="1B6C1838"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Professional Staff @ 27.7%</w:t>
            </w:r>
          </w:p>
        </w:tc>
        <w:tc>
          <w:tcPr>
            <w:tcW w:w="495" w:type="dxa"/>
            <w:tcBorders>
              <w:top w:val="nil"/>
              <w:left w:val="nil"/>
              <w:bottom w:val="nil"/>
              <w:right w:val="nil"/>
            </w:tcBorders>
            <w:shd w:val="clear" w:color="auto" w:fill="auto"/>
            <w:noWrap/>
            <w:vAlign w:val="center"/>
            <w:hideMark/>
          </w:tcPr>
          <w:p w14:paraId="1CE9EEFE" w14:textId="77777777" w:rsidR="004F39DF" w:rsidRDefault="004F39DF">
            <w:pPr>
              <w:rPr>
                <w:rFonts w:ascii="Arial" w:eastAsia="Times New Roman" w:hAnsi="Arial" w:cs="Arial"/>
                <w:color w:val="000000"/>
                <w:sz w:val="18"/>
                <w:szCs w:val="18"/>
              </w:rPr>
            </w:pPr>
          </w:p>
        </w:tc>
        <w:tc>
          <w:tcPr>
            <w:tcW w:w="1765" w:type="dxa"/>
            <w:tcBorders>
              <w:top w:val="nil"/>
              <w:left w:val="nil"/>
              <w:bottom w:val="nil"/>
              <w:right w:val="single" w:sz="8" w:space="0" w:color="auto"/>
            </w:tcBorders>
            <w:shd w:val="clear" w:color="auto" w:fill="auto"/>
            <w:noWrap/>
            <w:vAlign w:val="center"/>
            <w:hideMark/>
          </w:tcPr>
          <w:p w14:paraId="55824729"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217" w:type="dxa"/>
            <w:tcBorders>
              <w:top w:val="nil"/>
              <w:left w:val="nil"/>
              <w:bottom w:val="nil"/>
              <w:right w:val="single" w:sz="8" w:space="0" w:color="auto"/>
            </w:tcBorders>
            <w:shd w:val="clear" w:color="auto" w:fill="auto"/>
            <w:noWrap/>
            <w:vAlign w:val="center"/>
            <w:hideMark/>
          </w:tcPr>
          <w:p w14:paraId="01F0D547"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r>
      <w:tr w:rsidR="004F39DF" w14:paraId="1DEB41A5" w14:textId="77777777" w:rsidTr="00C05822">
        <w:trPr>
          <w:trHeight w:val="269"/>
        </w:trPr>
        <w:tc>
          <w:tcPr>
            <w:tcW w:w="5233" w:type="dxa"/>
            <w:tcBorders>
              <w:top w:val="nil"/>
              <w:left w:val="single" w:sz="8" w:space="0" w:color="auto"/>
              <w:right w:val="nil"/>
            </w:tcBorders>
            <w:shd w:val="clear" w:color="auto" w:fill="auto"/>
            <w:noWrap/>
            <w:vAlign w:val="center"/>
            <w:hideMark/>
          </w:tcPr>
          <w:p w14:paraId="267270A6"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Graduate Student @ 20.6%</w:t>
            </w:r>
          </w:p>
        </w:tc>
        <w:tc>
          <w:tcPr>
            <w:tcW w:w="495" w:type="dxa"/>
            <w:tcBorders>
              <w:top w:val="nil"/>
              <w:left w:val="nil"/>
              <w:bottom w:val="nil"/>
              <w:right w:val="nil"/>
            </w:tcBorders>
            <w:shd w:val="clear" w:color="auto" w:fill="auto"/>
            <w:noWrap/>
            <w:vAlign w:val="center"/>
            <w:hideMark/>
          </w:tcPr>
          <w:p w14:paraId="0F586281" w14:textId="77777777" w:rsidR="004F39DF" w:rsidRDefault="004F39DF">
            <w:pPr>
              <w:rPr>
                <w:rFonts w:ascii="Arial" w:eastAsia="Times New Roman" w:hAnsi="Arial" w:cs="Arial"/>
                <w:color w:val="000000"/>
                <w:sz w:val="18"/>
                <w:szCs w:val="18"/>
              </w:rPr>
            </w:pPr>
          </w:p>
        </w:tc>
        <w:tc>
          <w:tcPr>
            <w:tcW w:w="1765" w:type="dxa"/>
            <w:tcBorders>
              <w:top w:val="nil"/>
              <w:left w:val="nil"/>
              <w:bottom w:val="nil"/>
              <w:right w:val="nil"/>
            </w:tcBorders>
            <w:shd w:val="clear" w:color="auto" w:fill="auto"/>
            <w:noWrap/>
            <w:vAlign w:val="center"/>
            <w:hideMark/>
          </w:tcPr>
          <w:p w14:paraId="4CC7AC4E"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232A0414"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10,971.98</w:t>
            </w:r>
          </w:p>
        </w:tc>
      </w:tr>
      <w:tr w:rsidR="004F39DF" w14:paraId="5B0E2E50" w14:textId="77777777" w:rsidTr="00C05822">
        <w:trPr>
          <w:trHeight w:val="269"/>
        </w:trPr>
        <w:tc>
          <w:tcPr>
            <w:tcW w:w="5233" w:type="dxa"/>
            <w:tcBorders>
              <w:top w:val="nil"/>
              <w:left w:val="single" w:sz="4" w:space="0" w:color="auto"/>
              <w:bottom w:val="nil"/>
              <w:right w:val="nil"/>
            </w:tcBorders>
            <w:shd w:val="clear" w:color="auto" w:fill="auto"/>
            <w:noWrap/>
            <w:vAlign w:val="center"/>
            <w:hideMark/>
          </w:tcPr>
          <w:p w14:paraId="65420A44"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Hourly research technician @ 17.0%</w:t>
            </w:r>
          </w:p>
        </w:tc>
        <w:tc>
          <w:tcPr>
            <w:tcW w:w="495" w:type="dxa"/>
            <w:tcBorders>
              <w:top w:val="nil"/>
              <w:left w:val="nil"/>
              <w:bottom w:val="nil"/>
              <w:right w:val="nil"/>
            </w:tcBorders>
            <w:shd w:val="clear" w:color="auto" w:fill="auto"/>
            <w:noWrap/>
            <w:vAlign w:val="center"/>
            <w:hideMark/>
          </w:tcPr>
          <w:p w14:paraId="3190BCCE" w14:textId="77777777" w:rsidR="004F39DF" w:rsidRDefault="004F39DF">
            <w:pPr>
              <w:rPr>
                <w:rFonts w:ascii="Arial" w:eastAsia="Times New Roman" w:hAnsi="Arial" w:cs="Arial"/>
                <w:color w:val="000000"/>
                <w:sz w:val="18"/>
                <w:szCs w:val="18"/>
              </w:rPr>
            </w:pPr>
          </w:p>
        </w:tc>
        <w:tc>
          <w:tcPr>
            <w:tcW w:w="1765" w:type="dxa"/>
            <w:tcBorders>
              <w:top w:val="nil"/>
              <w:left w:val="nil"/>
              <w:bottom w:val="nil"/>
              <w:right w:val="nil"/>
            </w:tcBorders>
            <w:shd w:val="clear" w:color="auto" w:fill="auto"/>
            <w:noWrap/>
            <w:vAlign w:val="center"/>
            <w:hideMark/>
          </w:tcPr>
          <w:p w14:paraId="18A7E61B"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7C336748"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1,071.00</w:t>
            </w:r>
          </w:p>
        </w:tc>
      </w:tr>
      <w:tr w:rsidR="004F39DF" w14:paraId="2A521136" w14:textId="77777777" w:rsidTr="004F39DF">
        <w:trPr>
          <w:trHeight w:val="284"/>
        </w:trPr>
        <w:tc>
          <w:tcPr>
            <w:tcW w:w="5233" w:type="dxa"/>
            <w:tcBorders>
              <w:top w:val="nil"/>
              <w:left w:val="single" w:sz="8" w:space="0" w:color="auto"/>
              <w:bottom w:val="single" w:sz="8" w:space="0" w:color="auto"/>
              <w:right w:val="nil"/>
            </w:tcBorders>
            <w:shd w:val="clear" w:color="auto" w:fill="auto"/>
            <w:noWrap/>
            <w:vAlign w:val="center"/>
            <w:hideMark/>
          </w:tcPr>
          <w:p w14:paraId="4A13A853"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 </w:t>
            </w:r>
          </w:p>
        </w:tc>
        <w:tc>
          <w:tcPr>
            <w:tcW w:w="495" w:type="dxa"/>
            <w:tcBorders>
              <w:top w:val="nil"/>
              <w:left w:val="nil"/>
              <w:bottom w:val="single" w:sz="8" w:space="0" w:color="auto"/>
              <w:right w:val="nil"/>
            </w:tcBorders>
            <w:shd w:val="clear" w:color="auto" w:fill="auto"/>
            <w:noWrap/>
            <w:vAlign w:val="center"/>
            <w:hideMark/>
          </w:tcPr>
          <w:p w14:paraId="6F2D5C41"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765" w:type="dxa"/>
            <w:tcBorders>
              <w:top w:val="nil"/>
              <w:left w:val="nil"/>
              <w:bottom w:val="single" w:sz="8" w:space="0" w:color="auto"/>
              <w:right w:val="nil"/>
            </w:tcBorders>
            <w:shd w:val="clear" w:color="auto" w:fill="auto"/>
            <w:noWrap/>
            <w:vAlign w:val="center"/>
            <w:hideMark/>
          </w:tcPr>
          <w:p w14:paraId="3A391D3A" w14:textId="77777777" w:rsidR="004F39DF" w:rsidRDefault="004F39DF">
            <w:pPr>
              <w:rPr>
                <w:rFonts w:ascii="Arial" w:eastAsia="Times New Roman" w:hAnsi="Arial" w:cs="Arial"/>
                <w:i/>
                <w:iCs/>
                <w:color w:val="000000"/>
                <w:sz w:val="18"/>
                <w:szCs w:val="18"/>
              </w:rPr>
            </w:pPr>
            <w:r>
              <w:rPr>
                <w:rFonts w:ascii="Arial" w:eastAsia="Times New Roman" w:hAnsi="Arial" w:cs="Arial"/>
                <w:i/>
                <w:iCs/>
                <w:color w:val="000000"/>
                <w:sz w:val="18"/>
                <w:szCs w:val="18"/>
              </w:rPr>
              <w:t>Benefit Subtotal</w:t>
            </w:r>
          </w:p>
        </w:tc>
        <w:tc>
          <w:tcPr>
            <w:tcW w:w="1217" w:type="dxa"/>
            <w:tcBorders>
              <w:top w:val="nil"/>
              <w:left w:val="single" w:sz="8" w:space="0" w:color="auto"/>
              <w:bottom w:val="single" w:sz="8" w:space="0" w:color="auto"/>
              <w:right w:val="single" w:sz="8" w:space="0" w:color="auto"/>
            </w:tcBorders>
            <w:shd w:val="clear" w:color="auto" w:fill="auto"/>
            <w:noWrap/>
            <w:vAlign w:val="center"/>
            <w:hideMark/>
          </w:tcPr>
          <w:p w14:paraId="3C231E66"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12,042.98</w:t>
            </w:r>
          </w:p>
        </w:tc>
      </w:tr>
      <w:tr w:rsidR="004F39DF" w14:paraId="5ED35F9F" w14:textId="77777777" w:rsidTr="004F39DF">
        <w:trPr>
          <w:trHeight w:val="284"/>
        </w:trPr>
        <w:tc>
          <w:tcPr>
            <w:tcW w:w="5233" w:type="dxa"/>
            <w:tcBorders>
              <w:top w:val="nil"/>
              <w:left w:val="single" w:sz="8" w:space="0" w:color="auto"/>
              <w:bottom w:val="single" w:sz="8" w:space="0" w:color="auto"/>
              <w:right w:val="nil"/>
            </w:tcBorders>
            <w:shd w:val="clear" w:color="auto" w:fill="auto"/>
            <w:noWrap/>
            <w:vAlign w:val="center"/>
            <w:hideMark/>
          </w:tcPr>
          <w:p w14:paraId="296B1C83"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TOTAL SALARIES AND BENEFITS</w:t>
            </w:r>
          </w:p>
        </w:tc>
        <w:tc>
          <w:tcPr>
            <w:tcW w:w="495" w:type="dxa"/>
            <w:tcBorders>
              <w:top w:val="nil"/>
              <w:left w:val="nil"/>
              <w:bottom w:val="single" w:sz="8" w:space="0" w:color="auto"/>
              <w:right w:val="nil"/>
            </w:tcBorders>
            <w:shd w:val="clear" w:color="auto" w:fill="auto"/>
            <w:noWrap/>
            <w:vAlign w:val="center"/>
            <w:hideMark/>
          </w:tcPr>
          <w:p w14:paraId="0D31838B"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765" w:type="dxa"/>
            <w:tcBorders>
              <w:top w:val="nil"/>
              <w:left w:val="nil"/>
              <w:bottom w:val="single" w:sz="8" w:space="0" w:color="auto"/>
              <w:right w:val="nil"/>
            </w:tcBorders>
            <w:shd w:val="clear" w:color="auto" w:fill="auto"/>
            <w:noWrap/>
            <w:vAlign w:val="center"/>
            <w:hideMark/>
          </w:tcPr>
          <w:p w14:paraId="3F901695"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217" w:type="dxa"/>
            <w:tcBorders>
              <w:top w:val="nil"/>
              <w:left w:val="single" w:sz="8" w:space="0" w:color="auto"/>
              <w:bottom w:val="single" w:sz="8" w:space="0" w:color="auto"/>
              <w:right w:val="single" w:sz="8" w:space="0" w:color="auto"/>
            </w:tcBorders>
            <w:shd w:val="clear" w:color="auto" w:fill="auto"/>
            <w:noWrap/>
            <w:vAlign w:val="center"/>
            <w:hideMark/>
          </w:tcPr>
          <w:p w14:paraId="15BF169E" w14:textId="77777777" w:rsidR="004F39DF" w:rsidRDefault="004F39D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71,605.00</w:t>
            </w:r>
          </w:p>
        </w:tc>
      </w:tr>
      <w:tr w:rsidR="004F39DF" w14:paraId="7F3C5155" w14:textId="77777777" w:rsidTr="004F39DF">
        <w:trPr>
          <w:trHeight w:val="284"/>
        </w:trPr>
        <w:tc>
          <w:tcPr>
            <w:tcW w:w="5233" w:type="dxa"/>
            <w:tcBorders>
              <w:top w:val="nil"/>
              <w:left w:val="single" w:sz="8" w:space="0" w:color="auto"/>
              <w:bottom w:val="nil"/>
              <w:right w:val="nil"/>
            </w:tcBorders>
            <w:shd w:val="clear" w:color="auto" w:fill="auto"/>
            <w:noWrap/>
            <w:vAlign w:val="center"/>
            <w:hideMark/>
          </w:tcPr>
          <w:p w14:paraId="6E0847C0"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 xml:space="preserve">LAB-  </w:t>
            </w:r>
            <w:r>
              <w:rPr>
                <w:rFonts w:ascii="Arial" w:eastAsia="Times New Roman" w:hAnsi="Arial" w:cs="Arial"/>
                <w:color w:val="000000"/>
                <w:sz w:val="18"/>
                <w:szCs w:val="18"/>
              </w:rPr>
              <w:t xml:space="preserve">NGS and </w:t>
            </w:r>
            <w:proofErr w:type="spellStart"/>
            <w:r>
              <w:rPr>
                <w:rFonts w:ascii="Arial" w:eastAsia="Times New Roman" w:hAnsi="Arial" w:cs="Arial"/>
                <w:color w:val="000000"/>
                <w:sz w:val="18"/>
                <w:szCs w:val="18"/>
              </w:rPr>
              <w:t>Nanostring</w:t>
            </w:r>
            <w:proofErr w:type="spellEnd"/>
            <w:r>
              <w:rPr>
                <w:rFonts w:ascii="Arial" w:eastAsia="Times New Roman" w:hAnsi="Arial" w:cs="Arial"/>
                <w:color w:val="000000"/>
                <w:sz w:val="18"/>
                <w:szCs w:val="18"/>
              </w:rPr>
              <w:t xml:space="preserve"> processing</w:t>
            </w:r>
          </w:p>
        </w:tc>
        <w:tc>
          <w:tcPr>
            <w:tcW w:w="495" w:type="dxa"/>
            <w:tcBorders>
              <w:top w:val="nil"/>
              <w:left w:val="nil"/>
              <w:bottom w:val="nil"/>
              <w:right w:val="nil"/>
            </w:tcBorders>
            <w:shd w:val="clear" w:color="auto" w:fill="auto"/>
            <w:noWrap/>
            <w:vAlign w:val="center"/>
            <w:hideMark/>
          </w:tcPr>
          <w:p w14:paraId="4EB58DA8" w14:textId="77777777" w:rsidR="004F39DF" w:rsidRDefault="004F39DF">
            <w:pPr>
              <w:rPr>
                <w:rFonts w:ascii="Arial" w:eastAsia="Times New Roman" w:hAnsi="Arial" w:cs="Arial"/>
                <w:b/>
                <w:bCs/>
                <w:color w:val="000000"/>
                <w:sz w:val="18"/>
                <w:szCs w:val="18"/>
              </w:rPr>
            </w:pPr>
          </w:p>
        </w:tc>
        <w:tc>
          <w:tcPr>
            <w:tcW w:w="1765" w:type="dxa"/>
            <w:tcBorders>
              <w:top w:val="nil"/>
              <w:left w:val="nil"/>
              <w:bottom w:val="nil"/>
              <w:right w:val="nil"/>
            </w:tcBorders>
            <w:shd w:val="clear" w:color="auto" w:fill="auto"/>
            <w:noWrap/>
            <w:vAlign w:val="center"/>
            <w:hideMark/>
          </w:tcPr>
          <w:p w14:paraId="26083814"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245C2D23"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18,000.00</w:t>
            </w:r>
          </w:p>
        </w:tc>
      </w:tr>
      <w:tr w:rsidR="004F39DF" w14:paraId="2C74FBB3" w14:textId="77777777" w:rsidTr="004F39DF">
        <w:trPr>
          <w:trHeight w:val="269"/>
        </w:trPr>
        <w:tc>
          <w:tcPr>
            <w:tcW w:w="5233" w:type="dxa"/>
            <w:tcBorders>
              <w:top w:val="single" w:sz="8" w:space="0" w:color="auto"/>
              <w:left w:val="single" w:sz="8" w:space="0" w:color="auto"/>
              <w:bottom w:val="nil"/>
              <w:right w:val="nil"/>
            </w:tcBorders>
            <w:shd w:val="clear" w:color="auto" w:fill="auto"/>
            <w:noWrap/>
            <w:vAlign w:val="center"/>
            <w:hideMark/>
          </w:tcPr>
          <w:p w14:paraId="48091DDE"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SERVICES</w:t>
            </w:r>
          </w:p>
        </w:tc>
        <w:tc>
          <w:tcPr>
            <w:tcW w:w="495" w:type="dxa"/>
            <w:tcBorders>
              <w:top w:val="single" w:sz="8" w:space="0" w:color="auto"/>
              <w:left w:val="nil"/>
              <w:bottom w:val="nil"/>
              <w:right w:val="nil"/>
            </w:tcBorders>
            <w:shd w:val="clear" w:color="auto" w:fill="auto"/>
            <w:noWrap/>
            <w:vAlign w:val="center"/>
            <w:hideMark/>
          </w:tcPr>
          <w:p w14:paraId="20CBAE62"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765" w:type="dxa"/>
            <w:tcBorders>
              <w:top w:val="single" w:sz="8" w:space="0" w:color="auto"/>
              <w:left w:val="nil"/>
              <w:bottom w:val="nil"/>
              <w:right w:val="nil"/>
            </w:tcBorders>
            <w:shd w:val="clear" w:color="auto" w:fill="auto"/>
            <w:noWrap/>
            <w:vAlign w:val="center"/>
            <w:hideMark/>
          </w:tcPr>
          <w:p w14:paraId="40EDAC2F"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217" w:type="dxa"/>
            <w:tcBorders>
              <w:top w:val="single" w:sz="8" w:space="0" w:color="auto"/>
              <w:left w:val="single" w:sz="8" w:space="0" w:color="auto"/>
              <w:bottom w:val="nil"/>
              <w:right w:val="single" w:sz="8" w:space="0" w:color="auto"/>
            </w:tcBorders>
            <w:shd w:val="clear" w:color="auto" w:fill="auto"/>
            <w:noWrap/>
            <w:vAlign w:val="center"/>
            <w:hideMark/>
          </w:tcPr>
          <w:p w14:paraId="78F364F5" w14:textId="77777777" w:rsidR="004F39DF" w:rsidRDefault="004F39D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 </w:t>
            </w:r>
          </w:p>
        </w:tc>
      </w:tr>
      <w:tr w:rsidR="004F39DF" w14:paraId="333201AA" w14:textId="77777777" w:rsidTr="004F39DF">
        <w:trPr>
          <w:trHeight w:val="284"/>
        </w:trPr>
        <w:tc>
          <w:tcPr>
            <w:tcW w:w="7493" w:type="dxa"/>
            <w:gridSpan w:val="3"/>
            <w:tcBorders>
              <w:top w:val="nil"/>
              <w:left w:val="single" w:sz="8" w:space="0" w:color="auto"/>
              <w:bottom w:val="nil"/>
              <w:right w:val="nil"/>
            </w:tcBorders>
            <w:shd w:val="clear" w:color="auto" w:fill="auto"/>
            <w:noWrap/>
            <w:vAlign w:val="center"/>
            <w:hideMark/>
          </w:tcPr>
          <w:p w14:paraId="1EE8BCB3"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Long Distance, copies and other associated project services.</w:t>
            </w:r>
          </w:p>
        </w:tc>
        <w:tc>
          <w:tcPr>
            <w:tcW w:w="1217" w:type="dxa"/>
            <w:tcBorders>
              <w:top w:val="nil"/>
              <w:left w:val="single" w:sz="8" w:space="0" w:color="auto"/>
              <w:bottom w:val="nil"/>
              <w:right w:val="single" w:sz="8" w:space="0" w:color="auto"/>
            </w:tcBorders>
            <w:shd w:val="clear" w:color="auto" w:fill="auto"/>
            <w:noWrap/>
            <w:vAlign w:val="center"/>
            <w:hideMark/>
          </w:tcPr>
          <w:p w14:paraId="619BDB1E"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2,000.00</w:t>
            </w:r>
          </w:p>
        </w:tc>
      </w:tr>
      <w:tr w:rsidR="004F39DF" w14:paraId="426ACF9C" w14:textId="77777777" w:rsidTr="004F39DF">
        <w:trPr>
          <w:trHeight w:val="269"/>
        </w:trPr>
        <w:tc>
          <w:tcPr>
            <w:tcW w:w="5233" w:type="dxa"/>
            <w:tcBorders>
              <w:top w:val="single" w:sz="8" w:space="0" w:color="auto"/>
              <w:left w:val="single" w:sz="8" w:space="0" w:color="auto"/>
              <w:bottom w:val="nil"/>
              <w:right w:val="nil"/>
            </w:tcBorders>
            <w:shd w:val="clear" w:color="auto" w:fill="auto"/>
            <w:noWrap/>
            <w:vAlign w:val="center"/>
            <w:hideMark/>
          </w:tcPr>
          <w:p w14:paraId="2076A296"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TRAVEL</w:t>
            </w:r>
          </w:p>
        </w:tc>
        <w:tc>
          <w:tcPr>
            <w:tcW w:w="495" w:type="dxa"/>
            <w:tcBorders>
              <w:top w:val="single" w:sz="8" w:space="0" w:color="auto"/>
              <w:left w:val="nil"/>
              <w:bottom w:val="nil"/>
              <w:right w:val="nil"/>
            </w:tcBorders>
            <w:shd w:val="clear" w:color="auto" w:fill="auto"/>
            <w:noWrap/>
            <w:vAlign w:val="center"/>
            <w:hideMark/>
          </w:tcPr>
          <w:p w14:paraId="02482771"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765" w:type="dxa"/>
            <w:tcBorders>
              <w:top w:val="single" w:sz="8" w:space="0" w:color="auto"/>
              <w:left w:val="nil"/>
              <w:bottom w:val="nil"/>
              <w:right w:val="nil"/>
            </w:tcBorders>
            <w:shd w:val="clear" w:color="auto" w:fill="auto"/>
            <w:noWrap/>
            <w:vAlign w:val="center"/>
            <w:hideMark/>
          </w:tcPr>
          <w:p w14:paraId="251DD073"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217" w:type="dxa"/>
            <w:tcBorders>
              <w:top w:val="single" w:sz="8" w:space="0" w:color="auto"/>
              <w:left w:val="single" w:sz="8" w:space="0" w:color="auto"/>
              <w:bottom w:val="nil"/>
              <w:right w:val="single" w:sz="8" w:space="0" w:color="auto"/>
            </w:tcBorders>
            <w:shd w:val="clear" w:color="auto" w:fill="auto"/>
            <w:noWrap/>
            <w:vAlign w:val="center"/>
            <w:hideMark/>
          </w:tcPr>
          <w:p w14:paraId="03D2A0AD" w14:textId="77777777" w:rsidR="004F39DF" w:rsidRDefault="004F39D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 </w:t>
            </w:r>
          </w:p>
        </w:tc>
      </w:tr>
      <w:tr w:rsidR="004F39DF" w14:paraId="11BCBE97" w14:textId="77777777" w:rsidTr="004F39DF">
        <w:trPr>
          <w:trHeight w:val="284"/>
        </w:trPr>
        <w:tc>
          <w:tcPr>
            <w:tcW w:w="7493" w:type="dxa"/>
            <w:gridSpan w:val="3"/>
            <w:tcBorders>
              <w:top w:val="nil"/>
              <w:left w:val="single" w:sz="8" w:space="0" w:color="auto"/>
              <w:bottom w:val="single" w:sz="8" w:space="0" w:color="auto"/>
              <w:right w:val="nil"/>
            </w:tcBorders>
            <w:shd w:val="clear" w:color="auto" w:fill="auto"/>
            <w:noWrap/>
            <w:vAlign w:val="center"/>
            <w:hideMark/>
          </w:tcPr>
          <w:p w14:paraId="16AB6772"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Lodging, per diem, airfare and other associated travel costs.</w:t>
            </w:r>
          </w:p>
        </w:tc>
        <w:tc>
          <w:tcPr>
            <w:tcW w:w="1217" w:type="dxa"/>
            <w:tcBorders>
              <w:top w:val="nil"/>
              <w:left w:val="single" w:sz="8" w:space="0" w:color="auto"/>
              <w:bottom w:val="single" w:sz="8" w:space="0" w:color="auto"/>
              <w:right w:val="single" w:sz="8" w:space="0" w:color="auto"/>
            </w:tcBorders>
            <w:shd w:val="clear" w:color="auto" w:fill="auto"/>
            <w:noWrap/>
            <w:vAlign w:val="center"/>
            <w:hideMark/>
          </w:tcPr>
          <w:p w14:paraId="48AC36BD"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5,000.00</w:t>
            </w:r>
          </w:p>
        </w:tc>
      </w:tr>
      <w:tr w:rsidR="004F39DF" w14:paraId="1955DF62" w14:textId="77777777" w:rsidTr="004F39DF">
        <w:trPr>
          <w:trHeight w:val="269"/>
        </w:trPr>
        <w:tc>
          <w:tcPr>
            <w:tcW w:w="5233" w:type="dxa"/>
            <w:tcBorders>
              <w:top w:val="nil"/>
              <w:left w:val="single" w:sz="8" w:space="0" w:color="auto"/>
              <w:bottom w:val="nil"/>
              <w:right w:val="nil"/>
            </w:tcBorders>
            <w:shd w:val="clear" w:color="auto" w:fill="auto"/>
            <w:noWrap/>
            <w:vAlign w:val="center"/>
            <w:hideMark/>
          </w:tcPr>
          <w:p w14:paraId="10E856BD"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SUPPLIES &amp; MATERIALS</w:t>
            </w:r>
          </w:p>
        </w:tc>
        <w:tc>
          <w:tcPr>
            <w:tcW w:w="495" w:type="dxa"/>
            <w:tcBorders>
              <w:top w:val="nil"/>
              <w:left w:val="nil"/>
              <w:bottom w:val="nil"/>
              <w:right w:val="nil"/>
            </w:tcBorders>
            <w:shd w:val="clear" w:color="auto" w:fill="auto"/>
            <w:noWrap/>
            <w:vAlign w:val="center"/>
            <w:hideMark/>
          </w:tcPr>
          <w:p w14:paraId="3C5446C2" w14:textId="77777777" w:rsidR="004F39DF" w:rsidRDefault="004F39DF">
            <w:pPr>
              <w:rPr>
                <w:rFonts w:ascii="Arial" w:eastAsia="Times New Roman" w:hAnsi="Arial" w:cs="Arial"/>
                <w:b/>
                <w:bCs/>
                <w:color w:val="000000"/>
                <w:sz w:val="18"/>
                <w:szCs w:val="18"/>
              </w:rPr>
            </w:pPr>
          </w:p>
        </w:tc>
        <w:tc>
          <w:tcPr>
            <w:tcW w:w="1765" w:type="dxa"/>
            <w:tcBorders>
              <w:top w:val="nil"/>
              <w:left w:val="nil"/>
              <w:bottom w:val="nil"/>
              <w:right w:val="nil"/>
            </w:tcBorders>
            <w:shd w:val="clear" w:color="auto" w:fill="auto"/>
            <w:noWrap/>
            <w:vAlign w:val="center"/>
            <w:hideMark/>
          </w:tcPr>
          <w:p w14:paraId="082B5FDD"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03095D88" w14:textId="77777777" w:rsidR="004F39DF" w:rsidRDefault="004F39DF">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 </w:t>
            </w:r>
          </w:p>
        </w:tc>
      </w:tr>
      <w:tr w:rsidR="004F39DF" w14:paraId="2EE9BF9C" w14:textId="77777777" w:rsidTr="004F39DF">
        <w:trPr>
          <w:trHeight w:val="284"/>
        </w:trPr>
        <w:tc>
          <w:tcPr>
            <w:tcW w:w="5233" w:type="dxa"/>
            <w:tcBorders>
              <w:top w:val="nil"/>
              <w:left w:val="single" w:sz="8" w:space="0" w:color="auto"/>
              <w:bottom w:val="nil"/>
              <w:right w:val="nil"/>
            </w:tcBorders>
            <w:shd w:val="clear" w:color="auto" w:fill="auto"/>
            <w:noWrap/>
            <w:vAlign w:val="center"/>
            <w:hideMark/>
          </w:tcPr>
          <w:p w14:paraId="0E677631" w14:textId="77777777" w:rsidR="004F39DF" w:rsidRDefault="004F39DF">
            <w:pPr>
              <w:rPr>
                <w:rFonts w:ascii="Arial" w:eastAsia="Times New Roman" w:hAnsi="Arial" w:cs="Arial"/>
                <w:color w:val="000000"/>
                <w:sz w:val="18"/>
                <w:szCs w:val="18"/>
              </w:rPr>
            </w:pPr>
            <w:r>
              <w:rPr>
                <w:rFonts w:ascii="Arial" w:eastAsia="Times New Roman" w:hAnsi="Arial" w:cs="Arial"/>
                <w:color w:val="000000"/>
                <w:sz w:val="18"/>
                <w:szCs w:val="18"/>
              </w:rPr>
              <w:t>Associated field and lab supplies.</w:t>
            </w:r>
          </w:p>
        </w:tc>
        <w:tc>
          <w:tcPr>
            <w:tcW w:w="495" w:type="dxa"/>
            <w:tcBorders>
              <w:top w:val="nil"/>
              <w:left w:val="nil"/>
              <w:bottom w:val="nil"/>
              <w:right w:val="nil"/>
            </w:tcBorders>
            <w:shd w:val="clear" w:color="auto" w:fill="auto"/>
            <w:noWrap/>
            <w:vAlign w:val="center"/>
            <w:hideMark/>
          </w:tcPr>
          <w:p w14:paraId="322DFA23" w14:textId="77777777" w:rsidR="004F39DF" w:rsidRDefault="004F39DF">
            <w:pPr>
              <w:rPr>
                <w:rFonts w:ascii="Arial" w:eastAsia="Times New Roman" w:hAnsi="Arial" w:cs="Arial"/>
                <w:color w:val="000000"/>
                <w:sz w:val="18"/>
                <w:szCs w:val="18"/>
              </w:rPr>
            </w:pPr>
          </w:p>
        </w:tc>
        <w:tc>
          <w:tcPr>
            <w:tcW w:w="1765" w:type="dxa"/>
            <w:tcBorders>
              <w:top w:val="nil"/>
              <w:left w:val="nil"/>
              <w:bottom w:val="nil"/>
              <w:right w:val="nil"/>
            </w:tcBorders>
            <w:shd w:val="clear" w:color="auto" w:fill="auto"/>
            <w:noWrap/>
            <w:vAlign w:val="center"/>
            <w:hideMark/>
          </w:tcPr>
          <w:p w14:paraId="28E1DD5E" w14:textId="77777777" w:rsidR="004F39DF" w:rsidRDefault="004F39DF">
            <w:pPr>
              <w:jc w:val="center"/>
              <w:rPr>
                <w:rFonts w:eastAsia="Times New Roman"/>
                <w:sz w:val="20"/>
                <w:szCs w:val="20"/>
              </w:rPr>
            </w:pPr>
          </w:p>
        </w:tc>
        <w:tc>
          <w:tcPr>
            <w:tcW w:w="1217" w:type="dxa"/>
            <w:tcBorders>
              <w:top w:val="nil"/>
              <w:left w:val="single" w:sz="8" w:space="0" w:color="auto"/>
              <w:bottom w:val="nil"/>
              <w:right w:val="single" w:sz="8" w:space="0" w:color="auto"/>
            </w:tcBorders>
            <w:shd w:val="clear" w:color="auto" w:fill="auto"/>
            <w:noWrap/>
            <w:vAlign w:val="center"/>
            <w:hideMark/>
          </w:tcPr>
          <w:p w14:paraId="7BF63204"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2,000.00</w:t>
            </w:r>
          </w:p>
        </w:tc>
      </w:tr>
      <w:tr w:rsidR="004F39DF" w14:paraId="5CB431F5" w14:textId="77777777" w:rsidTr="004F39DF">
        <w:trPr>
          <w:trHeight w:val="284"/>
        </w:trPr>
        <w:tc>
          <w:tcPr>
            <w:tcW w:w="5233" w:type="dxa"/>
            <w:tcBorders>
              <w:top w:val="single" w:sz="8" w:space="0" w:color="auto"/>
              <w:left w:val="single" w:sz="8" w:space="0" w:color="auto"/>
              <w:bottom w:val="single" w:sz="8" w:space="0" w:color="auto"/>
              <w:right w:val="nil"/>
            </w:tcBorders>
            <w:shd w:val="clear" w:color="auto" w:fill="auto"/>
            <w:noWrap/>
            <w:vAlign w:val="center"/>
            <w:hideMark/>
          </w:tcPr>
          <w:p w14:paraId="58689CC3"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GRADUATE STUDENT OPERATING FEES</w:t>
            </w:r>
          </w:p>
        </w:tc>
        <w:tc>
          <w:tcPr>
            <w:tcW w:w="495" w:type="dxa"/>
            <w:tcBorders>
              <w:top w:val="single" w:sz="8" w:space="0" w:color="auto"/>
              <w:left w:val="nil"/>
              <w:bottom w:val="single" w:sz="8" w:space="0" w:color="auto"/>
              <w:right w:val="nil"/>
            </w:tcBorders>
            <w:shd w:val="clear" w:color="auto" w:fill="auto"/>
            <w:noWrap/>
            <w:vAlign w:val="center"/>
            <w:hideMark/>
          </w:tcPr>
          <w:p w14:paraId="4052BD8E"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765" w:type="dxa"/>
            <w:tcBorders>
              <w:top w:val="single" w:sz="8" w:space="0" w:color="auto"/>
              <w:left w:val="nil"/>
              <w:bottom w:val="single" w:sz="8" w:space="0" w:color="auto"/>
              <w:right w:val="single" w:sz="8" w:space="0" w:color="auto"/>
            </w:tcBorders>
            <w:shd w:val="clear" w:color="auto" w:fill="auto"/>
            <w:noWrap/>
            <w:vAlign w:val="center"/>
            <w:hideMark/>
          </w:tcPr>
          <w:p w14:paraId="413ECCD3"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217" w:type="dxa"/>
            <w:tcBorders>
              <w:top w:val="single" w:sz="8" w:space="0" w:color="auto"/>
              <w:left w:val="nil"/>
              <w:bottom w:val="single" w:sz="8" w:space="0" w:color="auto"/>
              <w:right w:val="single" w:sz="8" w:space="0" w:color="auto"/>
            </w:tcBorders>
            <w:shd w:val="clear" w:color="auto" w:fill="auto"/>
            <w:noWrap/>
            <w:vAlign w:val="center"/>
            <w:hideMark/>
          </w:tcPr>
          <w:p w14:paraId="21448522"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41,778.00</w:t>
            </w:r>
          </w:p>
        </w:tc>
      </w:tr>
      <w:tr w:rsidR="004F39DF" w14:paraId="220408E4" w14:textId="77777777" w:rsidTr="004F39DF">
        <w:trPr>
          <w:trHeight w:val="284"/>
        </w:trPr>
        <w:tc>
          <w:tcPr>
            <w:tcW w:w="5233" w:type="dxa"/>
            <w:tcBorders>
              <w:top w:val="nil"/>
              <w:left w:val="single" w:sz="8" w:space="0" w:color="auto"/>
              <w:bottom w:val="single" w:sz="8" w:space="0" w:color="auto"/>
              <w:right w:val="nil"/>
            </w:tcBorders>
            <w:shd w:val="clear" w:color="auto" w:fill="auto"/>
            <w:noWrap/>
            <w:vAlign w:val="center"/>
            <w:hideMark/>
          </w:tcPr>
          <w:p w14:paraId="07ED5E39"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TOTAL DIRECT COSTS</w:t>
            </w:r>
          </w:p>
        </w:tc>
        <w:tc>
          <w:tcPr>
            <w:tcW w:w="495" w:type="dxa"/>
            <w:tcBorders>
              <w:top w:val="nil"/>
              <w:left w:val="nil"/>
              <w:bottom w:val="single" w:sz="8" w:space="0" w:color="auto"/>
              <w:right w:val="nil"/>
            </w:tcBorders>
            <w:shd w:val="clear" w:color="auto" w:fill="auto"/>
            <w:noWrap/>
            <w:vAlign w:val="center"/>
            <w:hideMark/>
          </w:tcPr>
          <w:p w14:paraId="3844587F"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765" w:type="dxa"/>
            <w:tcBorders>
              <w:top w:val="nil"/>
              <w:left w:val="nil"/>
              <w:bottom w:val="single" w:sz="8" w:space="0" w:color="auto"/>
              <w:right w:val="nil"/>
            </w:tcBorders>
            <w:shd w:val="clear" w:color="auto" w:fill="auto"/>
            <w:noWrap/>
            <w:vAlign w:val="center"/>
            <w:hideMark/>
          </w:tcPr>
          <w:p w14:paraId="3103C4EC"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217" w:type="dxa"/>
            <w:tcBorders>
              <w:top w:val="nil"/>
              <w:left w:val="single" w:sz="8" w:space="0" w:color="auto"/>
              <w:bottom w:val="single" w:sz="8" w:space="0" w:color="auto"/>
              <w:right w:val="single" w:sz="8" w:space="0" w:color="auto"/>
            </w:tcBorders>
            <w:shd w:val="clear" w:color="auto" w:fill="auto"/>
            <w:noWrap/>
            <w:vAlign w:val="center"/>
            <w:hideMark/>
          </w:tcPr>
          <w:p w14:paraId="78A661D4"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140,383.00</w:t>
            </w:r>
          </w:p>
        </w:tc>
      </w:tr>
      <w:tr w:rsidR="004F39DF" w14:paraId="73698641" w14:textId="77777777" w:rsidTr="004F39DF">
        <w:trPr>
          <w:trHeight w:val="269"/>
        </w:trPr>
        <w:tc>
          <w:tcPr>
            <w:tcW w:w="5728" w:type="dxa"/>
            <w:gridSpan w:val="2"/>
            <w:tcBorders>
              <w:top w:val="nil"/>
              <w:left w:val="single" w:sz="8" w:space="0" w:color="auto"/>
              <w:bottom w:val="nil"/>
              <w:right w:val="nil"/>
            </w:tcBorders>
            <w:shd w:val="clear" w:color="auto" w:fill="auto"/>
            <w:noWrap/>
            <w:vAlign w:val="center"/>
            <w:hideMark/>
          </w:tcPr>
          <w:p w14:paraId="0FD5C482"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 xml:space="preserve">FACILITIES &amp; ADMINISTRATIVE FEES @ 15% </w:t>
            </w:r>
          </w:p>
        </w:tc>
        <w:tc>
          <w:tcPr>
            <w:tcW w:w="1765" w:type="dxa"/>
            <w:tcBorders>
              <w:top w:val="nil"/>
              <w:left w:val="nil"/>
              <w:bottom w:val="nil"/>
              <w:right w:val="nil"/>
            </w:tcBorders>
            <w:shd w:val="clear" w:color="auto" w:fill="auto"/>
            <w:noWrap/>
            <w:vAlign w:val="center"/>
            <w:hideMark/>
          </w:tcPr>
          <w:p w14:paraId="16E0731D" w14:textId="77777777" w:rsidR="004F39DF" w:rsidRDefault="004F39DF">
            <w:pPr>
              <w:rPr>
                <w:rFonts w:ascii="Arial" w:eastAsia="Times New Roman" w:hAnsi="Arial" w:cs="Arial"/>
                <w:b/>
                <w:bCs/>
                <w:color w:val="000000"/>
                <w:sz w:val="18"/>
                <w:szCs w:val="18"/>
              </w:rPr>
            </w:pPr>
          </w:p>
        </w:tc>
        <w:tc>
          <w:tcPr>
            <w:tcW w:w="1217" w:type="dxa"/>
            <w:tcBorders>
              <w:top w:val="nil"/>
              <w:left w:val="single" w:sz="8" w:space="0" w:color="auto"/>
              <w:bottom w:val="nil"/>
              <w:right w:val="single" w:sz="8" w:space="0" w:color="auto"/>
            </w:tcBorders>
            <w:shd w:val="clear" w:color="auto" w:fill="auto"/>
            <w:noWrap/>
            <w:vAlign w:val="center"/>
            <w:hideMark/>
          </w:tcPr>
          <w:p w14:paraId="3BACE8BE"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r>
      <w:tr w:rsidR="004F39DF" w14:paraId="0D69A208" w14:textId="77777777" w:rsidTr="004F39DF">
        <w:trPr>
          <w:trHeight w:val="284"/>
        </w:trPr>
        <w:tc>
          <w:tcPr>
            <w:tcW w:w="7493" w:type="dxa"/>
            <w:gridSpan w:val="3"/>
            <w:tcBorders>
              <w:top w:val="nil"/>
              <w:left w:val="single" w:sz="8" w:space="0" w:color="auto"/>
              <w:bottom w:val="single" w:sz="8" w:space="0" w:color="auto"/>
              <w:right w:val="nil"/>
            </w:tcBorders>
            <w:shd w:val="clear" w:color="auto" w:fill="auto"/>
            <w:noWrap/>
            <w:vAlign w:val="center"/>
            <w:hideMark/>
          </w:tcPr>
          <w:p w14:paraId="32506586" w14:textId="77777777" w:rsidR="004F39DF" w:rsidRDefault="004F39DF">
            <w:pPr>
              <w:rPr>
                <w:rFonts w:ascii="Arial" w:eastAsia="Times New Roman" w:hAnsi="Arial" w:cs="Arial"/>
                <w:color w:val="000000"/>
                <w:sz w:val="14"/>
                <w:szCs w:val="14"/>
              </w:rPr>
            </w:pPr>
            <w:r>
              <w:rPr>
                <w:rFonts w:ascii="Arial" w:eastAsia="Times New Roman" w:hAnsi="Arial" w:cs="Arial"/>
                <w:color w:val="000000"/>
                <w:sz w:val="14"/>
                <w:szCs w:val="14"/>
              </w:rPr>
              <w:t>(Per WACWRU Cooperative Agreement No. 1434-HQ-97-RU-01583)</w:t>
            </w:r>
          </w:p>
        </w:tc>
        <w:tc>
          <w:tcPr>
            <w:tcW w:w="1217" w:type="dxa"/>
            <w:tcBorders>
              <w:top w:val="nil"/>
              <w:left w:val="single" w:sz="8" w:space="0" w:color="auto"/>
              <w:bottom w:val="single" w:sz="8" w:space="0" w:color="auto"/>
              <w:right w:val="single" w:sz="8" w:space="0" w:color="auto"/>
            </w:tcBorders>
            <w:shd w:val="clear" w:color="auto" w:fill="auto"/>
            <w:noWrap/>
            <w:vAlign w:val="center"/>
            <w:hideMark/>
          </w:tcPr>
          <w:p w14:paraId="51538D89"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21,057.45</w:t>
            </w:r>
          </w:p>
        </w:tc>
      </w:tr>
      <w:tr w:rsidR="004F39DF" w14:paraId="073E872B" w14:textId="77777777" w:rsidTr="00CB3802">
        <w:trPr>
          <w:trHeight w:val="284"/>
        </w:trPr>
        <w:tc>
          <w:tcPr>
            <w:tcW w:w="5233" w:type="dxa"/>
            <w:tcBorders>
              <w:top w:val="nil"/>
              <w:left w:val="single" w:sz="8" w:space="0" w:color="auto"/>
              <w:bottom w:val="nil"/>
              <w:right w:val="nil"/>
            </w:tcBorders>
            <w:shd w:val="clear" w:color="auto" w:fill="auto"/>
            <w:noWrap/>
            <w:vAlign w:val="center"/>
            <w:hideMark/>
          </w:tcPr>
          <w:p w14:paraId="2879B78B" w14:textId="77777777" w:rsidR="004F39DF" w:rsidRDefault="004F39DF">
            <w:pPr>
              <w:rPr>
                <w:rFonts w:ascii="Arial" w:eastAsia="Times New Roman" w:hAnsi="Arial" w:cs="Arial"/>
                <w:b/>
                <w:bCs/>
                <w:color w:val="000000"/>
                <w:sz w:val="18"/>
                <w:szCs w:val="18"/>
              </w:rPr>
            </w:pPr>
            <w:r>
              <w:rPr>
                <w:rFonts w:ascii="Arial" w:eastAsia="Times New Roman" w:hAnsi="Arial" w:cs="Arial"/>
                <w:b/>
                <w:bCs/>
                <w:color w:val="000000"/>
                <w:sz w:val="18"/>
                <w:szCs w:val="18"/>
              </w:rPr>
              <w:t>TOTAL PROJECT COSTS</w:t>
            </w:r>
          </w:p>
        </w:tc>
        <w:tc>
          <w:tcPr>
            <w:tcW w:w="495" w:type="dxa"/>
            <w:tcBorders>
              <w:top w:val="nil"/>
              <w:left w:val="nil"/>
              <w:bottom w:val="nil"/>
              <w:right w:val="nil"/>
            </w:tcBorders>
            <w:shd w:val="clear" w:color="auto" w:fill="auto"/>
            <w:noWrap/>
            <w:vAlign w:val="center"/>
            <w:hideMark/>
          </w:tcPr>
          <w:p w14:paraId="60831088"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765" w:type="dxa"/>
            <w:tcBorders>
              <w:top w:val="nil"/>
              <w:left w:val="nil"/>
              <w:bottom w:val="nil"/>
              <w:right w:val="nil"/>
            </w:tcBorders>
            <w:shd w:val="clear" w:color="auto" w:fill="auto"/>
            <w:noWrap/>
            <w:vAlign w:val="center"/>
            <w:hideMark/>
          </w:tcPr>
          <w:p w14:paraId="1F1E24B9" w14:textId="77777777" w:rsidR="004F39DF" w:rsidRDefault="004F39DF">
            <w:pPr>
              <w:rPr>
                <w:rFonts w:ascii="Arial" w:eastAsia="Times New Roman" w:hAnsi="Arial" w:cs="Arial"/>
                <w:color w:val="000000"/>
                <w:sz w:val="20"/>
                <w:szCs w:val="20"/>
              </w:rPr>
            </w:pPr>
            <w:r>
              <w:rPr>
                <w:rFonts w:ascii="Arial" w:eastAsia="Times New Roman" w:hAnsi="Arial" w:cs="Arial"/>
                <w:color w:val="000000"/>
                <w:sz w:val="20"/>
                <w:szCs w:val="20"/>
              </w:rPr>
              <w:t> </w:t>
            </w:r>
          </w:p>
        </w:tc>
        <w:tc>
          <w:tcPr>
            <w:tcW w:w="1217" w:type="dxa"/>
            <w:tcBorders>
              <w:top w:val="nil"/>
              <w:left w:val="single" w:sz="8" w:space="0" w:color="auto"/>
              <w:bottom w:val="nil"/>
              <w:right w:val="single" w:sz="8" w:space="0" w:color="auto"/>
            </w:tcBorders>
            <w:shd w:val="clear" w:color="auto" w:fill="auto"/>
            <w:noWrap/>
            <w:vAlign w:val="center"/>
            <w:hideMark/>
          </w:tcPr>
          <w:p w14:paraId="62739596" w14:textId="77777777" w:rsidR="004F39DF" w:rsidRDefault="004F39DF">
            <w:pPr>
              <w:jc w:val="center"/>
              <w:rPr>
                <w:rFonts w:ascii="Arial" w:eastAsia="Times New Roman" w:hAnsi="Arial" w:cs="Arial"/>
                <w:color w:val="000000"/>
                <w:sz w:val="20"/>
                <w:szCs w:val="20"/>
              </w:rPr>
            </w:pPr>
            <w:r>
              <w:rPr>
                <w:rFonts w:ascii="Arial" w:eastAsia="Times New Roman" w:hAnsi="Arial" w:cs="Arial"/>
                <w:color w:val="000000"/>
                <w:sz w:val="20"/>
                <w:szCs w:val="20"/>
              </w:rPr>
              <w:t>161,440.45</w:t>
            </w:r>
          </w:p>
        </w:tc>
      </w:tr>
      <w:tr w:rsidR="00CB3802" w14:paraId="174CDE4F" w14:textId="77777777" w:rsidTr="004F39DF">
        <w:trPr>
          <w:trHeight w:val="284"/>
        </w:trPr>
        <w:tc>
          <w:tcPr>
            <w:tcW w:w="5233" w:type="dxa"/>
            <w:tcBorders>
              <w:top w:val="nil"/>
              <w:left w:val="single" w:sz="8" w:space="0" w:color="auto"/>
              <w:bottom w:val="single" w:sz="8" w:space="0" w:color="auto"/>
              <w:right w:val="nil"/>
            </w:tcBorders>
            <w:shd w:val="clear" w:color="auto" w:fill="auto"/>
            <w:noWrap/>
            <w:vAlign w:val="center"/>
          </w:tcPr>
          <w:p w14:paraId="5F90F0A8" w14:textId="77777777" w:rsidR="00CB3802" w:rsidRDefault="00CB3802">
            <w:pPr>
              <w:rPr>
                <w:rFonts w:ascii="Arial" w:eastAsia="Times New Roman" w:hAnsi="Arial" w:cs="Arial"/>
                <w:b/>
                <w:bCs/>
                <w:color w:val="000000"/>
                <w:sz w:val="18"/>
                <w:szCs w:val="18"/>
              </w:rPr>
            </w:pPr>
          </w:p>
        </w:tc>
        <w:tc>
          <w:tcPr>
            <w:tcW w:w="495" w:type="dxa"/>
            <w:tcBorders>
              <w:top w:val="nil"/>
              <w:left w:val="nil"/>
              <w:bottom w:val="single" w:sz="8" w:space="0" w:color="auto"/>
              <w:right w:val="nil"/>
            </w:tcBorders>
            <w:shd w:val="clear" w:color="auto" w:fill="auto"/>
            <w:noWrap/>
            <w:vAlign w:val="center"/>
          </w:tcPr>
          <w:p w14:paraId="566D45C8" w14:textId="77777777" w:rsidR="00CB3802" w:rsidRDefault="00CB3802">
            <w:pPr>
              <w:jc w:val="center"/>
              <w:rPr>
                <w:rFonts w:ascii="Arial" w:eastAsia="Times New Roman" w:hAnsi="Arial" w:cs="Arial"/>
                <w:color w:val="000000"/>
                <w:sz w:val="20"/>
                <w:szCs w:val="20"/>
              </w:rPr>
            </w:pPr>
          </w:p>
        </w:tc>
        <w:tc>
          <w:tcPr>
            <w:tcW w:w="1765" w:type="dxa"/>
            <w:tcBorders>
              <w:top w:val="nil"/>
              <w:left w:val="nil"/>
              <w:bottom w:val="single" w:sz="8" w:space="0" w:color="auto"/>
              <w:right w:val="nil"/>
            </w:tcBorders>
            <w:shd w:val="clear" w:color="auto" w:fill="auto"/>
            <w:noWrap/>
            <w:vAlign w:val="center"/>
          </w:tcPr>
          <w:p w14:paraId="391AE0F3" w14:textId="77777777" w:rsidR="00CB3802" w:rsidRDefault="00CB3802">
            <w:pPr>
              <w:rPr>
                <w:rFonts w:ascii="Arial" w:eastAsia="Times New Roman" w:hAnsi="Arial" w:cs="Arial"/>
                <w:color w:val="000000"/>
                <w:sz w:val="20"/>
                <w:szCs w:val="20"/>
              </w:rPr>
            </w:pPr>
          </w:p>
        </w:tc>
        <w:tc>
          <w:tcPr>
            <w:tcW w:w="1217" w:type="dxa"/>
            <w:tcBorders>
              <w:top w:val="nil"/>
              <w:left w:val="single" w:sz="8" w:space="0" w:color="auto"/>
              <w:bottom w:val="single" w:sz="8" w:space="0" w:color="auto"/>
              <w:right w:val="single" w:sz="8" w:space="0" w:color="auto"/>
            </w:tcBorders>
            <w:shd w:val="clear" w:color="auto" w:fill="auto"/>
            <w:noWrap/>
            <w:vAlign w:val="center"/>
          </w:tcPr>
          <w:p w14:paraId="57349534" w14:textId="77777777" w:rsidR="00CB3802" w:rsidRDefault="00CB3802">
            <w:pPr>
              <w:jc w:val="center"/>
              <w:rPr>
                <w:rFonts w:ascii="Arial" w:eastAsia="Times New Roman" w:hAnsi="Arial" w:cs="Arial"/>
                <w:color w:val="000000"/>
                <w:sz w:val="20"/>
                <w:szCs w:val="20"/>
              </w:rPr>
            </w:pPr>
          </w:p>
        </w:tc>
      </w:tr>
    </w:tbl>
    <w:p w14:paraId="4FB68042" w14:textId="77777777" w:rsidR="004F39DF" w:rsidRDefault="004F39DF" w:rsidP="009411F8">
      <w:pPr>
        <w:rPr>
          <w:rFonts w:cs="Arial"/>
          <w:sz w:val="20"/>
          <w:szCs w:val="20"/>
        </w:rPr>
      </w:pPr>
    </w:p>
    <w:p w14:paraId="6DF9F74B" w14:textId="4C9C59BA" w:rsidR="00125EA0" w:rsidRPr="009430C1" w:rsidRDefault="00125EA0" w:rsidP="0025685B">
      <w:pPr>
        <w:pStyle w:val="Heading2"/>
        <w:rPr>
          <w:sz w:val="24"/>
          <w:szCs w:val="24"/>
        </w:rPr>
      </w:pPr>
      <w:r w:rsidRPr="009430C1">
        <w:rPr>
          <w:sz w:val="24"/>
          <w:szCs w:val="24"/>
        </w:rPr>
        <w:t>Sources</w:t>
      </w:r>
    </w:p>
    <w:p w14:paraId="3A9FBEA9" w14:textId="77777777" w:rsidR="00125EA0" w:rsidRPr="0025685B" w:rsidRDefault="00125EA0" w:rsidP="00125EA0">
      <w:pPr>
        <w:pStyle w:val="NoSpacing"/>
        <w:ind w:left="720" w:hanging="720"/>
        <w:rPr>
          <w:rFonts w:asciiTheme="minorHAnsi" w:hAnsiTheme="minorHAnsi" w:cs="Arial"/>
          <w:color w:val="000000"/>
          <w:lang w:val="en"/>
        </w:rPr>
      </w:pPr>
      <w:proofErr w:type="spellStart"/>
      <w:r w:rsidRPr="0025685B">
        <w:rPr>
          <w:rFonts w:asciiTheme="minorHAnsi" w:hAnsiTheme="minorHAnsi" w:cs="Arial"/>
          <w:color w:val="000000"/>
          <w:lang w:val="en"/>
        </w:rPr>
        <w:t>Ankley</w:t>
      </w:r>
      <w:proofErr w:type="spellEnd"/>
      <w:r w:rsidRPr="0025685B">
        <w:rPr>
          <w:rFonts w:asciiTheme="minorHAnsi" w:hAnsiTheme="minorHAnsi" w:cs="Arial"/>
          <w:color w:val="000000"/>
          <w:lang w:val="en"/>
        </w:rPr>
        <w:t xml:space="preserve">, G., R. Bennett, R. Erickson, D. Hoff, M. </w:t>
      </w:r>
      <w:proofErr w:type="spellStart"/>
      <w:r w:rsidRPr="0025685B">
        <w:rPr>
          <w:rFonts w:asciiTheme="minorHAnsi" w:hAnsiTheme="minorHAnsi" w:cs="Arial"/>
          <w:color w:val="000000"/>
          <w:lang w:val="en"/>
        </w:rPr>
        <w:t>Hornung</w:t>
      </w:r>
      <w:proofErr w:type="spellEnd"/>
      <w:r w:rsidRPr="0025685B">
        <w:rPr>
          <w:rFonts w:asciiTheme="minorHAnsi" w:hAnsiTheme="minorHAnsi" w:cs="Arial"/>
          <w:color w:val="000000"/>
          <w:lang w:val="en"/>
        </w:rPr>
        <w:t xml:space="preserve">, R. Johnson, D. Mount, J. Nichols, C. </w:t>
      </w:r>
      <w:proofErr w:type="spellStart"/>
      <w:r w:rsidRPr="0025685B">
        <w:rPr>
          <w:rFonts w:asciiTheme="minorHAnsi" w:hAnsiTheme="minorHAnsi" w:cs="Arial"/>
          <w:color w:val="000000"/>
          <w:lang w:val="en"/>
        </w:rPr>
        <w:t>Russom</w:t>
      </w:r>
      <w:proofErr w:type="spellEnd"/>
      <w:r w:rsidRPr="0025685B">
        <w:rPr>
          <w:rFonts w:asciiTheme="minorHAnsi" w:hAnsiTheme="minorHAnsi" w:cs="Arial"/>
          <w:color w:val="000000"/>
          <w:lang w:val="en"/>
        </w:rPr>
        <w:t xml:space="preserve">, P. </w:t>
      </w:r>
      <w:proofErr w:type="spellStart"/>
      <w:r w:rsidRPr="0025685B">
        <w:rPr>
          <w:rFonts w:asciiTheme="minorHAnsi" w:hAnsiTheme="minorHAnsi" w:cs="Arial"/>
          <w:color w:val="000000"/>
          <w:lang w:val="en"/>
        </w:rPr>
        <w:t>Schmieder</w:t>
      </w:r>
      <w:proofErr w:type="spellEnd"/>
      <w:r w:rsidRPr="0025685B">
        <w:rPr>
          <w:rFonts w:asciiTheme="minorHAnsi" w:hAnsiTheme="minorHAnsi" w:cs="Arial"/>
          <w:color w:val="000000"/>
          <w:lang w:val="en"/>
        </w:rPr>
        <w:t xml:space="preserve">, J. </w:t>
      </w:r>
      <w:proofErr w:type="spellStart"/>
      <w:r w:rsidRPr="0025685B">
        <w:rPr>
          <w:rFonts w:asciiTheme="minorHAnsi" w:hAnsiTheme="minorHAnsi" w:cs="Arial"/>
          <w:color w:val="000000"/>
          <w:lang w:val="en"/>
        </w:rPr>
        <w:t>Serrrano</w:t>
      </w:r>
      <w:proofErr w:type="spellEnd"/>
      <w:r w:rsidRPr="0025685B">
        <w:rPr>
          <w:rFonts w:asciiTheme="minorHAnsi" w:hAnsiTheme="minorHAnsi" w:cs="Arial"/>
          <w:color w:val="000000"/>
          <w:lang w:val="en"/>
        </w:rPr>
        <w:t xml:space="preserve">, J. </w:t>
      </w:r>
      <w:proofErr w:type="spellStart"/>
      <w:r w:rsidRPr="0025685B">
        <w:rPr>
          <w:rFonts w:asciiTheme="minorHAnsi" w:hAnsiTheme="minorHAnsi" w:cs="Arial"/>
          <w:color w:val="000000"/>
          <w:lang w:val="en"/>
        </w:rPr>
        <w:t>Tietge</w:t>
      </w:r>
      <w:proofErr w:type="spellEnd"/>
      <w:r w:rsidRPr="0025685B">
        <w:rPr>
          <w:rFonts w:asciiTheme="minorHAnsi" w:hAnsiTheme="minorHAnsi" w:cs="Arial"/>
          <w:color w:val="000000"/>
          <w:lang w:val="en"/>
        </w:rPr>
        <w:t>, and D. Villeneuve. 2010. Adverse outcome pathways: A conceptual framework to support ecotoxicology research and risk assessment. Environmental Toxicology and Chemistry 29(3):730-741.</w:t>
      </w:r>
    </w:p>
    <w:p w14:paraId="1D623BA1"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lastRenderedPageBreak/>
        <w:t xml:space="preserve">Barbee, G., J. </w:t>
      </w:r>
      <w:proofErr w:type="spellStart"/>
      <w:r w:rsidRPr="0025685B">
        <w:rPr>
          <w:rFonts w:asciiTheme="minorHAnsi" w:hAnsiTheme="minorHAnsi" w:cs="Arial"/>
          <w:color w:val="000000"/>
          <w:lang w:val="en"/>
        </w:rPr>
        <w:t>Barich</w:t>
      </w:r>
      <w:proofErr w:type="spellEnd"/>
      <w:r w:rsidRPr="0025685B">
        <w:rPr>
          <w:rFonts w:asciiTheme="minorHAnsi" w:hAnsiTheme="minorHAnsi" w:cs="Arial"/>
          <w:color w:val="000000"/>
          <w:lang w:val="en"/>
        </w:rPr>
        <w:t xml:space="preserve">, B. Duncan, J. </w:t>
      </w:r>
      <w:proofErr w:type="spellStart"/>
      <w:r w:rsidRPr="0025685B">
        <w:rPr>
          <w:rFonts w:asciiTheme="minorHAnsi" w:hAnsiTheme="minorHAnsi" w:cs="Arial"/>
          <w:color w:val="000000"/>
          <w:lang w:val="en"/>
        </w:rPr>
        <w:t>Bickham</w:t>
      </w:r>
      <w:proofErr w:type="spellEnd"/>
      <w:r w:rsidRPr="0025685B">
        <w:rPr>
          <w:rFonts w:asciiTheme="minorHAnsi" w:hAnsiTheme="minorHAnsi" w:cs="Arial"/>
          <w:color w:val="000000"/>
          <w:lang w:val="en"/>
        </w:rPr>
        <w:t xml:space="preserve">, C. Matson, C. </w:t>
      </w:r>
      <w:proofErr w:type="spellStart"/>
      <w:r w:rsidRPr="0025685B">
        <w:rPr>
          <w:rFonts w:asciiTheme="minorHAnsi" w:hAnsiTheme="minorHAnsi" w:cs="Arial"/>
          <w:color w:val="000000"/>
          <w:lang w:val="en"/>
        </w:rPr>
        <w:t>Hintze</w:t>
      </w:r>
      <w:proofErr w:type="spellEnd"/>
      <w:r w:rsidRPr="0025685B">
        <w:rPr>
          <w:rFonts w:asciiTheme="minorHAnsi" w:hAnsiTheme="minorHAnsi" w:cs="Arial"/>
          <w:color w:val="000000"/>
          <w:lang w:val="en"/>
        </w:rPr>
        <w:t xml:space="preserve">, R. </w:t>
      </w:r>
      <w:proofErr w:type="spellStart"/>
      <w:r w:rsidRPr="0025685B">
        <w:rPr>
          <w:rFonts w:asciiTheme="minorHAnsi" w:hAnsiTheme="minorHAnsi" w:cs="Arial"/>
          <w:color w:val="000000"/>
          <w:lang w:val="en"/>
        </w:rPr>
        <w:t>Autenrieth</w:t>
      </w:r>
      <w:proofErr w:type="spellEnd"/>
      <w:r w:rsidRPr="0025685B">
        <w:rPr>
          <w:rFonts w:asciiTheme="minorHAnsi" w:hAnsiTheme="minorHAnsi" w:cs="Arial"/>
          <w:color w:val="000000"/>
          <w:lang w:val="en"/>
        </w:rPr>
        <w:t xml:space="preserve">, G. Zhou, T. McDonald, L. </w:t>
      </w:r>
      <w:proofErr w:type="spellStart"/>
      <w:r w:rsidRPr="0025685B">
        <w:rPr>
          <w:rFonts w:asciiTheme="minorHAnsi" w:hAnsiTheme="minorHAnsi" w:cs="Arial"/>
          <w:color w:val="000000"/>
          <w:lang w:val="en"/>
        </w:rPr>
        <w:t>Cizmas</w:t>
      </w:r>
      <w:proofErr w:type="spellEnd"/>
      <w:r w:rsidRPr="0025685B">
        <w:rPr>
          <w:rFonts w:asciiTheme="minorHAnsi" w:hAnsiTheme="minorHAnsi" w:cs="Arial"/>
          <w:color w:val="000000"/>
          <w:lang w:val="en"/>
        </w:rPr>
        <w:t xml:space="preserve">, D. Norton, and K. Donnelly. 2008. In situ biomonitoring of PAH-contaminated sediments using juvenile </w:t>
      </w:r>
      <w:proofErr w:type="spellStart"/>
      <w:r w:rsidRPr="0025685B">
        <w:rPr>
          <w:rFonts w:asciiTheme="minorHAnsi" w:hAnsiTheme="minorHAnsi" w:cs="Arial"/>
          <w:color w:val="000000"/>
          <w:lang w:val="en"/>
        </w:rPr>
        <w:t>coho</w:t>
      </w:r>
      <w:proofErr w:type="spellEnd"/>
      <w:r w:rsidRPr="0025685B">
        <w:rPr>
          <w:rFonts w:asciiTheme="minorHAnsi" w:hAnsiTheme="minorHAnsi" w:cs="Arial"/>
          <w:color w:val="000000"/>
          <w:lang w:val="en"/>
        </w:rPr>
        <w:t xml:space="preserve"> salmon (</w:t>
      </w:r>
      <w:proofErr w:type="spellStart"/>
      <w:r w:rsidRPr="0025685B">
        <w:rPr>
          <w:rFonts w:asciiTheme="minorHAnsi" w:hAnsiTheme="minorHAnsi" w:cs="Arial"/>
          <w:color w:val="000000"/>
          <w:lang w:val="en"/>
        </w:rPr>
        <w:t>Oncorhynchus</w:t>
      </w:r>
      <w:proofErr w:type="spellEnd"/>
      <w:r w:rsidRPr="0025685B">
        <w:rPr>
          <w:rFonts w:asciiTheme="minorHAnsi" w:hAnsiTheme="minorHAnsi" w:cs="Arial"/>
          <w:color w:val="000000"/>
          <w:lang w:val="en"/>
        </w:rPr>
        <w:t xml:space="preserve"> </w:t>
      </w:r>
      <w:proofErr w:type="spellStart"/>
      <w:r w:rsidRPr="0025685B">
        <w:rPr>
          <w:rFonts w:asciiTheme="minorHAnsi" w:hAnsiTheme="minorHAnsi" w:cs="Arial"/>
          <w:color w:val="000000"/>
          <w:lang w:val="en"/>
        </w:rPr>
        <w:t>kisutch</w:t>
      </w:r>
      <w:proofErr w:type="spellEnd"/>
      <w:r w:rsidRPr="0025685B">
        <w:rPr>
          <w:rFonts w:asciiTheme="minorHAnsi" w:hAnsiTheme="minorHAnsi" w:cs="Arial"/>
          <w:color w:val="000000"/>
          <w:lang w:val="en"/>
        </w:rPr>
        <w:t>). Ecotoxicology and Environmental Safety 71(2):454-464.</w:t>
      </w:r>
    </w:p>
    <w:p w14:paraId="5C9647FC" w14:textId="77777777" w:rsidR="00125EA0" w:rsidRPr="0025685B" w:rsidRDefault="00125EA0" w:rsidP="00125EA0">
      <w:pPr>
        <w:pStyle w:val="NoSpacing"/>
        <w:ind w:left="720" w:hanging="720"/>
        <w:rPr>
          <w:rFonts w:asciiTheme="minorHAnsi" w:hAnsiTheme="minorHAnsi" w:cs="Arial"/>
          <w:noProof/>
        </w:rPr>
      </w:pPr>
      <w:r w:rsidRPr="0025685B">
        <w:rPr>
          <w:rFonts w:asciiTheme="minorHAnsi" w:hAnsiTheme="minorHAnsi" w:cs="Arial"/>
          <w:noProof/>
        </w:rPr>
        <w:t>Beauchamp, D. 2009. Bioenergetic ontogeny: linking climate and mass-specific feeding to life-cycle growth and survival of salmon. American Fisheries Society Symposium. 70:1–19.</w:t>
      </w:r>
    </w:p>
    <w:p w14:paraId="0C5466BE" w14:textId="77777777" w:rsidR="00125EA0" w:rsidRPr="0025685B" w:rsidRDefault="00125EA0" w:rsidP="00125EA0">
      <w:pPr>
        <w:pStyle w:val="NoSpacing"/>
        <w:ind w:left="720" w:hanging="720"/>
        <w:rPr>
          <w:rFonts w:asciiTheme="minorHAnsi" w:hAnsiTheme="minorHAnsi" w:cs="Arial"/>
          <w:noProof/>
        </w:rPr>
      </w:pPr>
      <w:r w:rsidRPr="0025685B">
        <w:rPr>
          <w:rFonts w:asciiTheme="minorHAnsi" w:hAnsiTheme="minorHAnsi" w:cs="Arial"/>
          <w:noProof/>
        </w:rPr>
        <w:t>Beyers, D.W., J.A. Rice, and W.H. Clement. 1999</w:t>
      </w:r>
      <w:r w:rsidRPr="0025685B">
        <w:rPr>
          <w:rFonts w:asciiTheme="minorHAnsi" w:hAnsiTheme="minorHAnsi" w:cs="Arial"/>
          <w:noProof/>
          <w:vertAlign w:val="superscript"/>
        </w:rPr>
        <w:t>1</w:t>
      </w:r>
      <w:r w:rsidRPr="0025685B">
        <w:rPr>
          <w:rFonts w:asciiTheme="minorHAnsi" w:hAnsiTheme="minorHAnsi" w:cs="Arial"/>
          <w:noProof/>
        </w:rPr>
        <w:t>. Evaluating biological significance of chemical exposure to fish using a bioenergetics-based stressor-response model. Canadian Journal of Fisheries and Aquatic Sciences. 56:823–829.</w:t>
      </w:r>
    </w:p>
    <w:p w14:paraId="1CF6327C"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noProof/>
        </w:rPr>
        <w:t>Beyers, D.W., JA Rice, W.H. Clements, and C.J. Henry. 1999</w:t>
      </w:r>
      <w:r w:rsidRPr="0025685B">
        <w:rPr>
          <w:rFonts w:asciiTheme="minorHAnsi" w:hAnsiTheme="minorHAnsi" w:cs="Arial"/>
          <w:noProof/>
          <w:vertAlign w:val="superscript"/>
        </w:rPr>
        <w:t>2</w:t>
      </w:r>
      <w:r w:rsidRPr="0025685B">
        <w:rPr>
          <w:rFonts w:asciiTheme="minorHAnsi" w:hAnsiTheme="minorHAnsi" w:cs="Arial"/>
          <w:noProof/>
        </w:rPr>
        <w:t>. Estimating physiological cost of chemical exposure: integrating energetics and stress to quantify toxic effects in fish. Canadian Journal of Fisheries and Aquatic Sciences. 56:814–822.</w:t>
      </w:r>
    </w:p>
    <w:p w14:paraId="2BFB8003" w14:textId="77777777" w:rsidR="00125EA0" w:rsidRPr="0025685B" w:rsidRDefault="00125EA0" w:rsidP="00125EA0">
      <w:pPr>
        <w:pStyle w:val="NoSpacing"/>
        <w:ind w:left="720" w:hanging="720"/>
        <w:rPr>
          <w:rFonts w:asciiTheme="minorHAnsi" w:hAnsiTheme="minorHAnsi" w:cs="Arial"/>
        </w:rPr>
      </w:pPr>
      <w:r w:rsidRPr="0025685B">
        <w:rPr>
          <w:rFonts w:asciiTheme="minorHAnsi" w:hAnsiTheme="minorHAnsi" w:cs="Arial"/>
        </w:rPr>
        <w:t xml:space="preserve">Blazer, V.S., P.M. </w:t>
      </w:r>
      <w:proofErr w:type="spellStart"/>
      <w:r w:rsidRPr="0025685B">
        <w:rPr>
          <w:rFonts w:asciiTheme="minorHAnsi" w:hAnsiTheme="minorHAnsi" w:cs="Arial"/>
        </w:rPr>
        <w:t>Mazik</w:t>
      </w:r>
      <w:proofErr w:type="spellEnd"/>
      <w:r w:rsidRPr="0025685B">
        <w:rPr>
          <w:rFonts w:asciiTheme="minorHAnsi" w:hAnsiTheme="minorHAnsi" w:cs="Arial"/>
        </w:rPr>
        <w:t xml:space="preserve">, L.R. </w:t>
      </w:r>
      <w:proofErr w:type="spellStart"/>
      <w:r w:rsidRPr="0025685B">
        <w:rPr>
          <w:rFonts w:asciiTheme="minorHAnsi" w:hAnsiTheme="minorHAnsi" w:cs="Arial"/>
        </w:rPr>
        <w:t>Iwanowicz</w:t>
      </w:r>
      <w:proofErr w:type="spellEnd"/>
      <w:r w:rsidRPr="0025685B">
        <w:rPr>
          <w:rFonts w:asciiTheme="minorHAnsi" w:hAnsiTheme="minorHAnsi" w:cs="Arial"/>
        </w:rPr>
        <w:t xml:space="preserve">, R. Braham, C. Hahn, H.L. Walsh, and A. Sperry. 2014. Monitoring of wild fish health at selected sites in the Great Lakes Basin—methods and preliminary results. U.S. Geological Survey Open-File Report 2014-1027. </w:t>
      </w:r>
    </w:p>
    <w:p w14:paraId="6A6AB912" w14:textId="77777777" w:rsidR="00125EA0" w:rsidRPr="0025685B" w:rsidRDefault="00125EA0" w:rsidP="00125EA0">
      <w:pPr>
        <w:pStyle w:val="NoSpacing"/>
        <w:ind w:left="720" w:hanging="720"/>
        <w:rPr>
          <w:rFonts w:asciiTheme="minorHAnsi" w:hAnsiTheme="minorHAnsi" w:cs="Arial"/>
        </w:rPr>
      </w:pPr>
      <w:r w:rsidRPr="0025685B">
        <w:rPr>
          <w:rFonts w:asciiTheme="minorHAnsi" w:hAnsiTheme="minorHAnsi" w:cs="Arial"/>
          <w:noProof/>
        </w:rPr>
        <w:t>Chipps, S.R. and D.H. Wahl. 2008. Bioenergetics Modeling in the 21st Century: Reviewing New Insights and Revisiting Old Constraints. Transactions of the American Fisheries Society. 137:298–313</w:t>
      </w:r>
    </w:p>
    <w:p w14:paraId="1B4ADA68" w14:textId="77777777" w:rsidR="00125EA0" w:rsidRPr="0025685B" w:rsidRDefault="00125EA0" w:rsidP="00125EA0">
      <w:pPr>
        <w:pStyle w:val="NoSpacing"/>
        <w:ind w:left="720" w:hanging="720"/>
        <w:rPr>
          <w:rFonts w:asciiTheme="minorHAnsi" w:hAnsiTheme="minorHAnsi" w:cs="Arial"/>
        </w:rPr>
      </w:pPr>
      <w:r w:rsidRPr="0025685B">
        <w:rPr>
          <w:rFonts w:asciiTheme="minorHAnsi" w:hAnsiTheme="minorHAnsi" w:cs="Arial"/>
        </w:rPr>
        <w:t xml:space="preserve">Dickson, K. L., W.T. Waller, J.H. Kennedy, and L.P. </w:t>
      </w:r>
      <w:proofErr w:type="spellStart"/>
      <w:r w:rsidRPr="0025685B">
        <w:rPr>
          <w:rFonts w:asciiTheme="minorHAnsi" w:hAnsiTheme="minorHAnsi" w:cs="Arial"/>
        </w:rPr>
        <w:t>Ammann</w:t>
      </w:r>
      <w:proofErr w:type="spellEnd"/>
      <w:r w:rsidRPr="0025685B">
        <w:rPr>
          <w:rFonts w:asciiTheme="minorHAnsi" w:hAnsiTheme="minorHAnsi" w:cs="Arial"/>
        </w:rPr>
        <w:t>. 1992. Assessing the relationship between ambient toxicity and instream biological response. Environmental Toxicology and Chemistry 11(9):1307-1322.</w:t>
      </w:r>
    </w:p>
    <w:p w14:paraId="21A98CB8" w14:textId="77777777" w:rsidR="00125EA0" w:rsidRPr="0025685B" w:rsidRDefault="00125EA0" w:rsidP="00125EA0">
      <w:pPr>
        <w:pStyle w:val="NoSpacing"/>
        <w:ind w:left="720" w:hanging="720"/>
        <w:rPr>
          <w:rFonts w:asciiTheme="minorHAnsi" w:hAnsiTheme="minorHAnsi" w:cs="Arial"/>
        </w:rPr>
      </w:pPr>
      <w:r w:rsidRPr="0025685B">
        <w:rPr>
          <w:rFonts w:asciiTheme="minorHAnsi" w:hAnsiTheme="minorHAnsi" w:cs="Arial"/>
        </w:rPr>
        <w:t>Ellis, J. B. 2006. Pharmaceutical and personal care products (PPCPs) in urban receiving waters. Environmental Pollution. 144(1): 184-189.</w:t>
      </w:r>
    </w:p>
    <w:p w14:paraId="00882685" w14:textId="77777777" w:rsidR="00125EA0" w:rsidRPr="0025685B" w:rsidRDefault="00125EA0" w:rsidP="00125EA0">
      <w:pPr>
        <w:pStyle w:val="NoSpacing"/>
        <w:ind w:left="720" w:hanging="720"/>
        <w:rPr>
          <w:rFonts w:asciiTheme="minorHAnsi" w:hAnsiTheme="minorHAnsi" w:cs="Arial"/>
          <w:color w:val="000000"/>
          <w:lang w:val="en"/>
        </w:rPr>
      </w:pPr>
      <w:proofErr w:type="spellStart"/>
      <w:r w:rsidRPr="0025685B">
        <w:rPr>
          <w:rFonts w:asciiTheme="minorHAnsi" w:hAnsiTheme="minorHAnsi" w:cs="Arial"/>
          <w:color w:val="1A1A1A"/>
        </w:rPr>
        <w:t>Goede</w:t>
      </w:r>
      <w:proofErr w:type="spellEnd"/>
      <w:r w:rsidRPr="0025685B">
        <w:rPr>
          <w:rFonts w:asciiTheme="minorHAnsi" w:hAnsiTheme="minorHAnsi" w:cs="Arial"/>
          <w:color w:val="1A1A1A"/>
        </w:rPr>
        <w:t>, R.W. and B.A. Barton. 1990. Organismic indices and an autopsy-based assessment as indicators of health and condition of fish. American Fisheries Society Symposium. 8:93-108.</w:t>
      </w:r>
    </w:p>
    <w:p w14:paraId="023A6E39" w14:textId="77777777" w:rsidR="00125EA0" w:rsidRPr="0025685B" w:rsidRDefault="00125EA0" w:rsidP="00125EA0">
      <w:pPr>
        <w:pStyle w:val="NoSpacing"/>
        <w:ind w:left="720" w:hanging="720"/>
        <w:rPr>
          <w:rFonts w:asciiTheme="minorHAnsi" w:hAnsiTheme="minorHAnsi" w:cs="Arial"/>
          <w:color w:val="000000"/>
        </w:rPr>
      </w:pPr>
      <w:r w:rsidRPr="0025685B">
        <w:rPr>
          <w:rFonts w:asciiTheme="minorHAnsi" w:hAnsiTheme="minorHAnsi" w:cs="Arial"/>
          <w:color w:val="000000"/>
        </w:rPr>
        <w:t>Hamilton, P.A., T.L. Miller, and D.N. Myers. 2004. Water quality in the Nation's streams and aquifers - Overview of selected findings, 1991-2001. U.S. Geological Survey Circular 1265.</w:t>
      </w:r>
    </w:p>
    <w:p w14:paraId="16A33323"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rPr>
        <w:t xml:space="preserve">Hanson, P.C., T.B. Johnson, D.E. Schindler, and J.F. </w:t>
      </w:r>
      <w:proofErr w:type="spellStart"/>
      <w:r w:rsidRPr="0025685B">
        <w:rPr>
          <w:rFonts w:asciiTheme="minorHAnsi" w:hAnsiTheme="minorHAnsi" w:cs="Arial"/>
        </w:rPr>
        <w:t>Kitchell</w:t>
      </w:r>
      <w:proofErr w:type="spellEnd"/>
      <w:r w:rsidRPr="0025685B">
        <w:rPr>
          <w:rFonts w:asciiTheme="minorHAnsi" w:hAnsiTheme="minorHAnsi" w:cs="Arial"/>
        </w:rPr>
        <w:t>. 1997. Fish Bioenergetics 3.0 for Windows. Center for Limnology, University of Wisconsin-Madison and the University of Wisconsin Sea Grant Institute. WISCU-T-97–001.</w:t>
      </w:r>
    </w:p>
    <w:p w14:paraId="0DED8E0F"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Harris, J., and R. </w:t>
      </w:r>
      <w:proofErr w:type="spellStart"/>
      <w:r w:rsidRPr="0025685B">
        <w:rPr>
          <w:rFonts w:asciiTheme="minorHAnsi" w:hAnsiTheme="minorHAnsi" w:cs="Arial"/>
          <w:color w:val="000000"/>
          <w:lang w:val="en"/>
        </w:rPr>
        <w:t>Silveira</w:t>
      </w:r>
      <w:proofErr w:type="spellEnd"/>
      <w:r w:rsidRPr="0025685B">
        <w:rPr>
          <w:rFonts w:asciiTheme="minorHAnsi" w:hAnsiTheme="minorHAnsi" w:cs="Arial"/>
          <w:color w:val="000000"/>
          <w:lang w:val="en"/>
        </w:rPr>
        <w:t>. 1999. Large-scale assessments of river health using an Index of Biotic Integrity with low-diversity fish communities. Freshwater Biology 41(2):235-252.</w:t>
      </w:r>
    </w:p>
    <w:p w14:paraId="6D6F9373"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noProof/>
        </w:rPr>
        <w:t>Hartman K.K. and J.F. Kitchell. 2008. Bioenergetics Modeling: Progress since the 1992 Symposium. Transactions of the American Fisheries Society. 137:216–223.</w:t>
      </w:r>
    </w:p>
    <w:p w14:paraId="6C789B99"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Hook, S., E. Gallagher, and G. </w:t>
      </w:r>
      <w:proofErr w:type="spellStart"/>
      <w:r w:rsidRPr="0025685B">
        <w:rPr>
          <w:rFonts w:asciiTheme="minorHAnsi" w:hAnsiTheme="minorHAnsi" w:cs="Arial"/>
          <w:color w:val="000000"/>
          <w:lang w:val="en"/>
        </w:rPr>
        <w:t>Batley</w:t>
      </w:r>
      <w:proofErr w:type="spellEnd"/>
      <w:r w:rsidRPr="0025685B">
        <w:rPr>
          <w:rFonts w:asciiTheme="minorHAnsi" w:hAnsiTheme="minorHAnsi" w:cs="Arial"/>
          <w:color w:val="000000"/>
          <w:lang w:val="en"/>
        </w:rPr>
        <w:t xml:space="preserve">. 2014. The role of biomarkers in the assessment of aquatic ecosystem health. </w:t>
      </w:r>
      <w:proofErr w:type="spellStart"/>
      <w:r w:rsidRPr="0025685B">
        <w:rPr>
          <w:rFonts w:asciiTheme="minorHAnsi" w:hAnsiTheme="minorHAnsi" w:cs="Arial"/>
          <w:color w:val="000000"/>
          <w:lang w:val="en"/>
        </w:rPr>
        <w:t>Integr</w:t>
      </w:r>
      <w:proofErr w:type="spellEnd"/>
      <w:r w:rsidRPr="0025685B">
        <w:rPr>
          <w:rFonts w:asciiTheme="minorHAnsi" w:hAnsiTheme="minorHAnsi" w:cs="Arial"/>
          <w:color w:val="000000"/>
          <w:lang w:val="en"/>
        </w:rPr>
        <w:t xml:space="preserve"> Environ Assess </w:t>
      </w:r>
      <w:proofErr w:type="spellStart"/>
      <w:r w:rsidRPr="0025685B">
        <w:rPr>
          <w:rFonts w:asciiTheme="minorHAnsi" w:hAnsiTheme="minorHAnsi" w:cs="Arial"/>
          <w:color w:val="000000"/>
          <w:lang w:val="en"/>
        </w:rPr>
        <w:t>Manag</w:t>
      </w:r>
      <w:proofErr w:type="spellEnd"/>
      <w:r w:rsidRPr="0025685B">
        <w:rPr>
          <w:rFonts w:asciiTheme="minorHAnsi" w:hAnsiTheme="minorHAnsi" w:cs="Arial"/>
          <w:color w:val="000000"/>
          <w:lang w:val="en"/>
        </w:rPr>
        <w:t xml:space="preserve"> 10(3):327-341.</w:t>
      </w:r>
    </w:p>
    <w:p w14:paraId="69F625B4"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Hughes, R.M., S. Dunham, K.G. Maas-</w:t>
      </w:r>
      <w:proofErr w:type="spellStart"/>
      <w:r w:rsidRPr="0025685B">
        <w:rPr>
          <w:rFonts w:asciiTheme="minorHAnsi" w:hAnsiTheme="minorHAnsi" w:cs="Arial"/>
          <w:color w:val="000000"/>
          <w:lang w:val="en"/>
        </w:rPr>
        <w:t>Hebner</w:t>
      </w:r>
      <w:proofErr w:type="spellEnd"/>
      <w:r w:rsidRPr="0025685B">
        <w:rPr>
          <w:rFonts w:asciiTheme="minorHAnsi" w:hAnsiTheme="minorHAnsi" w:cs="Arial"/>
          <w:color w:val="000000"/>
          <w:lang w:val="en"/>
        </w:rPr>
        <w:t xml:space="preserve">, J.A. </w:t>
      </w:r>
      <w:proofErr w:type="spellStart"/>
      <w:r w:rsidRPr="0025685B">
        <w:rPr>
          <w:rFonts w:asciiTheme="minorHAnsi" w:hAnsiTheme="minorHAnsi" w:cs="Arial"/>
          <w:color w:val="000000"/>
          <w:lang w:val="en"/>
        </w:rPr>
        <w:t>Yeakley</w:t>
      </w:r>
      <w:proofErr w:type="spellEnd"/>
      <w:r w:rsidRPr="0025685B">
        <w:rPr>
          <w:rFonts w:asciiTheme="minorHAnsi" w:hAnsiTheme="minorHAnsi" w:cs="Arial"/>
          <w:color w:val="000000"/>
          <w:lang w:val="en"/>
        </w:rPr>
        <w:t xml:space="preserve">, C. </w:t>
      </w:r>
      <w:proofErr w:type="spellStart"/>
      <w:r w:rsidRPr="0025685B">
        <w:rPr>
          <w:rFonts w:asciiTheme="minorHAnsi" w:hAnsiTheme="minorHAnsi" w:cs="Arial"/>
          <w:color w:val="000000"/>
          <w:lang w:val="en"/>
        </w:rPr>
        <w:t>Schreck</w:t>
      </w:r>
      <w:proofErr w:type="spellEnd"/>
      <w:r w:rsidRPr="0025685B">
        <w:rPr>
          <w:rFonts w:asciiTheme="minorHAnsi" w:hAnsiTheme="minorHAnsi" w:cs="Arial"/>
          <w:color w:val="000000"/>
          <w:lang w:val="en"/>
        </w:rPr>
        <w:t>, M. Harte, N. Molina, C.C. Shock, V.W. Kaczynski, and J. Schaeffer. 2014. A review of urban water body challenges and approaches: rehabilitation and remediation. Fisheries. 39(1):18-29.</w:t>
      </w:r>
    </w:p>
    <w:p w14:paraId="2311649A"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Hutchinson, T., J. </w:t>
      </w:r>
      <w:proofErr w:type="spellStart"/>
      <w:r w:rsidRPr="0025685B">
        <w:rPr>
          <w:rFonts w:asciiTheme="minorHAnsi" w:hAnsiTheme="minorHAnsi" w:cs="Arial"/>
          <w:color w:val="000000"/>
          <w:lang w:val="en"/>
        </w:rPr>
        <w:t>Solbe</w:t>
      </w:r>
      <w:proofErr w:type="spellEnd"/>
      <w:r w:rsidRPr="0025685B">
        <w:rPr>
          <w:rFonts w:asciiTheme="minorHAnsi" w:hAnsiTheme="minorHAnsi" w:cs="Arial"/>
          <w:color w:val="000000"/>
          <w:lang w:val="en"/>
        </w:rPr>
        <w:t xml:space="preserve">, and P. </w:t>
      </w:r>
      <w:proofErr w:type="spellStart"/>
      <w:r w:rsidRPr="0025685B">
        <w:rPr>
          <w:rFonts w:asciiTheme="minorHAnsi" w:hAnsiTheme="minorHAnsi" w:cs="Arial"/>
          <w:color w:val="000000"/>
          <w:lang w:val="en"/>
        </w:rPr>
        <w:t>Kloepper-Sams</w:t>
      </w:r>
      <w:proofErr w:type="spellEnd"/>
      <w:r w:rsidRPr="0025685B">
        <w:rPr>
          <w:rFonts w:asciiTheme="minorHAnsi" w:hAnsiTheme="minorHAnsi" w:cs="Arial"/>
          <w:color w:val="000000"/>
          <w:lang w:val="en"/>
        </w:rPr>
        <w:t xml:space="preserve">. 1998. Analysis of the </w:t>
      </w:r>
      <w:proofErr w:type="spellStart"/>
      <w:r w:rsidRPr="0025685B">
        <w:rPr>
          <w:rFonts w:asciiTheme="minorHAnsi" w:hAnsiTheme="minorHAnsi" w:cs="Arial"/>
          <w:color w:val="000000"/>
          <w:lang w:val="en"/>
        </w:rPr>
        <w:t>ecetoc</w:t>
      </w:r>
      <w:proofErr w:type="spellEnd"/>
      <w:r w:rsidRPr="0025685B">
        <w:rPr>
          <w:rFonts w:asciiTheme="minorHAnsi" w:hAnsiTheme="minorHAnsi" w:cs="Arial"/>
          <w:color w:val="000000"/>
          <w:lang w:val="en"/>
        </w:rPr>
        <w:t xml:space="preserve"> aquatic toxicity (EAT) database III — Comparative toxicity of chemical substances to different life stages of aquatic organisms. Chemosphere 36(1):129-142.</w:t>
      </w:r>
    </w:p>
    <w:p w14:paraId="6D4D253C"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Karr, J. R. 1991. Biological integrity: a long-neglected aspect of water resource management. Ecological applications 1(1):66-84.</w:t>
      </w:r>
    </w:p>
    <w:p w14:paraId="439A5EF7"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1A1A1A"/>
        </w:rPr>
        <w:t xml:space="preserve">Kim, J. H., J.S. Leong, B.F. Koop, and R.H. Devlin. 2015. Multi-tissue transcriptome profiles for </w:t>
      </w:r>
      <w:proofErr w:type="spellStart"/>
      <w:r w:rsidRPr="0025685B">
        <w:rPr>
          <w:rFonts w:asciiTheme="minorHAnsi" w:hAnsiTheme="minorHAnsi" w:cs="Arial"/>
          <w:color w:val="1A1A1A"/>
        </w:rPr>
        <w:t>coho</w:t>
      </w:r>
      <w:proofErr w:type="spellEnd"/>
      <w:r w:rsidRPr="0025685B">
        <w:rPr>
          <w:rFonts w:asciiTheme="minorHAnsi" w:hAnsiTheme="minorHAnsi" w:cs="Arial"/>
          <w:color w:val="1A1A1A"/>
        </w:rPr>
        <w:t xml:space="preserve"> salmon (</w:t>
      </w:r>
      <w:proofErr w:type="spellStart"/>
      <w:r w:rsidRPr="0025685B">
        <w:rPr>
          <w:rFonts w:asciiTheme="minorHAnsi" w:hAnsiTheme="minorHAnsi" w:cs="Arial"/>
          <w:color w:val="1A1A1A"/>
        </w:rPr>
        <w:t>Oncorhynchus</w:t>
      </w:r>
      <w:proofErr w:type="spellEnd"/>
      <w:r w:rsidRPr="0025685B">
        <w:rPr>
          <w:rFonts w:asciiTheme="minorHAnsi" w:hAnsiTheme="minorHAnsi" w:cs="Arial"/>
          <w:color w:val="1A1A1A"/>
        </w:rPr>
        <w:t xml:space="preserve"> </w:t>
      </w:r>
      <w:proofErr w:type="spellStart"/>
      <w:r w:rsidRPr="0025685B">
        <w:rPr>
          <w:rFonts w:asciiTheme="minorHAnsi" w:hAnsiTheme="minorHAnsi" w:cs="Arial"/>
          <w:color w:val="1A1A1A"/>
        </w:rPr>
        <w:t>kisutch</w:t>
      </w:r>
      <w:proofErr w:type="spellEnd"/>
      <w:r w:rsidRPr="0025685B">
        <w:rPr>
          <w:rFonts w:asciiTheme="minorHAnsi" w:hAnsiTheme="minorHAnsi" w:cs="Arial"/>
          <w:color w:val="1A1A1A"/>
        </w:rPr>
        <w:t xml:space="preserve">), a species undergoing </w:t>
      </w:r>
      <w:proofErr w:type="spellStart"/>
      <w:r w:rsidRPr="0025685B">
        <w:rPr>
          <w:rFonts w:asciiTheme="minorHAnsi" w:hAnsiTheme="minorHAnsi" w:cs="Arial"/>
          <w:color w:val="1A1A1A"/>
        </w:rPr>
        <w:t>rediploidization</w:t>
      </w:r>
      <w:proofErr w:type="spellEnd"/>
      <w:r w:rsidRPr="0025685B">
        <w:rPr>
          <w:rFonts w:asciiTheme="minorHAnsi" w:hAnsiTheme="minorHAnsi" w:cs="Arial"/>
          <w:color w:val="1A1A1A"/>
        </w:rPr>
        <w:t xml:space="preserve"> following whole-genome duplication. Marine genomics. In Press. </w:t>
      </w:r>
    </w:p>
    <w:p w14:paraId="143A006D"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King County. 2014. Small habitat restoration program. Annual Report. Seattle, WA.</w:t>
      </w:r>
    </w:p>
    <w:p w14:paraId="102F0F25" w14:textId="77777777" w:rsidR="00125EA0" w:rsidRPr="0025685B" w:rsidRDefault="00125EA0" w:rsidP="00125EA0">
      <w:pPr>
        <w:pStyle w:val="NoSpacing"/>
        <w:ind w:left="720" w:hanging="720"/>
        <w:rPr>
          <w:rFonts w:asciiTheme="minorHAnsi" w:hAnsiTheme="minorHAnsi" w:cs="Arial"/>
          <w:color w:val="000000"/>
        </w:rPr>
      </w:pPr>
      <w:r w:rsidRPr="0025685B">
        <w:rPr>
          <w:rFonts w:asciiTheme="minorHAnsi" w:hAnsiTheme="minorHAnsi" w:cs="Arial"/>
          <w:color w:val="000000"/>
        </w:rPr>
        <w:t xml:space="preserve">Konrad, C. P. and D.B. Booth. 2005. Hydrologic changes in urban streams and their ecological significance. American Fisheries Society Symposium 47:157-177. </w:t>
      </w:r>
    </w:p>
    <w:p w14:paraId="7864C518" w14:textId="77777777" w:rsidR="00125EA0" w:rsidRPr="0025685B" w:rsidRDefault="00125EA0" w:rsidP="00125EA0">
      <w:pPr>
        <w:pStyle w:val="NoSpacing"/>
        <w:ind w:left="720" w:hanging="720"/>
        <w:rPr>
          <w:rFonts w:asciiTheme="minorHAnsi" w:hAnsiTheme="minorHAnsi" w:cs="Arial"/>
          <w:color w:val="000000"/>
        </w:rPr>
      </w:pPr>
      <w:r w:rsidRPr="0025685B">
        <w:rPr>
          <w:rFonts w:asciiTheme="minorHAnsi" w:hAnsiTheme="minorHAnsi" w:cs="Arial"/>
          <w:color w:val="000000"/>
        </w:rPr>
        <w:t xml:space="preserve">Lackey, R. T. 2013. Saving wild salmon: a </w:t>
      </w:r>
      <w:proofErr w:type="gramStart"/>
      <w:r w:rsidRPr="0025685B">
        <w:rPr>
          <w:rFonts w:asciiTheme="minorHAnsi" w:hAnsiTheme="minorHAnsi" w:cs="Arial"/>
          <w:color w:val="000000"/>
        </w:rPr>
        <w:t>165 year</w:t>
      </w:r>
      <w:proofErr w:type="gramEnd"/>
      <w:r w:rsidRPr="0025685B">
        <w:rPr>
          <w:rFonts w:asciiTheme="minorHAnsi" w:hAnsiTheme="minorHAnsi" w:cs="Arial"/>
          <w:color w:val="000000"/>
        </w:rPr>
        <w:t xml:space="preserve"> policy conundrum. In Dubach Workshop: Science and Scientists in the Contemporary Policy Process. </w:t>
      </w:r>
    </w:p>
    <w:p w14:paraId="4CEA34EF" w14:textId="77777777" w:rsidR="00125EA0" w:rsidRPr="0025685B" w:rsidRDefault="00125EA0" w:rsidP="00125EA0">
      <w:pPr>
        <w:pStyle w:val="NoSpacing"/>
        <w:ind w:left="720" w:hanging="720"/>
        <w:rPr>
          <w:rFonts w:asciiTheme="minorHAnsi" w:hAnsiTheme="minorHAnsi" w:cs="Arial"/>
          <w:color w:val="000000"/>
        </w:rPr>
      </w:pPr>
      <w:r w:rsidRPr="0025685B">
        <w:rPr>
          <w:rFonts w:asciiTheme="minorHAnsi" w:hAnsiTheme="minorHAnsi" w:cs="Arial"/>
          <w:color w:val="000000"/>
        </w:rPr>
        <w:t xml:space="preserve">Landis, W. G., R </w:t>
      </w:r>
      <w:proofErr w:type="spellStart"/>
      <w:r w:rsidRPr="0025685B">
        <w:rPr>
          <w:rFonts w:asciiTheme="minorHAnsi" w:hAnsiTheme="minorHAnsi" w:cs="Arial"/>
          <w:color w:val="000000"/>
        </w:rPr>
        <w:t>Sofield</w:t>
      </w:r>
      <w:proofErr w:type="spellEnd"/>
      <w:r w:rsidRPr="0025685B">
        <w:rPr>
          <w:rFonts w:asciiTheme="minorHAnsi" w:hAnsiTheme="minorHAnsi" w:cs="Arial"/>
          <w:color w:val="000000"/>
        </w:rPr>
        <w:t>, M.H. Yu. 2003. Introduction to environmental toxicology: impacts of chemicals upon ecological systems. CRC Press, Florida.</w:t>
      </w:r>
    </w:p>
    <w:p w14:paraId="4FFDA18B"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Lee, J. H., K.W. Bang, L.H. Ketchum, J.S. </w:t>
      </w:r>
      <w:proofErr w:type="spellStart"/>
      <w:r w:rsidRPr="0025685B">
        <w:rPr>
          <w:rFonts w:asciiTheme="minorHAnsi" w:hAnsiTheme="minorHAnsi" w:cs="Arial"/>
          <w:color w:val="000000"/>
          <w:lang w:val="en"/>
        </w:rPr>
        <w:t>Choe</w:t>
      </w:r>
      <w:proofErr w:type="spellEnd"/>
      <w:r w:rsidRPr="0025685B">
        <w:rPr>
          <w:rFonts w:asciiTheme="minorHAnsi" w:hAnsiTheme="minorHAnsi" w:cs="Arial"/>
          <w:color w:val="000000"/>
          <w:lang w:val="en"/>
        </w:rPr>
        <w:t>, and M.J. Yu. 2002. First flush analysis of urban storm runoff. Science of the Total Environment 293(1): 163-175.</w:t>
      </w:r>
    </w:p>
    <w:p w14:paraId="78D19B53" w14:textId="7CF39127" w:rsidR="00D00717" w:rsidRPr="0025685B" w:rsidRDefault="00D00717" w:rsidP="00125EA0">
      <w:pPr>
        <w:pStyle w:val="NoSpacing"/>
        <w:ind w:left="720" w:hanging="720"/>
        <w:rPr>
          <w:rFonts w:asciiTheme="minorHAnsi" w:hAnsiTheme="minorHAnsi" w:cs="Arial"/>
          <w:color w:val="000000"/>
          <w:lang w:val="en"/>
        </w:rPr>
      </w:pPr>
      <w:r w:rsidRPr="0025685B">
        <w:rPr>
          <w:rFonts w:asciiTheme="minorHAnsi" w:hAnsiTheme="minorHAnsi" w:cs="Arial"/>
          <w:color w:val="1A1A1A"/>
        </w:rPr>
        <w:lastRenderedPageBreak/>
        <w:t>McCarthy, S. G.,</w:t>
      </w:r>
      <w:r w:rsidR="003B6687" w:rsidRPr="0025685B">
        <w:rPr>
          <w:rFonts w:asciiTheme="minorHAnsi" w:hAnsiTheme="minorHAnsi" w:cs="Arial"/>
          <w:color w:val="1A1A1A"/>
        </w:rPr>
        <w:t xml:space="preserve"> J.J. </w:t>
      </w:r>
      <w:proofErr w:type="spellStart"/>
      <w:r w:rsidR="003B6687" w:rsidRPr="0025685B">
        <w:rPr>
          <w:rFonts w:asciiTheme="minorHAnsi" w:hAnsiTheme="minorHAnsi" w:cs="Arial"/>
          <w:color w:val="1A1A1A"/>
        </w:rPr>
        <w:t>Duda</w:t>
      </w:r>
      <w:proofErr w:type="spellEnd"/>
      <w:r w:rsidRPr="0025685B">
        <w:rPr>
          <w:rFonts w:asciiTheme="minorHAnsi" w:hAnsiTheme="minorHAnsi" w:cs="Arial"/>
          <w:color w:val="1A1A1A"/>
        </w:rPr>
        <w:t>,</w:t>
      </w:r>
      <w:r w:rsidR="003B6687" w:rsidRPr="0025685B">
        <w:rPr>
          <w:rFonts w:asciiTheme="minorHAnsi" w:hAnsiTheme="minorHAnsi" w:cs="Arial"/>
          <w:color w:val="1A1A1A"/>
        </w:rPr>
        <w:t xml:space="preserve"> J.M. </w:t>
      </w:r>
      <w:proofErr w:type="spellStart"/>
      <w:r w:rsidR="003B6687" w:rsidRPr="0025685B">
        <w:rPr>
          <w:rFonts w:asciiTheme="minorHAnsi" w:hAnsiTheme="minorHAnsi" w:cs="Arial"/>
          <w:color w:val="1A1A1A"/>
        </w:rPr>
        <w:t>Emlen</w:t>
      </w:r>
      <w:proofErr w:type="spellEnd"/>
      <w:r w:rsidRPr="0025685B">
        <w:rPr>
          <w:rFonts w:asciiTheme="minorHAnsi" w:hAnsiTheme="minorHAnsi" w:cs="Arial"/>
          <w:color w:val="1A1A1A"/>
        </w:rPr>
        <w:t>,</w:t>
      </w:r>
      <w:r w:rsidR="003B6687" w:rsidRPr="0025685B">
        <w:rPr>
          <w:rFonts w:asciiTheme="minorHAnsi" w:hAnsiTheme="minorHAnsi" w:cs="Arial"/>
          <w:color w:val="1A1A1A"/>
        </w:rPr>
        <w:t xml:space="preserve"> G.R. Hodgson, and D.A. Beauchamp. 2009</w:t>
      </w:r>
      <w:r w:rsidRPr="0025685B">
        <w:rPr>
          <w:rFonts w:asciiTheme="minorHAnsi" w:hAnsiTheme="minorHAnsi" w:cs="Arial"/>
          <w:color w:val="1A1A1A"/>
        </w:rPr>
        <w:t xml:space="preserve">. Linking habitat quality with trophic performance of steelhead along forest gradients in the South Fork Trinity River watershed, California. </w:t>
      </w:r>
      <w:r w:rsidRPr="0025685B">
        <w:rPr>
          <w:rFonts w:asciiTheme="minorHAnsi" w:hAnsiTheme="minorHAnsi" w:cs="Arial"/>
          <w:iCs/>
          <w:color w:val="1A1A1A"/>
        </w:rPr>
        <w:t>Transactions of the American Fisheries Society</w:t>
      </w:r>
      <w:r w:rsidRPr="0025685B">
        <w:rPr>
          <w:rFonts w:asciiTheme="minorHAnsi" w:hAnsiTheme="minorHAnsi" w:cs="Arial"/>
          <w:color w:val="1A1A1A"/>
        </w:rPr>
        <w:t xml:space="preserve"> </w:t>
      </w:r>
      <w:r w:rsidRPr="0025685B">
        <w:rPr>
          <w:rFonts w:asciiTheme="minorHAnsi" w:hAnsiTheme="minorHAnsi" w:cs="Arial"/>
          <w:iCs/>
          <w:color w:val="1A1A1A"/>
        </w:rPr>
        <w:t>138</w:t>
      </w:r>
      <w:r w:rsidR="003B6687" w:rsidRPr="0025685B">
        <w:rPr>
          <w:rFonts w:asciiTheme="minorHAnsi" w:hAnsiTheme="minorHAnsi" w:cs="Arial"/>
          <w:color w:val="1A1A1A"/>
        </w:rPr>
        <w:t>(3):</w:t>
      </w:r>
      <w:r w:rsidRPr="0025685B">
        <w:rPr>
          <w:rFonts w:asciiTheme="minorHAnsi" w:hAnsiTheme="minorHAnsi" w:cs="Arial"/>
          <w:color w:val="1A1A1A"/>
        </w:rPr>
        <w:t xml:space="preserve"> 506-521.</w:t>
      </w:r>
    </w:p>
    <w:p w14:paraId="2299DDF5" w14:textId="03E4BA74" w:rsidR="00D00717" w:rsidRPr="0025685B" w:rsidRDefault="00125EA0" w:rsidP="00D00717">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McIntyre, J., D. Baldwin, D. Beauchamp, and N. </w:t>
      </w:r>
      <w:proofErr w:type="spellStart"/>
      <w:r w:rsidRPr="0025685B">
        <w:rPr>
          <w:rFonts w:asciiTheme="minorHAnsi" w:hAnsiTheme="minorHAnsi" w:cs="Arial"/>
          <w:color w:val="000000"/>
          <w:lang w:val="en"/>
        </w:rPr>
        <w:t>Scholz</w:t>
      </w:r>
      <w:proofErr w:type="spellEnd"/>
      <w:r w:rsidRPr="0025685B">
        <w:rPr>
          <w:rFonts w:asciiTheme="minorHAnsi" w:hAnsiTheme="minorHAnsi" w:cs="Arial"/>
          <w:color w:val="000000"/>
          <w:lang w:val="en"/>
        </w:rPr>
        <w:t xml:space="preserve">. 2012. Low-level copper exposures increase visibility and vulnerability of juvenile </w:t>
      </w:r>
      <w:proofErr w:type="spellStart"/>
      <w:r w:rsidRPr="0025685B">
        <w:rPr>
          <w:rFonts w:asciiTheme="minorHAnsi" w:hAnsiTheme="minorHAnsi" w:cs="Arial"/>
          <w:color w:val="000000"/>
          <w:lang w:val="en"/>
        </w:rPr>
        <w:t>coho</w:t>
      </w:r>
      <w:proofErr w:type="spellEnd"/>
      <w:r w:rsidRPr="0025685B">
        <w:rPr>
          <w:rFonts w:asciiTheme="minorHAnsi" w:hAnsiTheme="minorHAnsi" w:cs="Arial"/>
          <w:color w:val="000000"/>
          <w:lang w:val="en"/>
        </w:rPr>
        <w:t xml:space="preserve"> salmon to cutthroat trout predators. Ecological Applications 22(5):1460-1471.</w:t>
      </w:r>
    </w:p>
    <w:p w14:paraId="26634ECD"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Mebane, C., T. </w:t>
      </w:r>
      <w:proofErr w:type="spellStart"/>
      <w:r w:rsidRPr="0025685B">
        <w:rPr>
          <w:rFonts w:asciiTheme="minorHAnsi" w:hAnsiTheme="minorHAnsi" w:cs="Arial"/>
          <w:color w:val="000000"/>
          <w:lang w:val="en"/>
        </w:rPr>
        <w:t>Maret</w:t>
      </w:r>
      <w:proofErr w:type="spellEnd"/>
      <w:r w:rsidRPr="0025685B">
        <w:rPr>
          <w:rFonts w:asciiTheme="minorHAnsi" w:hAnsiTheme="minorHAnsi" w:cs="Arial"/>
          <w:color w:val="000000"/>
          <w:lang w:val="en"/>
        </w:rPr>
        <w:t>, and R. Hughes. 2003. An Index of Biological Integrity (IBI) for Pacific Northwest Rivers. Transactions of the American Fisheries Society 132(2):239-261.</w:t>
      </w:r>
    </w:p>
    <w:p w14:paraId="4AD2C804"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Molecular Research Center, Inc. 2015.</w:t>
      </w:r>
      <w:r w:rsidRPr="0025685B">
        <w:rPr>
          <w:rFonts w:asciiTheme="minorHAnsi" w:hAnsiTheme="minorHAnsi" w:cs="Arial"/>
        </w:rPr>
        <w:t xml:space="preserve"> </w:t>
      </w:r>
      <w:proofErr w:type="spellStart"/>
      <w:r w:rsidRPr="0025685B">
        <w:rPr>
          <w:rFonts w:asciiTheme="minorHAnsi" w:hAnsiTheme="minorHAnsi" w:cs="Arial"/>
          <w:color w:val="000000"/>
          <w:lang w:val="en"/>
        </w:rPr>
        <w:t>RNAzol®RT</w:t>
      </w:r>
      <w:proofErr w:type="spellEnd"/>
      <w:r w:rsidRPr="0025685B">
        <w:rPr>
          <w:rFonts w:asciiTheme="minorHAnsi" w:hAnsiTheme="minorHAnsi" w:cs="Arial"/>
          <w:color w:val="000000"/>
          <w:lang w:val="en"/>
        </w:rPr>
        <w:t xml:space="preserve"> Brochure. Cincinnati, OH</w:t>
      </w:r>
    </w:p>
    <w:p w14:paraId="13502E7A"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Morley, S.A. and J.R. Karr. 2002. Assessing and restoring the health of urban streams in the Puget Sound basin. Conservation Biology 16(6):1498-1509.</w:t>
      </w:r>
    </w:p>
    <w:p w14:paraId="0613BCD0" w14:textId="77777777" w:rsidR="00125EA0" w:rsidRPr="0025685B" w:rsidRDefault="00125EA0" w:rsidP="00125EA0">
      <w:pPr>
        <w:pStyle w:val="NoSpacing"/>
        <w:ind w:left="720" w:hanging="720"/>
        <w:rPr>
          <w:rFonts w:asciiTheme="minorHAnsi" w:hAnsiTheme="minorHAnsi" w:cs="Arial"/>
          <w:noProof/>
        </w:rPr>
      </w:pPr>
      <w:r w:rsidRPr="0025685B">
        <w:rPr>
          <w:rFonts w:asciiTheme="minorHAnsi" w:hAnsiTheme="minorHAnsi" w:cs="Arial"/>
          <w:noProof/>
        </w:rPr>
        <w:t>Nault, R., S. Al-Hameedi, and T.W. Moon. 2012. Effects of polychlorinated biphenyls on whole animal energy mobilization and hepatic cellular respiration in rainbow trout, Oncorhynchus mykiss. Chemosphere, 87(9):1057–1062.</w:t>
      </w:r>
    </w:p>
    <w:p w14:paraId="3E3F3DC5"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noProof/>
        </w:rPr>
        <w:t>Ney, JJ. 1993. Bioenergetics Modeling Today: Growing Pains on the Cutting Edge. Transactions of the American Fisheries Society. 122(1):736–748.</w:t>
      </w:r>
    </w:p>
    <w:p w14:paraId="1B318FFA" w14:textId="77777777" w:rsidR="00125EA0" w:rsidRPr="0025685B" w:rsidRDefault="00125EA0" w:rsidP="00125EA0">
      <w:pPr>
        <w:pStyle w:val="NoSpacing"/>
        <w:ind w:left="720" w:hanging="720"/>
        <w:rPr>
          <w:rFonts w:asciiTheme="minorHAnsi" w:hAnsiTheme="minorHAnsi" w:cs="Arial"/>
          <w:color w:val="000000"/>
          <w:lang w:val="en"/>
        </w:rPr>
      </w:pPr>
      <w:proofErr w:type="spellStart"/>
      <w:r w:rsidRPr="0025685B">
        <w:rPr>
          <w:rFonts w:asciiTheme="minorHAnsi" w:hAnsiTheme="minorHAnsi" w:cs="Arial"/>
          <w:color w:val="000000"/>
          <w:lang w:val="en"/>
        </w:rPr>
        <w:t>Olsvik</w:t>
      </w:r>
      <w:proofErr w:type="spellEnd"/>
      <w:r w:rsidRPr="0025685B">
        <w:rPr>
          <w:rFonts w:asciiTheme="minorHAnsi" w:hAnsiTheme="minorHAnsi" w:cs="Arial"/>
          <w:color w:val="000000"/>
          <w:lang w:val="en"/>
        </w:rPr>
        <w:t xml:space="preserve">, P. A., K.K. Lie, and E.M. </w:t>
      </w:r>
      <w:proofErr w:type="spellStart"/>
      <w:r w:rsidRPr="0025685B">
        <w:rPr>
          <w:rFonts w:asciiTheme="minorHAnsi" w:hAnsiTheme="minorHAnsi" w:cs="Arial"/>
          <w:color w:val="000000"/>
          <w:lang w:val="en"/>
        </w:rPr>
        <w:t>Hevrøy</w:t>
      </w:r>
      <w:proofErr w:type="spellEnd"/>
      <w:r w:rsidRPr="0025685B">
        <w:rPr>
          <w:rFonts w:asciiTheme="minorHAnsi" w:hAnsiTheme="minorHAnsi" w:cs="Arial"/>
          <w:color w:val="000000"/>
          <w:lang w:val="en"/>
        </w:rPr>
        <w:t>. 2007. Do anesthetics and sampling strategies affect transcription analysis of fish tissues?. BMC molecular biology 8(1):48.</w:t>
      </w:r>
    </w:p>
    <w:p w14:paraId="576D2264"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Qian, X., Y. Ba, Q. Zhuang, and G. </w:t>
      </w:r>
      <w:proofErr w:type="spellStart"/>
      <w:r w:rsidRPr="0025685B">
        <w:rPr>
          <w:rFonts w:asciiTheme="minorHAnsi" w:hAnsiTheme="minorHAnsi" w:cs="Arial"/>
          <w:color w:val="000000"/>
          <w:lang w:val="en"/>
        </w:rPr>
        <w:t>Zhong</w:t>
      </w:r>
      <w:proofErr w:type="spellEnd"/>
      <w:r w:rsidRPr="0025685B">
        <w:rPr>
          <w:rFonts w:asciiTheme="minorHAnsi" w:hAnsiTheme="minorHAnsi" w:cs="Arial"/>
          <w:color w:val="000000"/>
          <w:lang w:val="en"/>
        </w:rPr>
        <w:t>. 2014. RNA-</w:t>
      </w:r>
      <w:proofErr w:type="spellStart"/>
      <w:r w:rsidRPr="0025685B">
        <w:rPr>
          <w:rFonts w:asciiTheme="minorHAnsi" w:hAnsiTheme="minorHAnsi" w:cs="Arial"/>
          <w:color w:val="000000"/>
          <w:lang w:val="en"/>
        </w:rPr>
        <w:t>Seq</w:t>
      </w:r>
      <w:proofErr w:type="spellEnd"/>
      <w:r w:rsidRPr="0025685B">
        <w:rPr>
          <w:rFonts w:asciiTheme="minorHAnsi" w:hAnsiTheme="minorHAnsi" w:cs="Arial"/>
          <w:color w:val="000000"/>
          <w:lang w:val="en"/>
        </w:rPr>
        <w:t xml:space="preserve"> Technology and Its Application in Fish Transcriptomics. OMICS: A Journal of Integrative Biology 18(2):98-110.</w:t>
      </w:r>
    </w:p>
    <w:p w14:paraId="10CD357E"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noProof/>
        </w:rPr>
        <w:t>Rice, J.A. 1990. Bioenergetics modeling approaches to evaluation of stress in fishes. American Fisheries Society Symposium. 8:80–92.</w:t>
      </w:r>
    </w:p>
    <w:p w14:paraId="2B89CA1D" w14:textId="77777777" w:rsidR="00125EA0" w:rsidRPr="0025685B" w:rsidRDefault="00125EA0" w:rsidP="00125EA0">
      <w:pPr>
        <w:pStyle w:val="NoSpacing"/>
        <w:ind w:left="720" w:hanging="720"/>
        <w:rPr>
          <w:rFonts w:asciiTheme="minorHAnsi" w:hAnsiTheme="minorHAnsi" w:cs="Arial"/>
          <w:color w:val="1A1A1A"/>
        </w:rPr>
      </w:pPr>
      <w:r w:rsidRPr="0025685B">
        <w:rPr>
          <w:rFonts w:asciiTheme="minorHAnsi" w:hAnsiTheme="minorHAnsi" w:cs="Arial"/>
          <w:color w:val="1A1A1A"/>
        </w:rPr>
        <w:t xml:space="preserve">Roberts, A.P., JT </w:t>
      </w:r>
      <w:proofErr w:type="spellStart"/>
      <w:r w:rsidRPr="0025685B">
        <w:rPr>
          <w:rFonts w:asciiTheme="minorHAnsi" w:hAnsiTheme="minorHAnsi" w:cs="Arial"/>
          <w:color w:val="1A1A1A"/>
        </w:rPr>
        <w:t>Oris</w:t>
      </w:r>
      <w:proofErr w:type="spellEnd"/>
      <w:r w:rsidRPr="0025685B">
        <w:rPr>
          <w:rFonts w:asciiTheme="minorHAnsi" w:hAnsiTheme="minorHAnsi" w:cs="Arial"/>
          <w:color w:val="1A1A1A"/>
        </w:rPr>
        <w:t>, G.A. Burton, and W.H. Clements. 2005. Gene expression in caged fish as a first</w:t>
      </w:r>
      <w:r w:rsidRPr="0025685B">
        <w:rPr>
          <w:rFonts w:asciiTheme="minorHAnsi" w:eastAsia="Calibri" w:hAnsiTheme="minorHAnsi" w:cs="Calibri"/>
          <w:color w:val="1A1A1A"/>
        </w:rPr>
        <w:t>‐</w:t>
      </w:r>
      <w:r w:rsidRPr="0025685B">
        <w:rPr>
          <w:rFonts w:asciiTheme="minorHAnsi" w:hAnsiTheme="minorHAnsi" w:cs="Arial"/>
          <w:color w:val="1A1A1A"/>
        </w:rPr>
        <w:t>tier indicator of contaminant exposure in streams. Environmental toxicology and chemistry, 24(12): 3092-3098.</w:t>
      </w:r>
    </w:p>
    <w:p w14:paraId="601B7BDF" w14:textId="77777777" w:rsidR="00125EA0" w:rsidRPr="0025685B" w:rsidRDefault="00125EA0" w:rsidP="00125EA0">
      <w:pPr>
        <w:pStyle w:val="NoSpacing"/>
        <w:ind w:left="720" w:hanging="720"/>
        <w:rPr>
          <w:rFonts w:asciiTheme="minorHAnsi" w:hAnsiTheme="minorHAnsi" w:cs="Arial"/>
        </w:rPr>
      </w:pPr>
      <w:r w:rsidRPr="0025685B">
        <w:rPr>
          <w:rFonts w:asciiTheme="minorHAnsi" w:hAnsiTheme="minorHAnsi" w:cs="Arial"/>
        </w:rPr>
        <w:t xml:space="preserve">Rowe, G.L., Jr., K. </w:t>
      </w:r>
      <w:proofErr w:type="spellStart"/>
      <w:r w:rsidRPr="0025685B">
        <w:rPr>
          <w:rFonts w:asciiTheme="minorHAnsi" w:hAnsiTheme="minorHAnsi" w:cs="Arial"/>
        </w:rPr>
        <w:t>Belitz</w:t>
      </w:r>
      <w:proofErr w:type="spellEnd"/>
      <w:r w:rsidRPr="0025685B">
        <w:rPr>
          <w:rFonts w:asciiTheme="minorHAnsi" w:hAnsiTheme="minorHAnsi" w:cs="Arial"/>
        </w:rPr>
        <w:t xml:space="preserve">, C.R. Demas, H.I. </w:t>
      </w:r>
      <w:proofErr w:type="spellStart"/>
      <w:r w:rsidRPr="0025685B">
        <w:rPr>
          <w:rFonts w:asciiTheme="minorHAnsi" w:hAnsiTheme="minorHAnsi" w:cs="Arial"/>
        </w:rPr>
        <w:t>Essaid</w:t>
      </w:r>
      <w:proofErr w:type="spellEnd"/>
      <w:r w:rsidRPr="0025685B">
        <w:rPr>
          <w:rFonts w:asciiTheme="minorHAnsi" w:hAnsiTheme="minorHAnsi" w:cs="Arial"/>
        </w:rPr>
        <w:t xml:space="preserve">, R.J. </w:t>
      </w:r>
      <w:proofErr w:type="spellStart"/>
      <w:r w:rsidRPr="0025685B">
        <w:rPr>
          <w:rFonts w:asciiTheme="minorHAnsi" w:hAnsiTheme="minorHAnsi" w:cs="Arial"/>
        </w:rPr>
        <w:t>Gilliom</w:t>
      </w:r>
      <w:proofErr w:type="spellEnd"/>
      <w:r w:rsidRPr="0025685B">
        <w:rPr>
          <w:rFonts w:asciiTheme="minorHAnsi" w:hAnsiTheme="minorHAnsi" w:cs="Arial"/>
        </w:rPr>
        <w:t xml:space="preserve">, P.A. Hamilton, A.B. </w:t>
      </w:r>
      <w:proofErr w:type="spellStart"/>
      <w:r w:rsidRPr="0025685B">
        <w:rPr>
          <w:rFonts w:asciiTheme="minorHAnsi" w:hAnsiTheme="minorHAnsi" w:cs="Arial"/>
        </w:rPr>
        <w:t>Hoos</w:t>
      </w:r>
      <w:proofErr w:type="spellEnd"/>
      <w:r w:rsidRPr="0025685B">
        <w:rPr>
          <w:rFonts w:asciiTheme="minorHAnsi" w:hAnsiTheme="minorHAnsi" w:cs="Arial"/>
        </w:rPr>
        <w:t xml:space="preserve">, C.J. Lee, M.D. Munn, and D.W. </w:t>
      </w:r>
      <w:proofErr w:type="spellStart"/>
      <w:r w:rsidRPr="0025685B">
        <w:rPr>
          <w:rFonts w:asciiTheme="minorHAnsi" w:hAnsiTheme="minorHAnsi" w:cs="Arial"/>
        </w:rPr>
        <w:t>Wolock</w:t>
      </w:r>
      <w:proofErr w:type="spellEnd"/>
      <w:r w:rsidRPr="0025685B">
        <w:rPr>
          <w:rFonts w:asciiTheme="minorHAnsi" w:hAnsiTheme="minorHAnsi" w:cs="Arial"/>
        </w:rPr>
        <w:t>. 2013. Design of cycle 3 of the National Water-Quality Assessment Program, 2013–23: Part 2: Science plan for improved water-quality information and management. U.S. Geological Survey Open-File Report 2013–1160.</w:t>
      </w:r>
    </w:p>
    <w:p w14:paraId="196C02D7" w14:textId="77777777" w:rsidR="00125EA0" w:rsidRPr="0025685B" w:rsidRDefault="00125EA0" w:rsidP="00125EA0">
      <w:pPr>
        <w:pStyle w:val="NoSpacing"/>
        <w:ind w:left="720" w:hanging="720"/>
        <w:rPr>
          <w:rFonts w:asciiTheme="minorHAnsi" w:hAnsiTheme="minorHAnsi" w:cs="Arial"/>
          <w:color w:val="000000"/>
          <w:lang w:val="en"/>
        </w:rPr>
      </w:pPr>
      <w:proofErr w:type="spellStart"/>
      <w:r w:rsidRPr="0025685B">
        <w:rPr>
          <w:rFonts w:asciiTheme="minorHAnsi" w:hAnsiTheme="minorHAnsi" w:cs="Arial"/>
          <w:color w:val="000000"/>
          <w:lang w:val="en"/>
        </w:rPr>
        <w:t>Sandercock</w:t>
      </w:r>
      <w:proofErr w:type="spellEnd"/>
      <w:r w:rsidRPr="0025685B">
        <w:rPr>
          <w:rFonts w:asciiTheme="minorHAnsi" w:hAnsiTheme="minorHAnsi" w:cs="Arial"/>
          <w:color w:val="000000"/>
          <w:lang w:val="en"/>
        </w:rPr>
        <w:t>, F.K. 1991. Life history of Coho Salmon (</w:t>
      </w:r>
      <w:proofErr w:type="spellStart"/>
      <w:r w:rsidRPr="0025685B">
        <w:rPr>
          <w:rFonts w:asciiTheme="minorHAnsi" w:hAnsiTheme="minorHAnsi" w:cs="Arial"/>
          <w:color w:val="000000"/>
          <w:lang w:val="en"/>
        </w:rPr>
        <w:t>Oncorhynchus</w:t>
      </w:r>
      <w:proofErr w:type="spellEnd"/>
      <w:r w:rsidRPr="0025685B">
        <w:rPr>
          <w:rFonts w:asciiTheme="minorHAnsi" w:hAnsiTheme="minorHAnsi" w:cs="Arial"/>
          <w:color w:val="000000"/>
          <w:lang w:val="en"/>
        </w:rPr>
        <w:t xml:space="preserve"> </w:t>
      </w:r>
      <w:proofErr w:type="spellStart"/>
      <w:r w:rsidRPr="0025685B">
        <w:rPr>
          <w:rFonts w:asciiTheme="minorHAnsi" w:hAnsiTheme="minorHAnsi" w:cs="Arial"/>
          <w:color w:val="000000"/>
          <w:lang w:val="en"/>
        </w:rPr>
        <w:t>kisutch</w:t>
      </w:r>
      <w:proofErr w:type="spellEnd"/>
      <w:r w:rsidRPr="0025685B">
        <w:rPr>
          <w:rFonts w:asciiTheme="minorHAnsi" w:hAnsiTheme="minorHAnsi" w:cs="Arial"/>
          <w:color w:val="000000"/>
          <w:lang w:val="en"/>
        </w:rPr>
        <w:t>). Pages 397-445 in Groot, C., and L. Margolis editors. Pacific salmon life histories. UBC Press, Vancouver.</w:t>
      </w:r>
    </w:p>
    <w:p w14:paraId="5FB5AA00" w14:textId="77777777" w:rsidR="00125EA0" w:rsidRPr="0025685B" w:rsidRDefault="00125EA0" w:rsidP="00125EA0">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Spurgeon, D., O. Jones, J. </w:t>
      </w:r>
      <w:proofErr w:type="spellStart"/>
      <w:r w:rsidRPr="0025685B">
        <w:rPr>
          <w:rFonts w:asciiTheme="minorHAnsi" w:hAnsiTheme="minorHAnsi" w:cs="Arial"/>
          <w:color w:val="000000"/>
          <w:lang w:val="en"/>
        </w:rPr>
        <w:t>Dorne</w:t>
      </w:r>
      <w:proofErr w:type="spellEnd"/>
      <w:r w:rsidRPr="0025685B">
        <w:rPr>
          <w:rFonts w:asciiTheme="minorHAnsi" w:hAnsiTheme="minorHAnsi" w:cs="Arial"/>
          <w:color w:val="000000"/>
          <w:lang w:val="en"/>
        </w:rPr>
        <w:t xml:space="preserve">, C. </w:t>
      </w:r>
      <w:proofErr w:type="spellStart"/>
      <w:r w:rsidRPr="0025685B">
        <w:rPr>
          <w:rFonts w:asciiTheme="minorHAnsi" w:hAnsiTheme="minorHAnsi" w:cs="Arial"/>
          <w:color w:val="000000"/>
          <w:lang w:val="en"/>
        </w:rPr>
        <w:t>Svendsen</w:t>
      </w:r>
      <w:proofErr w:type="spellEnd"/>
      <w:r w:rsidRPr="0025685B">
        <w:rPr>
          <w:rFonts w:asciiTheme="minorHAnsi" w:hAnsiTheme="minorHAnsi" w:cs="Arial"/>
          <w:color w:val="000000"/>
          <w:lang w:val="en"/>
        </w:rPr>
        <w:t xml:space="preserve">, S. Swain, and S. </w:t>
      </w:r>
      <w:proofErr w:type="spellStart"/>
      <w:r w:rsidRPr="0025685B">
        <w:rPr>
          <w:rFonts w:asciiTheme="minorHAnsi" w:hAnsiTheme="minorHAnsi" w:cs="Arial"/>
          <w:color w:val="000000"/>
          <w:lang w:val="en"/>
        </w:rPr>
        <w:t>Stürzenbaum</w:t>
      </w:r>
      <w:proofErr w:type="spellEnd"/>
      <w:r w:rsidRPr="0025685B">
        <w:rPr>
          <w:rFonts w:asciiTheme="minorHAnsi" w:hAnsiTheme="minorHAnsi" w:cs="Arial"/>
          <w:color w:val="000000"/>
          <w:lang w:val="en"/>
        </w:rPr>
        <w:t>. 2010. Systems toxicology approaches for understanding the joint effects of environmental chemical mixtures. Science of The Total Environment 408(18):3725-3734.</w:t>
      </w:r>
    </w:p>
    <w:p w14:paraId="47F074A7" w14:textId="0E7EB284" w:rsidR="00D00717" w:rsidRPr="0025685B" w:rsidRDefault="0025685B" w:rsidP="00125EA0">
      <w:pPr>
        <w:pStyle w:val="NoSpacing"/>
        <w:ind w:left="720" w:hanging="720"/>
        <w:rPr>
          <w:rFonts w:asciiTheme="minorHAnsi" w:hAnsiTheme="minorHAnsi" w:cs="Arial"/>
          <w:color w:val="000000"/>
          <w:lang w:val="en"/>
        </w:rPr>
      </w:pPr>
      <w:r w:rsidRPr="0025685B">
        <w:rPr>
          <w:rFonts w:asciiTheme="minorHAnsi" w:hAnsiTheme="minorHAnsi" w:cs="Arial"/>
          <w:color w:val="1A1A1A"/>
        </w:rPr>
        <w:t>Tyler, J. A. and M.B. Bolduc. 2008</w:t>
      </w:r>
      <w:r w:rsidR="00D00717" w:rsidRPr="0025685B">
        <w:rPr>
          <w:rFonts w:asciiTheme="minorHAnsi" w:hAnsiTheme="minorHAnsi" w:cs="Arial"/>
          <w:color w:val="1A1A1A"/>
        </w:rPr>
        <w:t xml:space="preserve">. Individual variation in </w:t>
      </w:r>
      <w:proofErr w:type="spellStart"/>
      <w:r w:rsidR="00D00717" w:rsidRPr="0025685B">
        <w:rPr>
          <w:rFonts w:asciiTheme="minorHAnsi" w:hAnsiTheme="minorHAnsi" w:cs="Arial"/>
          <w:color w:val="1A1A1A"/>
        </w:rPr>
        <w:t>bioenergetic</w:t>
      </w:r>
      <w:proofErr w:type="spellEnd"/>
      <w:r w:rsidR="00D00717" w:rsidRPr="0025685B">
        <w:rPr>
          <w:rFonts w:asciiTheme="minorHAnsi" w:hAnsiTheme="minorHAnsi" w:cs="Arial"/>
          <w:color w:val="1A1A1A"/>
        </w:rPr>
        <w:t xml:space="preserve"> rates of young-of-year rainbow trout. </w:t>
      </w:r>
      <w:r w:rsidR="00D00717" w:rsidRPr="0025685B">
        <w:rPr>
          <w:rFonts w:asciiTheme="minorHAnsi" w:hAnsiTheme="minorHAnsi" w:cs="Arial"/>
          <w:iCs/>
          <w:color w:val="1A1A1A"/>
        </w:rPr>
        <w:t>Transactions of the American Fisheries Society</w:t>
      </w:r>
      <w:r w:rsidRPr="0025685B">
        <w:rPr>
          <w:rFonts w:asciiTheme="minorHAnsi" w:hAnsiTheme="minorHAnsi" w:cs="Arial"/>
          <w:color w:val="1A1A1A"/>
        </w:rPr>
        <w:t xml:space="preserve"> </w:t>
      </w:r>
      <w:r w:rsidR="00D00717" w:rsidRPr="0025685B">
        <w:rPr>
          <w:rFonts w:asciiTheme="minorHAnsi" w:hAnsiTheme="minorHAnsi" w:cs="Arial"/>
          <w:iCs/>
          <w:color w:val="1A1A1A"/>
        </w:rPr>
        <w:t>137</w:t>
      </w:r>
      <w:r w:rsidRPr="0025685B">
        <w:rPr>
          <w:rFonts w:asciiTheme="minorHAnsi" w:hAnsiTheme="minorHAnsi" w:cs="Arial"/>
          <w:color w:val="1A1A1A"/>
        </w:rPr>
        <w:t xml:space="preserve">(1): </w:t>
      </w:r>
      <w:r w:rsidR="00D00717" w:rsidRPr="0025685B">
        <w:rPr>
          <w:rFonts w:asciiTheme="minorHAnsi" w:hAnsiTheme="minorHAnsi" w:cs="Arial"/>
          <w:color w:val="1A1A1A"/>
        </w:rPr>
        <w:t>314-323.</w:t>
      </w:r>
    </w:p>
    <w:p w14:paraId="5747AF2B" w14:textId="77777777" w:rsidR="00125EA0" w:rsidRPr="0025685B" w:rsidRDefault="00125EA0" w:rsidP="00125EA0">
      <w:pPr>
        <w:pStyle w:val="NoSpacing"/>
        <w:ind w:left="720" w:hanging="720"/>
        <w:rPr>
          <w:rFonts w:asciiTheme="minorHAnsi" w:hAnsiTheme="minorHAnsi" w:cs="Arial"/>
          <w:color w:val="000000"/>
          <w:lang w:val="en"/>
        </w:rPr>
      </w:pPr>
      <w:proofErr w:type="spellStart"/>
      <w:r w:rsidRPr="0025685B">
        <w:rPr>
          <w:rFonts w:asciiTheme="minorHAnsi" w:hAnsiTheme="minorHAnsi" w:cs="Arial"/>
          <w:color w:val="000000"/>
          <w:lang w:val="en"/>
        </w:rPr>
        <w:t>Urbatzka</w:t>
      </w:r>
      <w:proofErr w:type="spellEnd"/>
      <w:r w:rsidRPr="0025685B">
        <w:rPr>
          <w:rFonts w:asciiTheme="minorHAnsi" w:hAnsiTheme="minorHAnsi" w:cs="Arial"/>
          <w:color w:val="000000"/>
          <w:lang w:val="en"/>
        </w:rPr>
        <w:t xml:space="preserve">, R., S. </w:t>
      </w:r>
      <w:proofErr w:type="spellStart"/>
      <w:r w:rsidRPr="0025685B">
        <w:rPr>
          <w:rFonts w:asciiTheme="minorHAnsi" w:hAnsiTheme="minorHAnsi" w:cs="Arial"/>
          <w:color w:val="000000"/>
          <w:lang w:val="en"/>
        </w:rPr>
        <w:t>Galante</w:t>
      </w:r>
      <w:proofErr w:type="spellEnd"/>
      <w:r w:rsidRPr="0025685B">
        <w:rPr>
          <w:rFonts w:asciiTheme="minorHAnsi" w:hAnsiTheme="minorHAnsi" w:cs="Arial"/>
          <w:color w:val="000000"/>
          <w:lang w:val="en"/>
        </w:rPr>
        <w:t xml:space="preserve">-Oliveira, E. Rocha, L.F.C. Castro, and I. Cunha. 2013. Normalization strategies for gene expression studies by real-time PCR in a marine fish species, </w:t>
      </w:r>
      <w:proofErr w:type="spellStart"/>
      <w:r w:rsidRPr="0025685B">
        <w:rPr>
          <w:rFonts w:asciiTheme="minorHAnsi" w:hAnsiTheme="minorHAnsi" w:cs="Arial"/>
          <w:color w:val="000000"/>
          <w:lang w:val="en"/>
        </w:rPr>
        <w:t>Scophthalmus</w:t>
      </w:r>
      <w:proofErr w:type="spellEnd"/>
      <w:r w:rsidRPr="0025685B">
        <w:rPr>
          <w:rFonts w:asciiTheme="minorHAnsi" w:hAnsiTheme="minorHAnsi" w:cs="Arial"/>
          <w:color w:val="000000"/>
          <w:lang w:val="en"/>
        </w:rPr>
        <w:t xml:space="preserve"> maximus. Marine genomics 10:17-25. </w:t>
      </w:r>
    </w:p>
    <w:p w14:paraId="20E5C6A6" w14:textId="13F47627" w:rsidR="00D00717" w:rsidRPr="0025685B" w:rsidRDefault="0025685B" w:rsidP="00125EA0">
      <w:pPr>
        <w:pStyle w:val="NoSpacing"/>
        <w:ind w:left="720" w:hanging="720"/>
        <w:rPr>
          <w:rFonts w:asciiTheme="minorHAnsi" w:hAnsiTheme="minorHAnsi" w:cs="Arial"/>
          <w:color w:val="000000"/>
          <w:lang w:val="en"/>
        </w:rPr>
      </w:pPr>
      <w:r w:rsidRPr="0025685B">
        <w:rPr>
          <w:rFonts w:asciiTheme="minorHAnsi" w:hAnsiTheme="minorHAnsi" w:cs="Verdana"/>
        </w:rPr>
        <w:t>U.S. Geological Survey. variously dated.</w:t>
      </w:r>
      <w:r w:rsidR="00D00717" w:rsidRPr="0025685B">
        <w:rPr>
          <w:rFonts w:asciiTheme="minorHAnsi" w:hAnsiTheme="minorHAnsi" w:cs="Verdana"/>
        </w:rPr>
        <w:t xml:space="preserve"> National field manual for the collection of water-quality data: U.S. Geological Survey Techniques of</w:t>
      </w:r>
      <w:r w:rsidRPr="0025685B">
        <w:rPr>
          <w:rFonts w:asciiTheme="minorHAnsi" w:hAnsiTheme="minorHAnsi" w:cs="Verdana"/>
        </w:rPr>
        <w:t xml:space="preserve"> Water-Resources Investigations, book 9 chaps: A1-A10</w:t>
      </w:r>
      <w:r w:rsidR="00D00717" w:rsidRPr="0025685B">
        <w:rPr>
          <w:rFonts w:asciiTheme="minorHAnsi" w:hAnsiTheme="minorHAnsi" w:cs="Verdana"/>
        </w:rPr>
        <w:t>.</w:t>
      </w:r>
    </w:p>
    <w:p w14:paraId="7417F769" w14:textId="77777777" w:rsidR="00125EA0" w:rsidRPr="0025685B" w:rsidRDefault="00125EA0" w:rsidP="00125EA0">
      <w:pPr>
        <w:pStyle w:val="NoSpacing"/>
        <w:ind w:left="720" w:hanging="720"/>
        <w:rPr>
          <w:rFonts w:asciiTheme="minorHAnsi" w:hAnsiTheme="minorHAnsi" w:cs="Arial"/>
        </w:rPr>
      </w:pPr>
      <w:proofErr w:type="spellStart"/>
      <w:r w:rsidRPr="0025685B">
        <w:rPr>
          <w:rFonts w:asciiTheme="minorHAnsi" w:hAnsiTheme="minorHAnsi" w:cs="Arial"/>
        </w:rPr>
        <w:t>VanMetre</w:t>
      </w:r>
      <w:proofErr w:type="spellEnd"/>
      <w:r w:rsidRPr="0025685B">
        <w:rPr>
          <w:rFonts w:asciiTheme="minorHAnsi" w:hAnsiTheme="minorHAnsi" w:cs="Arial"/>
        </w:rPr>
        <w:t xml:space="preserve">, P.C., J.L. </w:t>
      </w:r>
      <w:proofErr w:type="spellStart"/>
      <w:r w:rsidRPr="0025685B">
        <w:rPr>
          <w:rFonts w:asciiTheme="minorHAnsi" w:hAnsiTheme="minorHAnsi" w:cs="Arial"/>
        </w:rPr>
        <w:t>Morace</w:t>
      </w:r>
      <w:proofErr w:type="spellEnd"/>
      <w:r w:rsidRPr="0025685B">
        <w:rPr>
          <w:rFonts w:asciiTheme="minorHAnsi" w:hAnsiTheme="minorHAnsi" w:cs="Arial"/>
        </w:rPr>
        <w:t xml:space="preserve">, and R. </w:t>
      </w:r>
      <w:proofErr w:type="spellStart"/>
      <w:r w:rsidRPr="0025685B">
        <w:rPr>
          <w:rFonts w:asciiTheme="minorHAnsi" w:hAnsiTheme="minorHAnsi" w:cs="Arial"/>
        </w:rPr>
        <w:t>Sheibley</w:t>
      </w:r>
      <w:proofErr w:type="spellEnd"/>
      <w:r w:rsidRPr="0025685B">
        <w:rPr>
          <w:rFonts w:asciiTheme="minorHAnsi" w:hAnsiTheme="minorHAnsi" w:cs="Arial"/>
        </w:rPr>
        <w:t xml:space="preserve">. 2015. The Pacific northwest stream quality assessment. U.S. Geological Survey Fact Sheet 2015–3020, 2 p. </w:t>
      </w:r>
    </w:p>
    <w:p w14:paraId="5E190FBC" w14:textId="4C24E8CD" w:rsidR="00D00717" w:rsidRPr="0025685B" w:rsidRDefault="00D00717" w:rsidP="00125EA0">
      <w:pPr>
        <w:pStyle w:val="NoSpacing"/>
        <w:ind w:left="720" w:hanging="720"/>
        <w:rPr>
          <w:rFonts w:asciiTheme="minorHAnsi" w:hAnsiTheme="minorHAnsi" w:cs="Arial"/>
        </w:rPr>
      </w:pPr>
      <w:r w:rsidRPr="0025685B">
        <w:rPr>
          <w:rFonts w:asciiTheme="minorHAnsi" w:hAnsiTheme="minorHAnsi" w:cs="Arial"/>
          <w:color w:val="1A1A1A"/>
        </w:rPr>
        <w:t xml:space="preserve">Wall, C. E., </w:t>
      </w:r>
      <w:r w:rsidR="0025685B" w:rsidRPr="0025685B">
        <w:rPr>
          <w:rFonts w:asciiTheme="minorHAnsi" w:hAnsiTheme="minorHAnsi" w:cs="Arial"/>
          <w:color w:val="1A1A1A"/>
        </w:rPr>
        <w:t xml:space="preserve">N. </w:t>
      </w:r>
      <w:proofErr w:type="spellStart"/>
      <w:r w:rsidR="0025685B" w:rsidRPr="0025685B">
        <w:rPr>
          <w:rFonts w:asciiTheme="minorHAnsi" w:hAnsiTheme="minorHAnsi" w:cs="Arial"/>
          <w:color w:val="1A1A1A"/>
        </w:rPr>
        <w:t>Bouwes</w:t>
      </w:r>
      <w:proofErr w:type="spellEnd"/>
      <w:r w:rsidRPr="0025685B">
        <w:rPr>
          <w:rFonts w:asciiTheme="minorHAnsi" w:hAnsiTheme="minorHAnsi" w:cs="Arial"/>
          <w:color w:val="1A1A1A"/>
        </w:rPr>
        <w:t>,</w:t>
      </w:r>
      <w:r w:rsidR="0025685B" w:rsidRPr="0025685B">
        <w:rPr>
          <w:rFonts w:asciiTheme="minorHAnsi" w:hAnsiTheme="minorHAnsi" w:cs="Arial"/>
          <w:color w:val="1A1A1A"/>
        </w:rPr>
        <w:t xml:space="preserve"> J.M. Wheaton</w:t>
      </w:r>
      <w:r w:rsidRPr="0025685B">
        <w:rPr>
          <w:rFonts w:asciiTheme="minorHAnsi" w:hAnsiTheme="minorHAnsi" w:cs="Arial"/>
          <w:color w:val="1A1A1A"/>
        </w:rPr>
        <w:t>,</w:t>
      </w:r>
      <w:r w:rsidR="0025685B" w:rsidRPr="0025685B">
        <w:rPr>
          <w:rFonts w:asciiTheme="minorHAnsi" w:hAnsiTheme="minorHAnsi" w:cs="Arial"/>
          <w:color w:val="1A1A1A"/>
        </w:rPr>
        <w:t xml:space="preserve"> W.C. Saunders, and S.N. Bennett. 2015</w:t>
      </w:r>
      <w:r w:rsidRPr="0025685B">
        <w:rPr>
          <w:rFonts w:asciiTheme="minorHAnsi" w:hAnsiTheme="minorHAnsi" w:cs="Arial"/>
          <w:color w:val="1A1A1A"/>
        </w:rPr>
        <w:t>. Net rate of energy intake predicts reach-level steelhead (</w:t>
      </w:r>
      <w:proofErr w:type="spellStart"/>
      <w:r w:rsidRPr="0025685B">
        <w:rPr>
          <w:rFonts w:asciiTheme="minorHAnsi" w:hAnsiTheme="minorHAnsi" w:cs="Arial"/>
          <w:color w:val="1A1A1A"/>
        </w:rPr>
        <w:t>Oncorhynchus</w:t>
      </w:r>
      <w:proofErr w:type="spellEnd"/>
      <w:r w:rsidRPr="0025685B">
        <w:rPr>
          <w:rFonts w:asciiTheme="minorHAnsi" w:hAnsiTheme="minorHAnsi" w:cs="Arial"/>
          <w:color w:val="1A1A1A"/>
        </w:rPr>
        <w:t xml:space="preserve"> mykiss) densities in diverse basins from a large monitoring program. </w:t>
      </w:r>
      <w:r w:rsidRPr="0025685B">
        <w:rPr>
          <w:rFonts w:asciiTheme="minorHAnsi" w:hAnsiTheme="minorHAnsi" w:cs="Arial"/>
          <w:iCs/>
          <w:color w:val="1A1A1A"/>
        </w:rPr>
        <w:t>Canadian Journal of Fisheries and Aquatic Sciences</w:t>
      </w:r>
      <w:r w:rsidRPr="0025685B">
        <w:rPr>
          <w:rFonts w:asciiTheme="minorHAnsi" w:hAnsiTheme="minorHAnsi" w:cs="Arial"/>
          <w:color w:val="1A1A1A"/>
        </w:rPr>
        <w:t xml:space="preserve"> </w:t>
      </w:r>
      <w:r w:rsidRPr="0025685B">
        <w:rPr>
          <w:rFonts w:asciiTheme="minorHAnsi" w:hAnsiTheme="minorHAnsi" w:cs="Arial"/>
          <w:iCs/>
          <w:color w:val="1A1A1A"/>
        </w:rPr>
        <w:t>73</w:t>
      </w:r>
      <w:r w:rsidR="0025685B" w:rsidRPr="0025685B">
        <w:rPr>
          <w:rFonts w:asciiTheme="minorHAnsi" w:hAnsiTheme="minorHAnsi" w:cs="Arial"/>
          <w:color w:val="1A1A1A"/>
        </w:rPr>
        <w:t xml:space="preserve">(999): </w:t>
      </w:r>
      <w:r w:rsidRPr="0025685B">
        <w:rPr>
          <w:rFonts w:asciiTheme="minorHAnsi" w:hAnsiTheme="minorHAnsi" w:cs="Arial"/>
          <w:color w:val="1A1A1A"/>
        </w:rPr>
        <w:t>1-11.</w:t>
      </w:r>
      <w:r w:rsidRPr="0025685B">
        <w:rPr>
          <w:rFonts w:asciiTheme="minorHAnsi" w:hAnsiTheme="minorHAnsi" w:cs="Arial"/>
        </w:rPr>
        <w:t xml:space="preserve"> </w:t>
      </w:r>
    </w:p>
    <w:p w14:paraId="567B5B79" w14:textId="027D7817" w:rsidR="00125EA0" w:rsidRPr="0025685B" w:rsidRDefault="00125EA0" w:rsidP="00125EA0">
      <w:pPr>
        <w:pStyle w:val="NoSpacing"/>
        <w:ind w:left="720" w:hanging="720"/>
        <w:rPr>
          <w:rFonts w:asciiTheme="minorHAnsi" w:hAnsiTheme="minorHAnsi" w:cs="Arial"/>
        </w:rPr>
      </w:pPr>
      <w:r w:rsidRPr="0025685B">
        <w:rPr>
          <w:rFonts w:asciiTheme="minorHAnsi" w:hAnsiTheme="minorHAnsi" w:cs="Arial"/>
        </w:rPr>
        <w:t xml:space="preserve">Washington State Office of Financial Management (OFM). 2014. County growth management population projections by age and sex: 2010-2040. Forecasting Division. Olympia, Washington. </w:t>
      </w:r>
    </w:p>
    <w:p w14:paraId="5729FAE2" w14:textId="1FA941E2" w:rsidR="00D00717" w:rsidRPr="0025685B" w:rsidRDefault="00125EA0" w:rsidP="00D00717">
      <w:pPr>
        <w:pStyle w:val="NoSpacing"/>
        <w:ind w:left="720" w:hanging="720"/>
        <w:rPr>
          <w:rFonts w:asciiTheme="minorHAnsi" w:hAnsiTheme="minorHAnsi" w:cs="Arial"/>
          <w:color w:val="000000"/>
          <w:lang w:val="en"/>
        </w:rPr>
      </w:pPr>
      <w:r w:rsidRPr="0025685B">
        <w:rPr>
          <w:rFonts w:asciiTheme="minorHAnsi" w:hAnsiTheme="minorHAnsi" w:cs="Arial"/>
          <w:color w:val="000000"/>
          <w:lang w:val="en"/>
        </w:rPr>
        <w:t xml:space="preserve">Whittier, T., R. Hughes, J. Stoddard, G. </w:t>
      </w:r>
      <w:proofErr w:type="spellStart"/>
      <w:r w:rsidRPr="0025685B">
        <w:rPr>
          <w:rFonts w:asciiTheme="minorHAnsi" w:hAnsiTheme="minorHAnsi" w:cs="Arial"/>
          <w:color w:val="000000"/>
          <w:lang w:val="en"/>
        </w:rPr>
        <w:t>Lomnicky</w:t>
      </w:r>
      <w:proofErr w:type="spellEnd"/>
      <w:r w:rsidRPr="0025685B">
        <w:rPr>
          <w:rFonts w:asciiTheme="minorHAnsi" w:hAnsiTheme="minorHAnsi" w:cs="Arial"/>
          <w:color w:val="000000"/>
          <w:lang w:val="en"/>
        </w:rPr>
        <w:t xml:space="preserve">, D. Peck, and A. </w:t>
      </w:r>
      <w:proofErr w:type="spellStart"/>
      <w:r w:rsidRPr="0025685B">
        <w:rPr>
          <w:rFonts w:asciiTheme="minorHAnsi" w:hAnsiTheme="minorHAnsi" w:cs="Arial"/>
          <w:color w:val="000000"/>
          <w:lang w:val="en"/>
        </w:rPr>
        <w:t>Herlihy</w:t>
      </w:r>
      <w:proofErr w:type="spellEnd"/>
      <w:r w:rsidRPr="0025685B">
        <w:rPr>
          <w:rFonts w:asciiTheme="minorHAnsi" w:hAnsiTheme="minorHAnsi" w:cs="Arial"/>
          <w:color w:val="000000"/>
          <w:lang w:val="en"/>
        </w:rPr>
        <w:t>. 2007. A structured approach for developing indices of biotic integrity: three examples from streams and rivers in the Western USA. Transactions of the American Fisheries Society 136(3):718-735.</w:t>
      </w:r>
    </w:p>
    <w:p w14:paraId="24330FEE" w14:textId="1632D43C" w:rsidR="00D00717" w:rsidRPr="0025685B" w:rsidRDefault="0025685B" w:rsidP="00D00717">
      <w:pPr>
        <w:pStyle w:val="NoSpacing"/>
        <w:ind w:left="720" w:hanging="720"/>
        <w:rPr>
          <w:rFonts w:asciiTheme="minorHAnsi" w:hAnsiTheme="minorHAnsi" w:cs="Arial"/>
          <w:color w:val="1A1A1A"/>
        </w:rPr>
      </w:pPr>
      <w:r w:rsidRPr="0025685B">
        <w:rPr>
          <w:rFonts w:asciiTheme="minorHAnsi" w:hAnsiTheme="minorHAnsi" w:cs="Arial"/>
          <w:color w:val="1A1A1A"/>
        </w:rPr>
        <w:t>Willey, W. S. 2004</w:t>
      </w:r>
      <w:r w:rsidR="00D00717" w:rsidRPr="0025685B">
        <w:rPr>
          <w:rFonts w:asciiTheme="minorHAnsi" w:hAnsiTheme="minorHAnsi" w:cs="Arial"/>
          <w:color w:val="1A1A1A"/>
        </w:rPr>
        <w:t xml:space="preserve">. </w:t>
      </w:r>
      <w:r w:rsidR="00D00717" w:rsidRPr="0025685B">
        <w:rPr>
          <w:rFonts w:asciiTheme="minorHAnsi" w:hAnsiTheme="minorHAnsi" w:cs="Arial"/>
          <w:iCs/>
          <w:color w:val="1A1A1A"/>
        </w:rPr>
        <w:t xml:space="preserve">Energetic response of juvenile </w:t>
      </w:r>
      <w:proofErr w:type="spellStart"/>
      <w:r w:rsidR="00D00717" w:rsidRPr="0025685B">
        <w:rPr>
          <w:rFonts w:asciiTheme="minorHAnsi" w:hAnsiTheme="minorHAnsi" w:cs="Arial"/>
          <w:iCs/>
          <w:color w:val="1A1A1A"/>
        </w:rPr>
        <w:t>coho</w:t>
      </w:r>
      <w:proofErr w:type="spellEnd"/>
      <w:r w:rsidR="00D00717" w:rsidRPr="0025685B">
        <w:rPr>
          <w:rFonts w:asciiTheme="minorHAnsi" w:hAnsiTheme="minorHAnsi" w:cs="Arial"/>
          <w:iCs/>
          <w:color w:val="1A1A1A"/>
        </w:rPr>
        <w:t xml:space="preserve"> salmon (</w:t>
      </w:r>
      <w:proofErr w:type="spellStart"/>
      <w:r w:rsidR="00D00717" w:rsidRPr="0025685B">
        <w:rPr>
          <w:rFonts w:asciiTheme="minorHAnsi" w:hAnsiTheme="minorHAnsi" w:cs="Arial"/>
          <w:iCs/>
          <w:color w:val="1A1A1A"/>
        </w:rPr>
        <w:t>Oncorhynchus</w:t>
      </w:r>
      <w:proofErr w:type="spellEnd"/>
      <w:r w:rsidR="00D00717" w:rsidRPr="0025685B">
        <w:rPr>
          <w:rFonts w:asciiTheme="minorHAnsi" w:hAnsiTheme="minorHAnsi" w:cs="Arial"/>
          <w:iCs/>
          <w:color w:val="1A1A1A"/>
        </w:rPr>
        <w:t xml:space="preserve"> </w:t>
      </w:r>
      <w:proofErr w:type="spellStart"/>
      <w:r w:rsidR="00D00717" w:rsidRPr="0025685B">
        <w:rPr>
          <w:rFonts w:asciiTheme="minorHAnsi" w:hAnsiTheme="minorHAnsi" w:cs="Arial"/>
          <w:iCs/>
          <w:color w:val="1A1A1A"/>
        </w:rPr>
        <w:t>kisutch</w:t>
      </w:r>
      <w:proofErr w:type="spellEnd"/>
      <w:r w:rsidR="00D00717" w:rsidRPr="0025685B">
        <w:rPr>
          <w:rFonts w:asciiTheme="minorHAnsi" w:hAnsiTheme="minorHAnsi" w:cs="Arial"/>
          <w:iCs/>
          <w:color w:val="1A1A1A"/>
        </w:rPr>
        <w:t>) to varying water temperature regimes in northern California streams</w:t>
      </w:r>
      <w:r w:rsidR="00D00717" w:rsidRPr="0025685B">
        <w:rPr>
          <w:rFonts w:asciiTheme="minorHAnsi" w:hAnsiTheme="minorHAnsi" w:cs="Arial"/>
          <w:color w:val="1A1A1A"/>
        </w:rPr>
        <w:t xml:space="preserve"> (Doctoral dissertation, Humboldt State University).</w:t>
      </w:r>
    </w:p>
    <w:p w14:paraId="66DB77E8" w14:textId="3704C23C" w:rsidR="00D00717" w:rsidRPr="0025685B" w:rsidRDefault="00D00717" w:rsidP="00D00717">
      <w:pPr>
        <w:pStyle w:val="NoSpacing"/>
        <w:ind w:left="720" w:hanging="720"/>
        <w:rPr>
          <w:rFonts w:asciiTheme="minorHAnsi" w:hAnsiTheme="minorHAnsi" w:cs="Arial"/>
          <w:color w:val="1A1A1A"/>
        </w:rPr>
      </w:pPr>
      <w:r w:rsidRPr="0025685B">
        <w:rPr>
          <w:rFonts w:asciiTheme="minorHAnsi" w:hAnsiTheme="minorHAnsi"/>
        </w:rPr>
        <w:lastRenderedPageBreak/>
        <w:t xml:space="preserve">Wiseman, S. 2007. Gene expression pattern in the liver during recovery from an acute stressor in rainbow trout. </w:t>
      </w:r>
      <w:r w:rsidRPr="0025685B">
        <w:rPr>
          <w:rFonts w:asciiTheme="minorHAnsi" w:hAnsiTheme="minorHAnsi" w:cs="Times"/>
          <w:iCs/>
        </w:rPr>
        <w:t xml:space="preserve">Comparative Biochemistry and Physiology Part D Genomics Proteomics </w:t>
      </w:r>
      <w:r w:rsidRPr="0025685B">
        <w:rPr>
          <w:rFonts w:asciiTheme="minorHAnsi" w:hAnsiTheme="minorHAnsi"/>
        </w:rPr>
        <w:t xml:space="preserve">234-44. </w:t>
      </w:r>
    </w:p>
    <w:p w14:paraId="560DA230" w14:textId="77777777" w:rsidR="00D00717" w:rsidRPr="001D44AF" w:rsidRDefault="00D00717" w:rsidP="00D00717">
      <w:pPr>
        <w:pStyle w:val="NoSpacing"/>
        <w:ind w:left="720" w:hanging="720"/>
        <w:rPr>
          <w:rFonts w:ascii="Palatino" w:hAnsi="Palatino" w:cs="Arial"/>
          <w:color w:val="000000"/>
          <w:lang w:val="en"/>
        </w:rPr>
      </w:pPr>
    </w:p>
    <w:p w14:paraId="46D387D6" w14:textId="714D0C48" w:rsidR="00CB3802" w:rsidRDefault="00CB3802">
      <w:pPr>
        <w:rPr>
          <w:rFonts w:asciiTheme="majorHAnsi" w:eastAsiaTheme="majorEastAsia" w:hAnsiTheme="majorHAnsi" w:cstheme="majorBidi"/>
          <w:color w:val="2E74B5" w:themeColor="accent1" w:themeShade="BF"/>
          <w:sz w:val="26"/>
          <w:szCs w:val="26"/>
        </w:rPr>
      </w:pPr>
      <w:r>
        <w:br w:type="page"/>
      </w:r>
    </w:p>
    <w:p w14:paraId="681F76ED" w14:textId="55C29B22" w:rsidR="009411F8" w:rsidRPr="009430C1" w:rsidRDefault="00FC6C22" w:rsidP="0023326A">
      <w:pPr>
        <w:pStyle w:val="Heading2"/>
        <w:rPr>
          <w:sz w:val="24"/>
          <w:szCs w:val="24"/>
        </w:rPr>
      </w:pPr>
      <w:r w:rsidRPr="009430C1">
        <w:rPr>
          <w:sz w:val="24"/>
          <w:szCs w:val="24"/>
        </w:rPr>
        <w:lastRenderedPageBreak/>
        <w:t>Supplemental Material</w:t>
      </w:r>
    </w:p>
    <w:p w14:paraId="51C26663" w14:textId="3791C7C3" w:rsidR="001D12FE" w:rsidRPr="009430C1" w:rsidRDefault="001D12FE" w:rsidP="001D12FE">
      <w:pPr>
        <w:pStyle w:val="Caption"/>
        <w:keepNext/>
        <w:rPr>
          <w:sz w:val="20"/>
          <w:szCs w:val="20"/>
        </w:rPr>
      </w:pPr>
      <w:r w:rsidRPr="009430C1">
        <w:rPr>
          <w:sz w:val="20"/>
          <w:szCs w:val="20"/>
        </w:rPr>
        <w:t xml:space="preserve">Table </w:t>
      </w:r>
      <w:r w:rsidRPr="009430C1">
        <w:rPr>
          <w:sz w:val="20"/>
          <w:szCs w:val="20"/>
        </w:rPr>
        <w:fldChar w:fldCharType="begin"/>
      </w:r>
      <w:r w:rsidRPr="009430C1">
        <w:rPr>
          <w:sz w:val="20"/>
          <w:szCs w:val="20"/>
        </w:rPr>
        <w:instrText xml:space="preserve"> SEQ Table \* ARABIC </w:instrText>
      </w:r>
      <w:r w:rsidRPr="009430C1">
        <w:rPr>
          <w:sz w:val="20"/>
          <w:szCs w:val="20"/>
        </w:rPr>
        <w:fldChar w:fldCharType="separate"/>
      </w:r>
      <w:r w:rsidR="00DA2E5C" w:rsidRPr="009430C1">
        <w:rPr>
          <w:noProof/>
          <w:sz w:val="20"/>
          <w:szCs w:val="20"/>
        </w:rPr>
        <w:t>1</w:t>
      </w:r>
      <w:r w:rsidRPr="009430C1">
        <w:rPr>
          <w:sz w:val="20"/>
          <w:szCs w:val="20"/>
        </w:rPr>
        <w:fldChar w:fldCharType="end"/>
      </w:r>
      <w:r w:rsidRPr="009430C1">
        <w:rPr>
          <w:sz w:val="20"/>
          <w:szCs w:val="20"/>
        </w:rPr>
        <w:t>. Sampling site information and sampling dates.</w:t>
      </w:r>
    </w:p>
    <w:tbl>
      <w:tblPr>
        <w:tblStyle w:val="PlainTable4"/>
        <w:tblW w:w="9616" w:type="dxa"/>
        <w:tblLook w:val="04A0" w:firstRow="1" w:lastRow="0" w:firstColumn="1" w:lastColumn="0" w:noHBand="0" w:noVBand="1"/>
      </w:tblPr>
      <w:tblGrid>
        <w:gridCol w:w="2474"/>
        <w:gridCol w:w="1486"/>
        <w:gridCol w:w="1440"/>
        <w:gridCol w:w="1373"/>
        <w:gridCol w:w="1177"/>
        <w:gridCol w:w="1666"/>
      </w:tblGrid>
      <w:tr w:rsidR="00937056" w:rsidRPr="00001561" w14:paraId="23CB91FC" w14:textId="77777777" w:rsidTr="000F12ED">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474" w:type="dxa"/>
            <w:tcBorders>
              <w:bottom w:val="single" w:sz="4" w:space="0" w:color="auto"/>
            </w:tcBorders>
          </w:tcPr>
          <w:p w14:paraId="430F1B42" w14:textId="77777777" w:rsidR="00825E22" w:rsidRPr="009430C1" w:rsidRDefault="00825E22" w:rsidP="006B289E">
            <w:pPr>
              <w:rPr>
                <w:rFonts w:asciiTheme="minorHAnsi" w:hAnsiTheme="minorHAnsi"/>
                <w:sz w:val="20"/>
                <w:szCs w:val="20"/>
              </w:rPr>
            </w:pPr>
            <w:r w:rsidRPr="009430C1">
              <w:rPr>
                <w:rFonts w:asciiTheme="minorHAnsi" w:hAnsiTheme="minorHAnsi"/>
                <w:sz w:val="20"/>
                <w:szCs w:val="20"/>
              </w:rPr>
              <w:t>Site Name</w:t>
            </w:r>
          </w:p>
        </w:tc>
        <w:tc>
          <w:tcPr>
            <w:tcW w:w="1486" w:type="dxa"/>
            <w:tcBorders>
              <w:bottom w:val="single" w:sz="4" w:space="0" w:color="auto"/>
            </w:tcBorders>
          </w:tcPr>
          <w:p w14:paraId="35957C68" w14:textId="77777777" w:rsidR="00825E22" w:rsidRPr="009430C1" w:rsidRDefault="00825E22" w:rsidP="006B289E">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USGS site #</w:t>
            </w:r>
          </w:p>
        </w:tc>
        <w:tc>
          <w:tcPr>
            <w:tcW w:w="1440" w:type="dxa"/>
            <w:tcBorders>
              <w:bottom w:val="single" w:sz="4" w:space="0" w:color="auto"/>
            </w:tcBorders>
          </w:tcPr>
          <w:p w14:paraId="42D27BEC" w14:textId="77777777" w:rsidR="00825E22" w:rsidRPr="009430C1" w:rsidRDefault="00825E22" w:rsidP="006B289E">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Sampling Location</w:t>
            </w:r>
          </w:p>
        </w:tc>
        <w:tc>
          <w:tcPr>
            <w:tcW w:w="1373" w:type="dxa"/>
            <w:tcBorders>
              <w:bottom w:val="single" w:sz="4" w:space="0" w:color="auto"/>
            </w:tcBorders>
          </w:tcPr>
          <w:p w14:paraId="1FE8D3EB" w14:textId="77777777" w:rsidR="00825E22" w:rsidRPr="009430C1" w:rsidRDefault="00825E22" w:rsidP="006B289E">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vertAlign w:val="superscript"/>
              </w:rPr>
            </w:pPr>
            <w:r w:rsidRPr="009430C1">
              <w:rPr>
                <w:rFonts w:asciiTheme="minorHAnsi" w:hAnsiTheme="minorHAnsi"/>
                <w:sz w:val="20"/>
                <w:szCs w:val="20"/>
              </w:rPr>
              <w:t>Drainage Area KM</w:t>
            </w:r>
            <w:r w:rsidRPr="009430C1">
              <w:rPr>
                <w:rFonts w:asciiTheme="minorHAnsi" w:hAnsiTheme="minorHAnsi"/>
                <w:sz w:val="20"/>
                <w:szCs w:val="20"/>
                <w:vertAlign w:val="superscript"/>
              </w:rPr>
              <w:t>2</w:t>
            </w:r>
          </w:p>
        </w:tc>
        <w:tc>
          <w:tcPr>
            <w:tcW w:w="1177" w:type="dxa"/>
            <w:tcBorders>
              <w:bottom w:val="single" w:sz="4" w:space="0" w:color="auto"/>
            </w:tcBorders>
          </w:tcPr>
          <w:p w14:paraId="4216A747" w14:textId="77777777" w:rsidR="00825E22" w:rsidRPr="009430C1" w:rsidRDefault="00825E22" w:rsidP="006B289E">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vertAlign w:val="superscript"/>
              </w:rPr>
            </w:pPr>
            <w:r w:rsidRPr="009430C1">
              <w:rPr>
                <w:rFonts w:asciiTheme="minorHAnsi" w:hAnsiTheme="minorHAnsi"/>
                <w:sz w:val="20"/>
                <w:szCs w:val="20"/>
              </w:rPr>
              <w:t>% Urban</w:t>
            </w:r>
            <w:r w:rsidRPr="009430C1">
              <w:rPr>
                <w:rFonts w:asciiTheme="minorHAnsi" w:hAnsiTheme="minorHAnsi"/>
                <w:sz w:val="20"/>
                <w:szCs w:val="20"/>
                <w:vertAlign w:val="superscript"/>
              </w:rPr>
              <w:t>1</w:t>
            </w:r>
          </w:p>
        </w:tc>
        <w:tc>
          <w:tcPr>
            <w:tcW w:w="1666" w:type="dxa"/>
            <w:tcBorders>
              <w:bottom w:val="single" w:sz="4" w:space="0" w:color="auto"/>
            </w:tcBorders>
          </w:tcPr>
          <w:p w14:paraId="7A1C1E83" w14:textId="77777777" w:rsidR="00825E22" w:rsidRPr="009430C1" w:rsidRDefault="00825E22" w:rsidP="006B289E">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Sample Date(s)</w:t>
            </w:r>
          </w:p>
        </w:tc>
      </w:tr>
      <w:tr w:rsidR="00937056" w:rsidRPr="00001561" w14:paraId="71AEC368" w14:textId="77777777" w:rsidTr="000F12ED">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474" w:type="dxa"/>
            <w:tcBorders>
              <w:top w:val="single" w:sz="4" w:space="0" w:color="auto"/>
            </w:tcBorders>
          </w:tcPr>
          <w:p w14:paraId="53AC36E7" w14:textId="63B29C79" w:rsidR="00825E22" w:rsidRPr="009430C1" w:rsidRDefault="00825E22" w:rsidP="00CB3802">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R</w:t>
            </w:r>
            <w:r w:rsidR="00CB3802" w:rsidRPr="009430C1">
              <w:rPr>
                <w:rFonts w:asciiTheme="minorHAnsi" w:eastAsia="Times New Roman" w:hAnsiTheme="minorHAnsi"/>
                <w:color w:val="000000"/>
                <w:sz w:val="20"/>
                <w:szCs w:val="20"/>
              </w:rPr>
              <w:t xml:space="preserve">ock </w:t>
            </w:r>
            <w:r w:rsidRPr="009430C1">
              <w:rPr>
                <w:rFonts w:asciiTheme="minorHAnsi" w:eastAsia="Times New Roman" w:hAnsiTheme="minorHAnsi"/>
                <w:color w:val="000000"/>
                <w:sz w:val="20"/>
                <w:szCs w:val="20"/>
              </w:rPr>
              <w:t>C</w:t>
            </w:r>
            <w:r w:rsidR="00CB3802" w:rsidRPr="009430C1">
              <w:rPr>
                <w:rFonts w:asciiTheme="minorHAnsi" w:eastAsia="Times New Roman" w:hAnsiTheme="minorHAnsi"/>
                <w:color w:val="000000"/>
                <w:sz w:val="20"/>
                <w:szCs w:val="20"/>
              </w:rPr>
              <w:t>reek</w:t>
            </w:r>
            <w:r w:rsidRPr="009430C1">
              <w:rPr>
                <w:rFonts w:asciiTheme="minorHAnsi" w:eastAsia="Times New Roman" w:hAnsiTheme="minorHAnsi"/>
                <w:color w:val="000000"/>
                <w:sz w:val="20"/>
                <w:szCs w:val="20"/>
              </w:rPr>
              <w:t xml:space="preserve"> </w:t>
            </w:r>
            <w:r w:rsidR="00CB3802" w:rsidRPr="009430C1">
              <w:rPr>
                <w:rFonts w:asciiTheme="minorHAnsi" w:eastAsia="Times New Roman" w:hAnsiTheme="minorHAnsi"/>
                <w:color w:val="000000"/>
                <w:sz w:val="20"/>
                <w:szCs w:val="20"/>
              </w:rPr>
              <w:t>near</w:t>
            </w:r>
            <w:r w:rsidRPr="009430C1">
              <w:rPr>
                <w:rFonts w:asciiTheme="minorHAnsi" w:eastAsia="Times New Roman" w:hAnsiTheme="minorHAnsi"/>
                <w:color w:val="000000"/>
                <w:sz w:val="20"/>
                <w:szCs w:val="20"/>
              </w:rPr>
              <w:t xml:space="preserve"> L</w:t>
            </w:r>
            <w:r w:rsidR="00CB3802" w:rsidRPr="009430C1">
              <w:rPr>
                <w:rFonts w:asciiTheme="minorHAnsi" w:eastAsia="Times New Roman" w:hAnsiTheme="minorHAnsi"/>
                <w:color w:val="000000"/>
                <w:sz w:val="20"/>
                <w:szCs w:val="20"/>
              </w:rPr>
              <w:t>andsburg</w:t>
            </w:r>
            <w:r w:rsidRPr="009430C1">
              <w:rPr>
                <w:rFonts w:asciiTheme="minorHAnsi" w:eastAsia="Times New Roman" w:hAnsiTheme="minorHAnsi"/>
                <w:color w:val="000000"/>
                <w:sz w:val="20"/>
                <w:szCs w:val="20"/>
              </w:rPr>
              <w:t>, WA</w:t>
            </w:r>
          </w:p>
        </w:tc>
        <w:tc>
          <w:tcPr>
            <w:tcW w:w="1486" w:type="dxa"/>
            <w:tcBorders>
              <w:top w:val="single" w:sz="4" w:space="0" w:color="auto"/>
            </w:tcBorders>
          </w:tcPr>
          <w:p w14:paraId="10C32B44"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12117695</w:t>
            </w:r>
          </w:p>
          <w:p w14:paraId="2A5F8009"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440" w:type="dxa"/>
            <w:tcBorders>
              <w:top w:val="single" w:sz="4" w:space="0" w:color="auto"/>
            </w:tcBorders>
          </w:tcPr>
          <w:p w14:paraId="2CBF92D1"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47.40300</w:t>
            </w:r>
          </w:p>
          <w:p w14:paraId="4C702295"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W 121.89900</w:t>
            </w:r>
          </w:p>
        </w:tc>
        <w:tc>
          <w:tcPr>
            <w:tcW w:w="1373" w:type="dxa"/>
            <w:tcBorders>
              <w:top w:val="single" w:sz="4" w:space="0" w:color="auto"/>
            </w:tcBorders>
          </w:tcPr>
          <w:p w14:paraId="04EB92FC"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12.89</w:t>
            </w:r>
          </w:p>
          <w:p w14:paraId="5C7293C1"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77" w:type="dxa"/>
            <w:tcBorders>
              <w:top w:val="single" w:sz="4" w:space="0" w:color="auto"/>
            </w:tcBorders>
          </w:tcPr>
          <w:p w14:paraId="329B3485"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3.2</w:t>
            </w:r>
          </w:p>
        </w:tc>
        <w:tc>
          <w:tcPr>
            <w:tcW w:w="1666" w:type="dxa"/>
            <w:tcBorders>
              <w:top w:val="single" w:sz="4" w:space="0" w:color="auto"/>
            </w:tcBorders>
          </w:tcPr>
          <w:p w14:paraId="073AB141" w14:textId="35FA6A00" w:rsidR="00825E22"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6/19/2015</w:t>
            </w:r>
          </w:p>
        </w:tc>
      </w:tr>
      <w:tr w:rsidR="00937056" w:rsidRPr="00001561" w14:paraId="3AEF3BC9" w14:textId="77777777" w:rsidTr="000F12ED">
        <w:trPr>
          <w:trHeight w:val="587"/>
        </w:trPr>
        <w:tc>
          <w:tcPr>
            <w:cnfStyle w:val="001000000000" w:firstRow="0" w:lastRow="0" w:firstColumn="1" w:lastColumn="0" w:oddVBand="0" w:evenVBand="0" w:oddHBand="0" w:evenHBand="0" w:firstRowFirstColumn="0" w:firstRowLastColumn="0" w:lastRowFirstColumn="0" w:lastRowLastColumn="0"/>
            <w:tcW w:w="2474" w:type="dxa"/>
          </w:tcPr>
          <w:p w14:paraId="588B60D8" w14:textId="258661FD" w:rsidR="00825E22" w:rsidRPr="009430C1" w:rsidRDefault="00825E22" w:rsidP="00CB3802">
            <w:pPr>
              <w:rPr>
                <w:rFonts w:asciiTheme="minorHAnsi" w:hAnsiTheme="minorHAnsi"/>
                <w:sz w:val="20"/>
                <w:szCs w:val="20"/>
              </w:rPr>
            </w:pPr>
            <w:r w:rsidRPr="009430C1">
              <w:rPr>
                <w:rFonts w:asciiTheme="minorHAnsi" w:hAnsiTheme="minorHAnsi"/>
                <w:sz w:val="20"/>
                <w:szCs w:val="20"/>
              </w:rPr>
              <w:t>C</w:t>
            </w:r>
            <w:r w:rsidR="00CB3802" w:rsidRPr="009430C1">
              <w:rPr>
                <w:rFonts w:asciiTheme="minorHAnsi" w:hAnsiTheme="minorHAnsi"/>
                <w:sz w:val="20"/>
                <w:szCs w:val="20"/>
              </w:rPr>
              <w:t>oulter</w:t>
            </w:r>
            <w:r w:rsidRPr="009430C1">
              <w:rPr>
                <w:rFonts w:asciiTheme="minorHAnsi" w:hAnsiTheme="minorHAnsi"/>
                <w:sz w:val="20"/>
                <w:szCs w:val="20"/>
              </w:rPr>
              <w:t xml:space="preserve"> C</w:t>
            </w:r>
            <w:r w:rsidR="00CB3802" w:rsidRPr="009430C1">
              <w:rPr>
                <w:rFonts w:asciiTheme="minorHAnsi" w:hAnsiTheme="minorHAnsi"/>
                <w:sz w:val="20"/>
                <w:szCs w:val="20"/>
              </w:rPr>
              <w:t>reek</w:t>
            </w:r>
            <w:r w:rsidRPr="009430C1">
              <w:rPr>
                <w:rFonts w:asciiTheme="minorHAnsi" w:hAnsiTheme="minorHAnsi"/>
                <w:sz w:val="20"/>
                <w:szCs w:val="20"/>
              </w:rPr>
              <w:t xml:space="preserve"> </w:t>
            </w:r>
            <w:r w:rsidR="00CB3802" w:rsidRPr="009430C1">
              <w:rPr>
                <w:rFonts w:asciiTheme="minorHAnsi" w:hAnsiTheme="minorHAnsi"/>
                <w:sz w:val="20"/>
                <w:szCs w:val="20"/>
              </w:rPr>
              <w:t>near</w:t>
            </w:r>
            <w:r w:rsidRPr="009430C1">
              <w:rPr>
                <w:rFonts w:asciiTheme="minorHAnsi" w:hAnsiTheme="minorHAnsi"/>
                <w:sz w:val="20"/>
                <w:szCs w:val="20"/>
              </w:rPr>
              <w:t xml:space="preserve"> A</w:t>
            </w:r>
            <w:r w:rsidR="00CB3802" w:rsidRPr="009430C1">
              <w:rPr>
                <w:rFonts w:asciiTheme="minorHAnsi" w:hAnsiTheme="minorHAnsi"/>
                <w:sz w:val="20"/>
                <w:szCs w:val="20"/>
              </w:rPr>
              <w:t>llyn</w:t>
            </w:r>
            <w:r w:rsidRPr="009430C1">
              <w:rPr>
                <w:rFonts w:asciiTheme="minorHAnsi" w:hAnsiTheme="minorHAnsi"/>
                <w:sz w:val="20"/>
                <w:szCs w:val="20"/>
              </w:rPr>
              <w:t>, WA</w:t>
            </w:r>
          </w:p>
        </w:tc>
        <w:tc>
          <w:tcPr>
            <w:tcW w:w="1486" w:type="dxa"/>
          </w:tcPr>
          <w:p w14:paraId="760F263E"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12073895</w:t>
            </w:r>
          </w:p>
          <w:p w14:paraId="3E3B0851"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440" w:type="dxa"/>
          </w:tcPr>
          <w:p w14:paraId="79BAE590"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47.40861</w:t>
            </w:r>
          </w:p>
          <w:p w14:paraId="1205B2DC"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122.81583</w:t>
            </w:r>
          </w:p>
        </w:tc>
        <w:tc>
          <w:tcPr>
            <w:tcW w:w="1373" w:type="dxa"/>
          </w:tcPr>
          <w:p w14:paraId="7FAB6AF9"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33.55</w:t>
            </w:r>
          </w:p>
          <w:p w14:paraId="6E33D67A"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177" w:type="dxa"/>
          </w:tcPr>
          <w:p w14:paraId="55B8089F"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4.0</w:t>
            </w:r>
          </w:p>
          <w:p w14:paraId="102F90CF"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666" w:type="dxa"/>
          </w:tcPr>
          <w:p w14:paraId="1D529171" w14:textId="77777777" w:rsidR="00825E22"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6/23/2015</w:t>
            </w:r>
          </w:p>
          <w:p w14:paraId="340DA09F" w14:textId="391F7171" w:rsidR="002967D8"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8/</w:t>
            </w:r>
            <w:r w:rsidR="00AA22BC" w:rsidRPr="009430C1">
              <w:rPr>
                <w:rFonts w:asciiTheme="minorHAnsi" w:hAnsiTheme="minorHAnsi"/>
                <w:sz w:val="20"/>
                <w:szCs w:val="20"/>
              </w:rPr>
              <w:t>15</w:t>
            </w:r>
            <w:r w:rsidRPr="009430C1">
              <w:rPr>
                <w:rFonts w:asciiTheme="minorHAnsi" w:hAnsiTheme="minorHAnsi"/>
                <w:sz w:val="20"/>
                <w:szCs w:val="20"/>
              </w:rPr>
              <w:t>/2015</w:t>
            </w:r>
          </w:p>
          <w:p w14:paraId="0BD30EE6" w14:textId="0991A903" w:rsidR="002967D8"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9/29/2015</w:t>
            </w:r>
          </w:p>
        </w:tc>
      </w:tr>
      <w:tr w:rsidR="00937056" w:rsidRPr="00001561" w14:paraId="4FE15574" w14:textId="77777777" w:rsidTr="000F12ED">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2474" w:type="dxa"/>
          </w:tcPr>
          <w:p w14:paraId="06D56AA2" w14:textId="03A26F3A"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E. F</w:t>
            </w:r>
            <w:r w:rsidR="00CB3802" w:rsidRPr="009430C1">
              <w:rPr>
                <w:rFonts w:asciiTheme="minorHAnsi" w:eastAsia="Times New Roman" w:hAnsiTheme="minorHAnsi"/>
                <w:color w:val="000000"/>
                <w:sz w:val="20"/>
                <w:szCs w:val="20"/>
              </w:rPr>
              <w:t>ork</w:t>
            </w:r>
            <w:r w:rsidRPr="009430C1">
              <w:rPr>
                <w:rFonts w:asciiTheme="minorHAnsi" w:eastAsia="Times New Roman" w:hAnsiTheme="minorHAnsi"/>
                <w:color w:val="000000"/>
                <w:sz w:val="20"/>
                <w:szCs w:val="20"/>
              </w:rPr>
              <w:t xml:space="preserve"> D</w:t>
            </w:r>
            <w:r w:rsidR="00CB3802" w:rsidRPr="009430C1">
              <w:rPr>
                <w:rFonts w:asciiTheme="minorHAnsi" w:eastAsia="Times New Roman" w:hAnsiTheme="minorHAnsi"/>
                <w:color w:val="000000"/>
                <w:sz w:val="20"/>
                <w:szCs w:val="20"/>
              </w:rPr>
              <w:t>airy</w:t>
            </w:r>
            <w:r w:rsidRPr="009430C1">
              <w:rPr>
                <w:rFonts w:asciiTheme="minorHAnsi" w:eastAsia="Times New Roman" w:hAnsiTheme="minorHAnsi"/>
                <w:color w:val="000000"/>
                <w:sz w:val="20"/>
                <w:szCs w:val="20"/>
              </w:rPr>
              <w:t xml:space="preserve"> C</w:t>
            </w:r>
            <w:r w:rsidR="00CB3802" w:rsidRPr="009430C1">
              <w:rPr>
                <w:rFonts w:asciiTheme="minorHAnsi" w:eastAsia="Times New Roman" w:hAnsiTheme="minorHAnsi"/>
                <w:color w:val="000000"/>
                <w:sz w:val="20"/>
                <w:szCs w:val="20"/>
              </w:rPr>
              <w:t>reek</w:t>
            </w:r>
            <w:r w:rsidRPr="009430C1">
              <w:rPr>
                <w:rFonts w:asciiTheme="minorHAnsi" w:eastAsia="Times New Roman" w:hAnsiTheme="minorHAnsi"/>
                <w:color w:val="000000"/>
                <w:sz w:val="20"/>
                <w:szCs w:val="20"/>
              </w:rPr>
              <w:t xml:space="preserve"> </w:t>
            </w:r>
            <w:r w:rsidR="00CB3802" w:rsidRPr="009430C1">
              <w:rPr>
                <w:rFonts w:asciiTheme="minorHAnsi" w:eastAsia="Times New Roman" w:hAnsiTheme="minorHAnsi"/>
                <w:color w:val="000000"/>
                <w:sz w:val="20"/>
                <w:szCs w:val="20"/>
              </w:rPr>
              <w:t>near</w:t>
            </w:r>
            <w:r w:rsidRPr="009430C1">
              <w:rPr>
                <w:rFonts w:asciiTheme="minorHAnsi" w:eastAsia="Times New Roman" w:hAnsiTheme="minorHAnsi"/>
                <w:color w:val="000000"/>
                <w:sz w:val="20"/>
                <w:szCs w:val="20"/>
              </w:rPr>
              <w:t xml:space="preserve"> M</w:t>
            </w:r>
            <w:r w:rsidR="00CB3802" w:rsidRPr="009430C1">
              <w:rPr>
                <w:rFonts w:asciiTheme="minorHAnsi" w:eastAsia="Times New Roman" w:hAnsiTheme="minorHAnsi"/>
                <w:color w:val="000000"/>
                <w:sz w:val="20"/>
                <w:szCs w:val="20"/>
              </w:rPr>
              <w:t>eacham</w:t>
            </w:r>
            <w:r w:rsidRPr="009430C1">
              <w:rPr>
                <w:rFonts w:asciiTheme="minorHAnsi" w:eastAsia="Times New Roman" w:hAnsiTheme="minorHAnsi"/>
                <w:color w:val="000000"/>
                <w:sz w:val="20"/>
                <w:szCs w:val="20"/>
              </w:rPr>
              <w:t xml:space="preserve"> C</w:t>
            </w:r>
            <w:r w:rsidR="00CB3802" w:rsidRPr="009430C1">
              <w:rPr>
                <w:rFonts w:asciiTheme="minorHAnsi" w:eastAsia="Times New Roman" w:hAnsiTheme="minorHAnsi"/>
                <w:color w:val="000000"/>
                <w:sz w:val="20"/>
                <w:szCs w:val="20"/>
              </w:rPr>
              <w:t>orner</w:t>
            </w:r>
            <w:r w:rsidRPr="009430C1">
              <w:rPr>
                <w:rFonts w:asciiTheme="minorHAnsi" w:eastAsia="Times New Roman" w:hAnsiTheme="minorHAnsi"/>
                <w:color w:val="000000"/>
                <w:sz w:val="20"/>
                <w:szCs w:val="20"/>
              </w:rPr>
              <w:t>, OR</w:t>
            </w:r>
          </w:p>
          <w:p w14:paraId="44688FCF" w14:textId="77777777" w:rsidR="00825E22" w:rsidRPr="009430C1" w:rsidRDefault="00825E22" w:rsidP="006B289E">
            <w:pPr>
              <w:rPr>
                <w:rFonts w:asciiTheme="minorHAnsi" w:hAnsiTheme="minorHAnsi"/>
                <w:sz w:val="20"/>
                <w:szCs w:val="20"/>
              </w:rPr>
            </w:pPr>
          </w:p>
        </w:tc>
        <w:tc>
          <w:tcPr>
            <w:tcW w:w="1486" w:type="dxa"/>
          </w:tcPr>
          <w:p w14:paraId="7A61D28F"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14205400</w:t>
            </w:r>
          </w:p>
          <w:p w14:paraId="15D7BA67"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440" w:type="dxa"/>
          </w:tcPr>
          <w:p w14:paraId="1016BE0A"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45.68233</w:t>
            </w:r>
          </w:p>
          <w:p w14:paraId="53853716"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123.06955</w:t>
            </w:r>
          </w:p>
        </w:tc>
        <w:tc>
          <w:tcPr>
            <w:tcW w:w="1373" w:type="dxa"/>
          </w:tcPr>
          <w:p w14:paraId="389F1C56"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87.63</w:t>
            </w:r>
          </w:p>
          <w:p w14:paraId="4B0EE4CF"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77" w:type="dxa"/>
          </w:tcPr>
          <w:p w14:paraId="156CC3AD"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2.4</w:t>
            </w:r>
          </w:p>
        </w:tc>
        <w:tc>
          <w:tcPr>
            <w:tcW w:w="1666" w:type="dxa"/>
          </w:tcPr>
          <w:p w14:paraId="089B7B99" w14:textId="62C14668" w:rsidR="00825E22"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6/30/2015</w:t>
            </w:r>
          </w:p>
        </w:tc>
      </w:tr>
      <w:tr w:rsidR="00937056" w:rsidRPr="00001561" w14:paraId="6000DB40" w14:textId="77777777" w:rsidTr="000F12ED">
        <w:trPr>
          <w:trHeight w:val="726"/>
        </w:trPr>
        <w:tc>
          <w:tcPr>
            <w:cnfStyle w:val="001000000000" w:firstRow="0" w:lastRow="0" w:firstColumn="1" w:lastColumn="0" w:oddVBand="0" w:evenVBand="0" w:oddHBand="0" w:evenHBand="0" w:firstRowFirstColumn="0" w:firstRowLastColumn="0" w:lastRowFirstColumn="0" w:lastRowLastColumn="0"/>
            <w:tcW w:w="2474" w:type="dxa"/>
          </w:tcPr>
          <w:p w14:paraId="129817D0" w14:textId="037943F8"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I</w:t>
            </w:r>
            <w:r w:rsidR="00CB3802" w:rsidRPr="009430C1">
              <w:rPr>
                <w:rFonts w:asciiTheme="minorHAnsi" w:eastAsia="Times New Roman" w:hAnsiTheme="minorHAnsi"/>
                <w:color w:val="000000"/>
                <w:sz w:val="20"/>
                <w:szCs w:val="20"/>
              </w:rPr>
              <w:t>ssaquah</w:t>
            </w:r>
            <w:r w:rsidRPr="009430C1">
              <w:rPr>
                <w:rFonts w:asciiTheme="minorHAnsi" w:eastAsia="Times New Roman" w:hAnsiTheme="minorHAnsi"/>
                <w:color w:val="000000"/>
                <w:sz w:val="20"/>
                <w:szCs w:val="20"/>
              </w:rPr>
              <w:t xml:space="preserve"> C</w:t>
            </w:r>
            <w:r w:rsidR="00CB3802" w:rsidRPr="009430C1">
              <w:rPr>
                <w:rFonts w:asciiTheme="minorHAnsi" w:eastAsia="Times New Roman" w:hAnsiTheme="minorHAnsi"/>
                <w:color w:val="000000"/>
                <w:sz w:val="20"/>
                <w:szCs w:val="20"/>
              </w:rPr>
              <w:t>reek</w:t>
            </w:r>
            <w:r w:rsidRPr="009430C1">
              <w:rPr>
                <w:rFonts w:asciiTheme="minorHAnsi" w:eastAsia="Times New Roman" w:hAnsiTheme="minorHAnsi"/>
                <w:color w:val="000000"/>
                <w:sz w:val="20"/>
                <w:szCs w:val="20"/>
              </w:rPr>
              <w:t xml:space="preserve"> </w:t>
            </w:r>
            <w:r w:rsidR="00CB3802" w:rsidRPr="009430C1">
              <w:rPr>
                <w:rFonts w:asciiTheme="minorHAnsi" w:eastAsia="Times New Roman" w:hAnsiTheme="minorHAnsi"/>
                <w:color w:val="000000"/>
                <w:sz w:val="20"/>
                <w:szCs w:val="20"/>
              </w:rPr>
              <w:t>near</w:t>
            </w:r>
            <w:r w:rsidRPr="009430C1">
              <w:rPr>
                <w:rFonts w:asciiTheme="minorHAnsi" w:eastAsia="Times New Roman" w:hAnsiTheme="minorHAnsi"/>
                <w:color w:val="000000"/>
                <w:sz w:val="20"/>
                <w:szCs w:val="20"/>
              </w:rPr>
              <w:t xml:space="preserve"> H</w:t>
            </w:r>
            <w:r w:rsidR="00CB3802" w:rsidRPr="009430C1">
              <w:rPr>
                <w:rFonts w:asciiTheme="minorHAnsi" w:eastAsia="Times New Roman" w:hAnsiTheme="minorHAnsi"/>
                <w:color w:val="000000"/>
                <w:sz w:val="20"/>
                <w:szCs w:val="20"/>
              </w:rPr>
              <w:t>obart</w:t>
            </w:r>
            <w:r w:rsidRPr="009430C1">
              <w:rPr>
                <w:rFonts w:asciiTheme="minorHAnsi" w:eastAsia="Times New Roman" w:hAnsiTheme="minorHAnsi"/>
                <w:color w:val="000000"/>
                <w:sz w:val="20"/>
                <w:szCs w:val="20"/>
              </w:rPr>
              <w:t>, WA</w:t>
            </w:r>
          </w:p>
          <w:p w14:paraId="6FD643C7" w14:textId="77777777" w:rsidR="00825E22" w:rsidRPr="009430C1" w:rsidRDefault="00825E22" w:rsidP="006B289E">
            <w:pPr>
              <w:rPr>
                <w:rFonts w:asciiTheme="minorHAnsi" w:hAnsiTheme="minorHAnsi"/>
                <w:sz w:val="20"/>
                <w:szCs w:val="20"/>
              </w:rPr>
            </w:pPr>
          </w:p>
        </w:tc>
        <w:tc>
          <w:tcPr>
            <w:tcW w:w="1486" w:type="dxa"/>
          </w:tcPr>
          <w:p w14:paraId="09F3127F"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12120600</w:t>
            </w:r>
          </w:p>
          <w:p w14:paraId="4D194683"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440" w:type="dxa"/>
          </w:tcPr>
          <w:p w14:paraId="5DB2E827"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47.45732</w:t>
            </w:r>
          </w:p>
          <w:p w14:paraId="338114D5"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122.00512</w:t>
            </w:r>
          </w:p>
        </w:tc>
        <w:tc>
          <w:tcPr>
            <w:tcW w:w="1373" w:type="dxa"/>
          </w:tcPr>
          <w:p w14:paraId="7A090219"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49.20</w:t>
            </w:r>
          </w:p>
          <w:p w14:paraId="46A2674D"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177" w:type="dxa"/>
          </w:tcPr>
          <w:p w14:paraId="5F61D64E"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16.0</w:t>
            </w:r>
          </w:p>
        </w:tc>
        <w:tc>
          <w:tcPr>
            <w:tcW w:w="1666" w:type="dxa"/>
          </w:tcPr>
          <w:p w14:paraId="2BB6FDC4" w14:textId="32D32EB2" w:rsidR="00825E22"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6/15/2015</w:t>
            </w:r>
          </w:p>
          <w:p w14:paraId="6AB31FCE" w14:textId="064FD0CC" w:rsidR="002967D8"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8/</w:t>
            </w:r>
            <w:r w:rsidR="00AA22BC" w:rsidRPr="009430C1">
              <w:rPr>
                <w:rFonts w:asciiTheme="minorHAnsi" w:hAnsiTheme="minorHAnsi"/>
                <w:sz w:val="20"/>
                <w:szCs w:val="20"/>
              </w:rPr>
              <w:t>16</w:t>
            </w:r>
            <w:r w:rsidRPr="009430C1">
              <w:rPr>
                <w:rFonts w:asciiTheme="minorHAnsi" w:hAnsiTheme="minorHAnsi"/>
                <w:sz w:val="20"/>
                <w:szCs w:val="20"/>
              </w:rPr>
              <w:t>/2015</w:t>
            </w:r>
          </w:p>
          <w:p w14:paraId="4767464D" w14:textId="6E19349C" w:rsidR="002967D8"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9/24/2015</w:t>
            </w:r>
          </w:p>
        </w:tc>
      </w:tr>
      <w:tr w:rsidR="00937056" w:rsidRPr="00001561" w14:paraId="12E797ED" w14:textId="77777777" w:rsidTr="000F12ED">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474" w:type="dxa"/>
          </w:tcPr>
          <w:p w14:paraId="1BE819F1" w14:textId="74D80410" w:rsidR="00825E22" w:rsidRPr="009430C1" w:rsidRDefault="00825E22" w:rsidP="006B289E">
            <w:pPr>
              <w:rPr>
                <w:rFonts w:asciiTheme="minorHAnsi" w:hAnsiTheme="minorHAnsi"/>
                <w:sz w:val="20"/>
                <w:szCs w:val="20"/>
              </w:rPr>
            </w:pPr>
            <w:r w:rsidRPr="009430C1">
              <w:rPr>
                <w:rFonts w:asciiTheme="minorHAnsi" w:hAnsiTheme="minorHAnsi"/>
                <w:sz w:val="20"/>
                <w:szCs w:val="20"/>
              </w:rPr>
              <w:t>Harris Creek</w:t>
            </w:r>
          </w:p>
        </w:tc>
        <w:tc>
          <w:tcPr>
            <w:tcW w:w="1486" w:type="dxa"/>
          </w:tcPr>
          <w:p w14:paraId="3237F769"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NA</w:t>
            </w:r>
          </w:p>
        </w:tc>
        <w:tc>
          <w:tcPr>
            <w:tcW w:w="1440" w:type="dxa"/>
          </w:tcPr>
          <w:p w14:paraId="281B4E37"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47.69391</w:t>
            </w:r>
          </w:p>
          <w:p w14:paraId="3A944A01"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121.90026</w:t>
            </w:r>
          </w:p>
        </w:tc>
        <w:tc>
          <w:tcPr>
            <w:tcW w:w="1373" w:type="dxa"/>
          </w:tcPr>
          <w:p w14:paraId="65E7E0C7"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23.36</w:t>
            </w:r>
          </w:p>
          <w:p w14:paraId="0BA71906"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77" w:type="dxa"/>
          </w:tcPr>
          <w:p w14:paraId="2477AFC8"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18.4</w:t>
            </w:r>
          </w:p>
          <w:p w14:paraId="1E9F52C4"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666" w:type="dxa"/>
          </w:tcPr>
          <w:p w14:paraId="31F66F32" w14:textId="77777777" w:rsidR="00825E22"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6/22/2015</w:t>
            </w:r>
          </w:p>
          <w:p w14:paraId="712ABFF5" w14:textId="325774BF" w:rsidR="002967D8"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8/</w:t>
            </w:r>
            <w:r w:rsidR="00AA22BC" w:rsidRPr="009430C1">
              <w:rPr>
                <w:rFonts w:asciiTheme="minorHAnsi" w:hAnsiTheme="minorHAnsi"/>
                <w:sz w:val="20"/>
                <w:szCs w:val="20"/>
              </w:rPr>
              <w:t>15</w:t>
            </w:r>
            <w:r w:rsidRPr="009430C1">
              <w:rPr>
                <w:rFonts w:asciiTheme="minorHAnsi" w:hAnsiTheme="minorHAnsi"/>
                <w:sz w:val="20"/>
                <w:szCs w:val="20"/>
              </w:rPr>
              <w:t>/2015</w:t>
            </w:r>
          </w:p>
          <w:p w14:paraId="6136EB23" w14:textId="5614A5D5" w:rsidR="002967D8"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9/24/2025</w:t>
            </w:r>
          </w:p>
        </w:tc>
      </w:tr>
      <w:tr w:rsidR="00937056" w:rsidRPr="00001561" w14:paraId="790550E1" w14:textId="77777777" w:rsidTr="000F12ED">
        <w:trPr>
          <w:trHeight w:val="726"/>
        </w:trPr>
        <w:tc>
          <w:tcPr>
            <w:cnfStyle w:val="001000000000" w:firstRow="0" w:lastRow="0" w:firstColumn="1" w:lastColumn="0" w:oddVBand="0" w:evenVBand="0" w:oddHBand="0" w:evenHBand="0" w:firstRowFirstColumn="0" w:firstRowLastColumn="0" w:lastRowFirstColumn="0" w:lastRowLastColumn="0"/>
            <w:tcW w:w="2474" w:type="dxa"/>
          </w:tcPr>
          <w:p w14:paraId="59BC1C63" w14:textId="77777777"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Church Creek near Stanwood, WA</w:t>
            </w:r>
          </w:p>
          <w:p w14:paraId="2099F222" w14:textId="77777777" w:rsidR="00825E22" w:rsidRPr="009430C1" w:rsidRDefault="00825E22" w:rsidP="006B289E">
            <w:pPr>
              <w:rPr>
                <w:rFonts w:asciiTheme="minorHAnsi" w:hAnsiTheme="minorHAnsi"/>
                <w:sz w:val="20"/>
                <w:szCs w:val="20"/>
              </w:rPr>
            </w:pPr>
          </w:p>
        </w:tc>
        <w:tc>
          <w:tcPr>
            <w:tcW w:w="1486" w:type="dxa"/>
          </w:tcPr>
          <w:p w14:paraId="4CEAD8F8"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NA</w:t>
            </w:r>
          </w:p>
        </w:tc>
        <w:tc>
          <w:tcPr>
            <w:tcW w:w="1440" w:type="dxa"/>
          </w:tcPr>
          <w:p w14:paraId="68927B08"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48.24787</w:t>
            </w:r>
          </w:p>
          <w:p w14:paraId="5686D30C"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122.31454</w:t>
            </w:r>
          </w:p>
        </w:tc>
        <w:tc>
          <w:tcPr>
            <w:tcW w:w="1373" w:type="dxa"/>
          </w:tcPr>
          <w:p w14:paraId="0D5B57D7"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31.38</w:t>
            </w:r>
          </w:p>
          <w:p w14:paraId="04459CD7"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177" w:type="dxa"/>
          </w:tcPr>
          <w:p w14:paraId="7D9E8D63"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25.1</w:t>
            </w:r>
          </w:p>
        </w:tc>
        <w:tc>
          <w:tcPr>
            <w:tcW w:w="1666" w:type="dxa"/>
          </w:tcPr>
          <w:p w14:paraId="46A31264" w14:textId="446EBCA1" w:rsidR="00825E22"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6/19/2015</w:t>
            </w:r>
          </w:p>
        </w:tc>
      </w:tr>
      <w:tr w:rsidR="00937056" w:rsidRPr="00001561" w14:paraId="5B10DE29" w14:textId="77777777" w:rsidTr="000F12ED">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474" w:type="dxa"/>
          </w:tcPr>
          <w:p w14:paraId="5BFCBDAD" w14:textId="77777777"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May Creek near Renton, WA</w:t>
            </w:r>
          </w:p>
          <w:p w14:paraId="0A056C18" w14:textId="77777777" w:rsidR="00825E22" w:rsidRPr="009430C1" w:rsidRDefault="00825E22" w:rsidP="006B289E">
            <w:pPr>
              <w:rPr>
                <w:rFonts w:asciiTheme="minorHAnsi" w:hAnsiTheme="minorHAnsi"/>
                <w:sz w:val="20"/>
                <w:szCs w:val="20"/>
              </w:rPr>
            </w:pPr>
            <w:r w:rsidRPr="009430C1">
              <w:rPr>
                <w:rFonts w:asciiTheme="minorHAnsi" w:hAnsiTheme="minorHAnsi"/>
                <w:sz w:val="20"/>
                <w:szCs w:val="20"/>
              </w:rPr>
              <w:t xml:space="preserve"> </w:t>
            </w:r>
          </w:p>
        </w:tc>
        <w:tc>
          <w:tcPr>
            <w:tcW w:w="1486" w:type="dxa"/>
          </w:tcPr>
          <w:p w14:paraId="0D108AD2"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12119495</w:t>
            </w:r>
          </w:p>
          <w:p w14:paraId="4EAA534F"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440" w:type="dxa"/>
          </w:tcPr>
          <w:p w14:paraId="774AE04D"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47.52100</w:t>
            </w:r>
          </w:p>
          <w:p w14:paraId="0E8BEBAD"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122.19700</w:t>
            </w:r>
          </w:p>
        </w:tc>
        <w:tc>
          <w:tcPr>
            <w:tcW w:w="1373" w:type="dxa"/>
          </w:tcPr>
          <w:p w14:paraId="28DD0F82"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35.24</w:t>
            </w:r>
          </w:p>
          <w:p w14:paraId="43A8C8E4"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77" w:type="dxa"/>
          </w:tcPr>
          <w:p w14:paraId="3D2FA46D"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52.2</w:t>
            </w:r>
          </w:p>
        </w:tc>
        <w:tc>
          <w:tcPr>
            <w:tcW w:w="1666" w:type="dxa"/>
          </w:tcPr>
          <w:p w14:paraId="6747450D" w14:textId="77777777" w:rsidR="00825E22"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7/15/2015</w:t>
            </w:r>
          </w:p>
          <w:p w14:paraId="38ADE7CB" w14:textId="3F09E64B" w:rsidR="002967D8"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8/</w:t>
            </w:r>
            <w:r w:rsidR="00AA22BC" w:rsidRPr="009430C1">
              <w:rPr>
                <w:rFonts w:asciiTheme="minorHAnsi" w:hAnsiTheme="minorHAnsi"/>
                <w:sz w:val="20"/>
                <w:szCs w:val="20"/>
              </w:rPr>
              <w:t>16</w:t>
            </w:r>
            <w:r w:rsidRPr="009430C1">
              <w:rPr>
                <w:rFonts w:asciiTheme="minorHAnsi" w:hAnsiTheme="minorHAnsi"/>
                <w:sz w:val="20"/>
                <w:szCs w:val="20"/>
              </w:rPr>
              <w:t>/2015</w:t>
            </w:r>
          </w:p>
          <w:p w14:paraId="67C3BC04" w14:textId="55B5C0AF" w:rsidR="002967D8"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9/23/2015</w:t>
            </w:r>
          </w:p>
        </w:tc>
      </w:tr>
      <w:tr w:rsidR="00937056" w:rsidRPr="00001561" w14:paraId="23B02523" w14:textId="77777777" w:rsidTr="000F12ED">
        <w:trPr>
          <w:trHeight w:val="535"/>
        </w:trPr>
        <w:tc>
          <w:tcPr>
            <w:cnfStyle w:val="001000000000" w:firstRow="0" w:lastRow="0" w:firstColumn="1" w:lastColumn="0" w:oddVBand="0" w:evenVBand="0" w:oddHBand="0" w:evenHBand="0" w:firstRowFirstColumn="0" w:firstRowLastColumn="0" w:lastRowFirstColumn="0" w:lastRowLastColumn="0"/>
            <w:tcW w:w="2474" w:type="dxa"/>
          </w:tcPr>
          <w:p w14:paraId="3127BCA3" w14:textId="3430F863"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Kelley Creek near Portland, OR</w:t>
            </w:r>
          </w:p>
          <w:p w14:paraId="5C7C88B6" w14:textId="77777777" w:rsidR="00825E22" w:rsidRPr="009430C1" w:rsidRDefault="00825E22" w:rsidP="006B289E">
            <w:pPr>
              <w:rPr>
                <w:rFonts w:asciiTheme="minorHAnsi" w:hAnsiTheme="minorHAnsi"/>
                <w:sz w:val="20"/>
                <w:szCs w:val="20"/>
              </w:rPr>
            </w:pPr>
          </w:p>
        </w:tc>
        <w:tc>
          <w:tcPr>
            <w:tcW w:w="1486" w:type="dxa"/>
          </w:tcPr>
          <w:p w14:paraId="3095A39B"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14211499</w:t>
            </w:r>
          </w:p>
          <w:p w14:paraId="77B243F4"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440" w:type="dxa"/>
          </w:tcPr>
          <w:p w14:paraId="0CE5CEE5"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45.47679</w:t>
            </w:r>
          </w:p>
          <w:p w14:paraId="673EE65B"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122.49842</w:t>
            </w:r>
          </w:p>
        </w:tc>
        <w:tc>
          <w:tcPr>
            <w:tcW w:w="1373" w:type="dxa"/>
          </w:tcPr>
          <w:p w14:paraId="73180F9E"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12.69</w:t>
            </w:r>
          </w:p>
          <w:p w14:paraId="7D1C0313"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177" w:type="dxa"/>
          </w:tcPr>
          <w:p w14:paraId="36AEF8A6"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39.6</w:t>
            </w:r>
          </w:p>
          <w:p w14:paraId="7185BECF"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666" w:type="dxa"/>
          </w:tcPr>
          <w:p w14:paraId="32F6087B" w14:textId="244B4F5D" w:rsidR="00825E22"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7/1/2015</w:t>
            </w:r>
          </w:p>
        </w:tc>
      </w:tr>
      <w:tr w:rsidR="00937056" w:rsidRPr="00001561" w14:paraId="3135E0A6" w14:textId="77777777" w:rsidTr="000F12ED">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474" w:type="dxa"/>
          </w:tcPr>
          <w:p w14:paraId="378D6A03" w14:textId="77777777"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Jenkins Creek near Auburn, WA</w:t>
            </w:r>
          </w:p>
        </w:tc>
        <w:tc>
          <w:tcPr>
            <w:tcW w:w="1486" w:type="dxa"/>
          </w:tcPr>
          <w:p w14:paraId="4728B4B4"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NA</w:t>
            </w:r>
          </w:p>
        </w:tc>
        <w:tc>
          <w:tcPr>
            <w:tcW w:w="1440" w:type="dxa"/>
          </w:tcPr>
          <w:p w14:paraId="7FA93F65"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47.33986</w:t>
            </w:r>
          </w:p>
          <w:p w14:paraId="1AF1F603"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122.12967</w:t>
            </w:r>
          </w:p>
          <w:p w14:paraId="4F778F5B"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373" w:type="dxa"/>
          </w:tcPr>
          <w:p w14:paraId="38C36DBA"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46.95</w:t>
            </w:r>
          </w:p>
          <w:p w14:paraId="3C553FFA"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77" w:type="dxa"/>
          </w:tcPr>
          <w:p w14:paraId="2D8437A2"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65.9</w:t>
            </w:r>
          </w:p>
          <w:p w14:paraId="44570536"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666" w:type="dxa"/>
          </w:tcPr>
          <w:p w14:paraId="783063D2" w14:textId="77777777" w:rsidR="00825E22"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6/16/2015</w:t>
            </w:r>
          </w:p>
          <w:p w14:paraId="09B01524" w14:textId="79D4B052" w:rsidR="002967D8"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8/</w:t>
            </w:r>
            <w:r w:rsidR="00AA22BC" w:rsidRPr="009430C1">
              <w:rPr>
                <w:rFonts w:asciiTheme="minorHAnsi" w:hAnsiTheme="minorHAnsi"/>
                <w:sz w:val="20"/>
                <w:szCs w:val="20"/>
              </w:rPr>
              <w:t>16</w:t>
            </w:r>
            <w:r w:rsidRPr="009430C1">
              <w:rPr>
                <w:rFonts w:asciiTheme="minorHAnsi" w:hAnsiTheme="minorHAnsi"/>
                <w:sz w:val="20"/>
                <w:szCs w:val="20"/>
              </w:rPr>
              <w:t>/2015</w:t>
            </w:r>
          </w:p>
          <w:p w14:paraId="596FCDC5" w14:textId="652BD816" w:rsidR="002967D8" w:rsidRPr="009430C1" w:rsidRDefault="002967D8"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9/21/2015</w:t>
            </w:r>
          </w:p>
        </w:tc>
      </w:tr>
      <w:tr w:rsidR="00937056" w:rsidRPr="00001561" w14:paraId="013AFE31" w14:textId="77777777" w:rsidTr="000F12ED">
        <w:trPr>
          <w:trHeight w:val="569"/>
        </w:trPr>
        <w:tc>
          <w:tcPr>
            <w:cnfStyle w:val="001000000000" w:firstRow="0" w:lastRow="0" w:firstColumn="1" w:lastColumn="0" w:oddVBand="0" w:evenVBand="0" w:oddHBand="0" w:evenHBand="0" w:firstRowFirstColumn="0" w:firstRowLastColumn="0" w:lastRowFirstColumn="0" w:lastRowLastColumn="0"/>
            <w:tcW w:w="2474" w:type="dxa"/>
          </w:tcPr>
          <w:p w14:paraId="7AF81139" w14:textId="4327B3DC"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Woodland Creek near Lacey, WA</w:t>
            </w:r>
          </w:p>
        </w:tc>
        <w:tc>
          <w:tcPr>
            <w:tcW w:w="1486" w:type="dxa"/>
          </w:tcPr>
          <w:p w14:paraId="19B9BE81"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12080800</w:t>
            </w:r>
          </w:p>
          <w:p w14:paraId="05CE2C04"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440" w:type="dxa"/>
          </w:tcPr>
          <w:p w14:paraId="517B3E10"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47.06361</w:t>
            </w:r>
          </w:p>
          <w:p w14:paraId="0008D6E4"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122.80722</w:t>
            </w:r>
          </w:p>
          <w:p w14:paraId="6E288B98"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373" w:type="dxa"/>
          </w:tcPr>
          <w:p w14:paraId="24802ADA"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62.90</w:t>
            </w:r>
          </w:p>
          <w:p w14:paraId="63F8AC35"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177" w:type="dxa"/>
          </w:tcPr>
          <w:p w14:paraId="55F3643D"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63.6</w:t>
            </w:r>
          </w:p>
        </w:tc>
        <w:tc>
          <w:tcPr>
            <w:tcW w:w="1666" w:type="dxa"/>
          </w:tcPr>
          <w:p w14:paraId="75596314" w14:textId="5E0DA3AD" w:rsidR="00825E22" w:rsidRPr="009430C1" w:rsidRDefault="002967D8"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6/24/2015</w:t>
            </w:r>
          </w:p>
        </w:tc>
      </w:tr>
      <w:tr w:rsidR="00937056" w:rsidRPr="00001561" w14:paraId="54EE8C2E" w14:textId="77777777" w:rsidTr="000F12E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474" w:type="dxa"/>
          </w:tcPr>
          <w:p w14:paraId="4F363E18" w14:textId="77777777"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Mercer Creek near Bellevue, WA</w:t>
            </w:r>
          </w:p>
        </w:tc>
        <w:tc>
          <w:tcPr>
            <w:tcW w:w="1486" w:type="dxa"/>
          </w:tcPr>
          <w:p w14:paraId="6EF90392"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12120000</w:t>
            </w:r>
          </w:p>
          <w:p w14:paraId="620AF013"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440" w:type="dxa"/>
          </w:tcPr>
          <w:p w14:paraId="58A8E271"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47.60288</w:t>
            </w:r>
          </w:p>
          <w:p w14:paraId="6203E536"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122.18096</w:t>
            </w:r>
          </w:p>
        </w:tc>
        <w:tc>
          <w:tcPr>
            <w:tcW w:w="1373" w:type="dxa"/>
          </w:tcPr>
          <w:p w14:paraId="4A7D327E"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32.81</w:t>
            </w:r>
          </w:p>
          <w:p w14:paraId="4006D880"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77" w:type="dxa"/>
          </w:tcPr>
          <w:p w14:paraId="61AC8056"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85.5</w:t>
            </w:r>
          </w:p>
        </w:tc>
        <w:tc>
          <w:tcPr>
            <w:tcW w:w="1666" w:type="dxa"/>
          </w:tcPr>
          <w:p w14:paraId="31C45B47" w14:textId="04042610" w:rsidR="00825E22" w:rsidRPr="009430C1" w:rsidRDefault="00DF0B9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6/18/2015</w:t>
            </w:r>
          </w:p>
        </w:tc>
      </w:tr>
      <w:tr w:rsidR="00937056" w:rsidRPr="00001561" w14:paraId="27540EC1" w14:textId="77777777" w:rsidTr="000F12ED">
        <w:trPr>
          <w:trHeight w:val="615"/>
        </w:trPr>
        <w:tc>
          <w:tcPr>
            <w:cnfStyle w:val="001000000000" w:firstRow="0" w:lastRow="0" w:firstColumn="1" w:lastColumn="0" w:oddVBand="0" w:evenVBand="0" w:oddHBand="0" w:evenHBand="0" w:firstRowFirstColumn="0" w:firstRowLastColumn="0" w:lastRowFirstColumn="0" w:lastRowLastColumn="0"/>
            <w:tcW w:w="2474" w:type="dxa"/>
          </w:tcPr>
          <w:p w14:paraId="5E84B54C" w14:textId="77777777"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Thornton Creek near Seattle,  WA</w:t>
            </w:r>
          </w:p>
        </w:tc>
        <w:tc>
          <w:tcPr>
            <w:tcW w:w="1486" w:type="dxa"/>
          </w:tcPr>
          <w:p w14:paraId="242C16BA"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12128000</w:t>
            </w:r>
          </w:p>
          <w:p w14:paraId="4A70A98C"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440" w:type="dxa"/>
          </w:tcPr>
          <w:p w14:paraId="5F2540BD"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47.69565</w:t>
            </w:r>
          </w:p>
          <w:p w14:paraId="33318D8B"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122.27624</w:t>
            </w:r>
          </w:p>
        </w:tc>
        <w:tc>
          <w:tcPr>
            <w:tcW w:w="1373" w:type="dxa"/>
          </w:tcPr>
          <w:p w14:paraId="0F0FE324"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31.02</w:t>
            </w:r>
          </w:p>
          <w:p w14:paraId="6F89A727"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177" w:type="dxa"/>
          </w:tcPr>
          <w:p w14:paraId="0EDE8386"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95.9</w:t>
            </w:r>
          </w:p>
          <w:p w14:paraId="09686501"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666" w:type="dxa"/>
          </w:tcPr>
          <w:p w14:paraId="04F7891F" w14:textId="2E34D502" w:rsidR="00825E22" w:rsidRPr="009430C1" w:rsidRDefault="00DF0B9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6/20/2015</w:t>
            </w:r>
          </w:p>
        </w:tc>
      </w:tr>
      <w:tr w:rsidR="00937056" w:rsidRPr="00001561" w14:paraId="542A68B9" w14:textId="77777777" w:rsidTr="000F12ED">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2474" w:type="dxa"/>
          </w:tcPr>
          <w:p w14:paraId="5EC6C732" w14:textId="77777777"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Longfellow Creek near West Seattle, WA</w:t>
            </w:r>
          </w:p>
        </w:tc>
        <w:tc>
          <w:tcPr>
            <w:tcW w:w="1486" w:type="dxa"/>
          </w:tcPr>
          <w:p w14:paraId="0AD4B524"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440" w:type="dxa"/>
          </w:tcPr>
          <w:p w14:paraId="1D35CFBE"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47.56000</w:t>
            </w:r>
          </w:p>
          <w:p w14:paraId="346F5F33"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eastAsia="Times New Roman" w:hAnsiTheme="minorHAnsi"/>
                <w:color w:val="000000"/>
                <w:sz w:val="20"/>
                <w:szCs w:val="20"/>
              </w:rPr>
              <w:t>W 122.36700</w:t>
            </w:r>
          </w:p>
        </w:tc>
        <w:tc>
          <w:tcPr>
            <w:tcW w:w="1373" w:type="dxa"/>
          </w:tcPr>
          <w:p w14:paraId="2FA403B1"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w:t>
            </w:r>
          </w:p>
        </w:tc>
        <w:tc>
          <w:tcPr>
            <w:tcW w:w="1177" w:type="dxa"/>
          </w:tcPr>
          <w:p w14:paraId="422E60D0"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w:t>
            </w:r>
          </w:p>
        </w:tc>
        <w:tc>
          <w:tcPr>
            <w:tcW w:w="1666" w:type="dxa"/>
          </w:tcPr>
          <w:p w14:paraId="0844D84B" w14:textId="3BDC731C" w:rsidR="00825E22" w:rsidRPr="009430C1" w:rsidRDefault="00DF0B9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6/21/2015</w:t>
            </w:r>
          </w:p>
        </w:tc>
      </w:tr>
      <w:tr w:rsidR="00937056" w:rsidRPr="00001561" w14:paraId="14DD433B" w14:textId="77777777" w:rsidTr="000F12ED">
        <w:trPr>
          <w:trHeight w:val="726"/>
        </w:trPr>
        <w:tc>
          <w:tcPr>
            <w:cnfStyle w:val="001000000000" w:firstRow="0" w:lastRow="0" w:firstColumn="1" w:lastColumn="0" w:oddVBand="0" w:evenVBand="0" w:oddHBand="0" w:evenHBand="0" w:firstRowFirstColumn="0" w:firstRowLastColumn="0" w:lastRowFirstColumn="0" w:lastRowLastColumn="0"/>
            <w:tcW w:w="2474" w:type="dxa"/>
          </w:tcPr>
          <w:p w14:paraId="7A0052E0" w14:textId="77777777"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Burnt Bridge Creek near Vancouver, WA</w:t>
            </w:r>
          </w:p>
          <w:p w14:paraId="79785B20" w14:textId="77777777" w:rsidR="00825E22" w:rsidRPr="009430C1" w:rsidRDefault="00825E22" w:rsidP="006B289E">
            <w:pPr>
              <w:rPr>
                <w:rFonts w:asciiTheme="minorHAnsi" w:hAnsiTheme="minorHAnsi"/>
                <w:sz w:val="20"/>
                <w:szCs w:val="20"/>
              </w:rPr>
            </w:pPr>
          </w:p>
        </w:tc>
        <w:tc>
          <w:tcPr>
            <w:tcW w:w="1486" w:type="dxa"/>
          </w:tcPr>
          <w:p w14:paraId="194CCF4B"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14211902</w:t>
            </w:r>
          </w:p>
          <w:p w14:paraId="32B91CAE"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p>
        </w:tc>
        <w:tc>
          <w:tcPr>
            <w:tcW w:w="1440" w:type="dxa"/>
          </w:tcPr>
          <w:p w14:paraId="028E0E0A"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45.66123</w:t>
            </w:r>
          </w:p>
          <w:p w14:paraId="1EBD4C68"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122.66899</w:t>
            </w:r>
          </w:p>
        </w:tc>
        <w:tc>
          <w:tcPr>
            <w:tcW w:w="1373" w:type="dxa"/>
          </w:tcPr>
          <w:p w14:paraId="5F290327"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70.09</w:t>
            </w:r>
          </w:p>
        </w:tc>
        <w:tc>
          <w:tcPr>
            <w:tcW w:w="1177" w:type="dxa"/>
          </w:tcPr>
          <w:p w14:paraId="436AEA0D" w14:textId="77777777" w:rsidR="00825E22" w:rsidRPr="009430C1" w:rsidRDefault="00825E2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95.3</w:t>
            </w:r>
          </w:p>
        </w:tc>
        <w:tc>
          <w:tcPr>
            <w:tcW w:w="1666" w:type="dxa"/>
          </w:tcPr>
          <w:p w14:paraId="77A1CA5D" w14:textId="1338DAA8" w:rsidR="00825E22" w:rsidRPr="009430C1" w:rsidRDefault="00DF0B92" w:rsidP="006B289E">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7/2/2105</w:t>
            </w:r>
          </w:p>
        </w:tc>
      </w:tr>
      <w:tr w:rsidR="00937056" w:rsidRPr="00001561" w14:paraId="38120727" w14:textId="77777777" w:rsidTr="000F12E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2474" w:type="dxa"/>
          </w:tcPr>
          <w:p w14:paraId="0768E236" w14:textId="77777777" w:rsidR="00825E22" w:rsidRPr="009430C1" w:rsidRDefault="00825E22" w:rsidP="006B289E">
            <w:pPr>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Swamp Creek near near, Kenmore, WA</w:t>
            </w:r>
          </w:p>
        </w:tc>
        <w:tc>
          <w:tcPr>
            <w:tcW w:w="1486" w:type="dxa"/>
          </w:tcPr>
          <w:p w14:paraId="5DBAF8CC"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NA</w:t>
            </w:r>
          </w:p>
        </w:tc>
        <w:tc>
          <w:tcPr>
            <w:tcW w:w="1440" w:type="dxa"/>
          </w:tcPr>
          <w:p w14:paraId="68E79960"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N </w:t>
            </w:r>
            <w:r w:rsidRPr="009430C1">
              <w:rPr>
                <w:rFonts w:asciiTheme="minorHAnsi" w:eastAsia="Times New Roman" w:hAnsiTheme="minorHAnsi"/>
                <w:color w:val="000000"/>
                <w:sz w:val="20"/>
                <w:szCs w:val="20"/>
              </w:rPr>
              <w:t>47.79221</w:t>
            </w:r>
          </w:p>
          <w:p w14:paraId="17F3EDF7"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 xml:space="preserve">W </w:t>
            </w:r>
            <w:r w:rsidRPr="009430C1">
              <w:rPr>
                <w:rFonts w:asciiTheme="minorHAnsi" w:eastAsia="Times New Roman" w:hAnsiTheme="minorHAnsi"/>
                <w:color w:val="000000"/>
                <w:sz w:val="20"/>
                <w:szCs w:val="20"/>
              </w:rPr>
              <w:t>122.25631</w:t>
            </w:r>
          </w:p>
        </w:tc>
        <w:tc>
          <w:tcPr>
            <w:tcW w:w="1373" w:type="dxa"/>
          </w:tcPr>
          <w:p w14:paraId="03FCDA67"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0"/>
                <w:szCs w:val="20"/>
              </w:rPr>
            </w:pPr>
            <w:r w:rsidRPr="009430C1">
              <w:rPr>
                <w:rFonts w:asciiTheme="minorHAnsi" w:eastAsia="Times New Roman" w:hAnsiTheme="minorHAnsi"/>
                <w:color w:val="000000"/>
                <w:sz w:val="20"/>
                <w:szCs w:val="20"/>
              </w:rPr>
              <w:t>59.58</w:t>
            </w:r>
          </w:p>
          <w:p w14:paraId="16534157"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p>
        </w:tc>
        <w:tc>
          <w:tcPr>
            <w:tcW w:w="1177" w:type="dxa"/>
          </w:tcPr>
          <w:p w14:paraId="12FE689F" w14:textId="77777777" w:rsidR="00825E22" w:rsidRPr="009430C1" w:rsidRDefault="00825E2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88.2</w:t>
            </w:r>
          </w:p>
        </w:tc>
        <w:tc>
          <w:tcPr>
            <w:tcW w:w="1666" w:type="dxa"/>
          </w:tcPr>
          <w:p w14:paraId="07291E93" w14:textId="77777777" w:rsidR="00825E22" w:rsidRPr="009430C1" w:rsidRDefault="00DF0B9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7/9/2015</w:t>
            </w:r>
          </w:p>
          <w:p w14:paraId="7B04A756" w14:textId="6F7D3B43" w:rsidR="00DF0B92" w:rsidRPr="009430C1" w:rsidRDefault="00DF0B9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8/</w:t>
            </w:r>
            <w:r w:rsidR="00AA22BC" w:rsidRPr="009430C1">
              <w:rPr>
                <w:rFonts w:asciiTheme="minorHAnsi" w:hAnsiTheme="minorHAnsi"/>
                <w:sz w:val="20"/>
                <w:szCs w:val="20"/>
              </w:rPr>
              <w:t>15</w:t>
            </w:r>
            <w:r w:rsidRPr="009430C1">
              <w:rPr>
                <w:rFonts w:asciiTheme="minorHAnsi" w:hAnsiTheme="minorHAnsi"/>
                <w:sz w:val="20"/>
                <w:szCs w:val="20"/>
              </w:rPr>
              <w:t>/2015</w:t>
            </w:r>
          </w:p>
          <w:p w14:paraId="45005036" w14:textId="334976BF" w:rsidR="00DF0B92" w:rsidRPr="009430C1" w:rsidRDefault="00DF0B92" w:rsidP="006B289E">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9430C1">
              <w:rPr>
                <w:rFonts w:asciiTheme="minorHAnsi" w:hAnsiTheme="minorHAnsi"/>
                <w:sz w:val="20"/>
                <w:szCs w:val="20"/>
              </w:rPr>
              <w:t>9/</w:t>
            </w:r>
            <w:r w:rsidR="000F12ED" w:rsidRPr="009430C1">
              <w:rPr>
                <w:rFonts w:asciiTheme="minorHAnsi" w:hAnsiTheme="minorHAnsi"/>
                <w:sz w:val="20"/>
                <w:szCs w:val="20"/>
              </w:rPr>
              <w:t>17/2015</w:t>
            </w:r>
          </w:p>
        </w:tc>
      </w:tr>
    </w:tbl>
    <w:p w14:paraId="5B43C23A" w14:textId="7C9498C8" w:rsidR="00825E22" w:rsidRDefault="00825E22" w:rsidP="009411F8">
      <w:pPr>
        <w:rPr>
          <w:rFonts w:cs="Arial"/>
          <w:sz w:val="20"/>
          <w:szCs w:val="20"/>
        </w:rPr>
      </w:pPr>
    </w:p>
    <w:p w14:paraId="0EFF8424" w14:textId="77777777" w:rsidR="0023326A" w:rsidRDefault="0023326A" w:rsidP="001264CE">
      <w:pPr>
        <w:pStyle w:val="Caption"/>
        <w:keepNext/>
        <w:rPr>
          <w:sz w:val="20"/>
          <w:szCs w:val="20"/>
        </w:rPr>
      </w:pPr>
    </w:p>
    <w:p w14:paraId="21248413" w14:textId="6E821BA9" w:rsidR="001264CE" w:rsidRPr="005A2D60" w:rsidRDefault="001264CE" w:rsidP="001264CE">
      <w:pPr>
        <w:pStyle w:val="Caption"/>
        <w:keepNext/>
        <w:rPr>
          <w:sz w:val="20"/>
          <w:szCs w:val="20"/>
        </w:rPr>
      </w:pPr>
      <w:r w:rsidRPr="005A2D60">
        <w:rPr>
          <w:sz w:val="20"/>
          <w:szCs w:val="20"/>
        </w:rPr>
        <w:t xml:space="preserve">Table </w:t>
      </w:r>
      <w:r w:rsidRPr="005A2D60">
        <w:rPr>
          <w:sz w:val="20"/>
          <w:szCs w:val="20"/>
        </w:rPr>
        <w:fldChar w:fldCharType="begin"/>
      </w:r>
      <w:r w:rsidRPr="005A2D60">
        <w:rPr>
          <w:sz w:val="20"/>
          <w:szCs w:val="20"/>
        </w:rPr>
        <w:instrText xml:space="preserve"> SEQ Table \* ARABIC </w:instrText>
      </w:r>
      <w:r w:rsidRPr="005A2D60">
        <w:rPr>
          <w:sz w:val="20"/>
          <w:szCs w:val="20"/>
        </w:rPr>
        <w:fldChar w:fldCharType="separate"/>
      </w:r>
      <w:r w:rsidR="00DA2E5C">
        <w:rPr>
          <w:noProof/>
          <w:sz w:val="20"/>
          <w:szCs w:val="20"/>
        </w:rPr>
        <w:t>2</w:t>
      </w:r>
      <w:r w:rsidRPr="005A2D60">
        <w:rPr>
          <w:sz w:val="20"/>
          <w:szCs w:val="20"/>
        </w:rPr>
        <w:fldChar w:fldCharType="end"/>
      </w:r>
      <w:r w:rsidRPr="005A2D60">
        <w:rPr>
          <w:sz w:val="20"/>
          <w:szCs w:val="20"/>
        </w:rPr>
        <w:t xml:space="preserve">. Qualitative Necropsy Assessment. </w:t>
      </w:r>
      <w:r w:rsidR="001D12FE" w:rsidRPr="005A2D60">
        <w:rPr>
          <w:sz w:val="20"/>
          <w:szCs w:val="20"/>
        </w:rPr>
        <w:t>Adapted</w:t>
      </w:r>
      <w:r w:rsidRPr="005A2D60">
        <w:rPr>
          <w:sz w:val="20"/>
          <w:szCs w:val="20"/>
        </w:rPr>
        <w:t xml:space="preserve"> from: </w:t>
      </w:r>
      <w:proofErr w:type="spellStart"/>
      <w:r w:rsidRPr="005A2D60">
        <w:rPr>
          <w:sz w:val="20"/>
          <w:szCs w:val="20"/>
        </w:rPr>
        <w:t>Goede</w:t>
      </w:r>
      <w:proofErr w:type="spellEnd"/>
      <w:r w:rsidRPr="005A2D60">
        <w:rPr>
          <w:sz w:val="20"/>
          <w:szCs w:val="20"/>
        </w:rPr>
        <w:t xml:space="preserve"> and </w:t>
      </w:r>
      <w:proofErr w:type="spellStart"/>
      <w:r w:rsidRPr="005A2D60">
        <w:rPr>
          <w:sz w:val="20"/>
          <w:szCs w:val="20"/>
        </w:rPr>
        <w:t>Batron</w:t>
      </w:r>
      <w:proofErr w:type="spellEnd"/>
      <w:r w:rsidRPr="005A2D60">
        <w:rPr>
          <w:sz w:val="20"/>
          <w:szCs w:val="20"/>
        </w:rPr>
        <w:t xml:space="preserve"> 1990; Adams et al 1993; Schmitt et al 1999</w:t>
      </w:r>
    </w:p>
    <w:tbl>
      <w:tblPr>
        <w:tblStyle w:val="TableGrid"/>
        <w:tblW w:w="0" w:type="auto"/>
        <w:jc w:val="center"/>
        <w:tblLook w:val="04A0" w:firstRow="1" w:lastRow="0" w:firstColumn="1" w:lastColumn="0" w:noHBand="0" w:noVBand="1"/>
      </w:tblPr>
      <w:tblGrid>
        <w:gridCol w:w="1517"/>
        <w:gridCol w:w="6539"/>
        <w:gridCol w:w="1294"/>
      </w:tblGrid>
      <w:tr w:rsidR="001264CE" w14:paraId="61DF2ACD" w14:textId="77777777" w:rsidTr="00937056">
        <w:trPr>
          <w:jc w:val="center"/>
        </w:trPr>
        <w:tc>
          <w:tcPr>
            <w:tcW w:w="1517" w:type="dxa"/>
            <w:vAlign w:val="center"/>
          </w:tcPr>
          <w:p w14:paraId="10EB8E2B"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t>Organ</w:t>
            </w:r>
          </w:p>
        </w:tc>
        <w:tc>
          <w:tcPr>
            <w:tcW w:w="6539" w:type="dxa"/>
            <w:vAlign w:val="center"/>
          </w:tcPr>
          <w:p w14:paraId="37B9C31D"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t>Rating</w:t>
            </w:r>
          </w:p>
        </w:tc>
        <w:tc>
          <w:tcPr>
            <w:tcW w:w="1294" w:type="dxa"/>
          </w:tcPr>
          <w:p w14:paraId="6C7F11EA" w14:textId="77777777" w:rsidR="001264CE" w:rsidRPr="009430C1" w:rsidRDefault="001264CE" w:rsidP="006B289E">
            <w:pPr>
              <w:jc w:val="center"/>
              <w:rPr>
                <w:rFonts w:asciiTheme="minorHAnsi" w:hAnsiTheme="minorHAnsi"/>
                <w:b/>
                <w:sz w:val="20"/>
                <w:szCs w:val="20"/>
              </w:rPr>
            </w:pPr>
            <w:r w:rsidRPr="009430C1">
              <w:rPr>
                <w:rFonts w:asciiTheme="minorHAnsi" w:hAnsiTheme="minorHAnsi"/>
                <w:b/>
                <w:sz w:val="20"/>
                <w:szCs w:val="20"/>
              </w:rPr>
              <w:t>Quantitative Score</w:t>
            </w:r>
          </w:p>
        </w:tc>
      </w:tr>
      <w:tr w:rsidR="001264CE" w14:paraId="66172197" w14:textId="77777777" w:rsidTr="00937056">
        <w:trPr>
          <w:jc w:val="center"/>
        </w:trPr>
        <w:tc>
          <w:tcPr>
            <w:tcW w:w="9350" w:type="dxa"/>
            <w:gridSpan w:val="3"/>
            <w:vAlign w:val="center"/>
          </w:tcPr>
          <w:p w14:paraId="4979F0C9"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t>Quantitative Assessment</w:t>
            </w:r>
          </w:p>
        </w:tc>
      </w:tr>
      <w:tr w:rsidR="001264CE" w14:paraId="6AB7FED8" w14:textId="77777777" w:rsidTr="00937056">
        <w:trPr>
          <w:jc w:val="center"/>
        </w:trPr>
        <w:tc>
          <w:tcPr>
            <w:tcW w:w="1517" w:type="dxa"/>
            <w:vAlign w:val="center"/>
          </w:tcPr>
          <w:p w14:paraId="20707E24" w14:textId="77777777" w:rsidR="001264CE" w:rsidRPr="009430C1" w:rsidRDefault="001264CE" w:rsidP="00937056">
            <w:pPr>
              <w:jc w:val="center"/>
              <w:rPr>
                <w:rFonts w:asciiTheme="minorHAnsi" w:hAnsiTheme="minorHAnsi"/>
                <w:sz w:val="20"/>
                <w:szCs w:val="20"/>
              </w:rPr>
            </w:pPr>
            <w:r w:rsidRPr="009430C1">
              <w:rPr>
                <w:rFonts w:asciiTheme="minorHAnsi" w:hAnsiTheme="minorHAnsi"/>
                <w:b/>
                <w:sz w:val="20"/>
                <w:szCs w:val="20"/>
              </w:rPr>
              <w:t>Fins</w:t>
            </w:r>
          </w:p>
        </w:tc>
        <w:tc>
          <w:tcPr>
            <w:tcW w:w="6539" w:type="dxa"/>
            <w:vAlign w:val="center"/>
          </w:tcPr>
          <w:p w14:paraId="16A3EE37"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0-No active erosion</w:t>
            </w:r>
          </w:p>
          <w:p w14:paraId="29F6843B"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1-Light active erosion</w:t>
            </w:r>
          </w:p>
          <w:p w14:paraId="713B9383"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2-Moderate active erosion with some hemorrhaging</w:t>
            </w:r>
          </w:p>
          <w:p w14:paraId="1596FEC1"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3-Severe active erosion with hemorrhaging</w:t>
            </w:r>
          </w:p>
        </w:tc>
        <w:tc>
          <w:tcPr>
            <w:tcW w:w="1294" w:type="dxa"/>
          </w:tcPr>
          <w:p w14:paraId="5CB7F6D2"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1884C5C9"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10</w:t>
            </w:r>
          </w:p>
          <w:p w14:paraId="38A46E49"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20</w:t>
            </w:r>
          </w:p>
          <w:p w14:paraId="1727BE30"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0EE6123B" w14:textId="77777777" w:rsidTr="00937056">
        <w:trPr>
          <w:trHeight w:val="980"/>
          <w:jc w:val="center"/>
        </w:trPr>
        <w:tc>
          <w:tcPr>
            <w:tcW w:w="1517" w:type="dxa"/>
            <w:vAlign w:val="center"/>
          </w:tcPr>
          <w:p w14:paraId="2FB88248" w14:textId="77777777" w:rsidR="001264CE" w:rsidRPr="009430C1" w:rsidRDefault="001264CE" w:rsidP="00937056">
            <w:pPr>
              <w:jc w:val="center"/>
              <w:rPr>
                <w:rFonts w:asciiTheme="minorHAnsi" w:hAnsiTheme="minorHAnsi"/>
                <w:sz w:val="20"/>
                <w:szCs w:val="20"/>
              </w:rPr>
            </w:pPr>
            <w:r w:rsidRPr="009430C1">
              <w:rPr>
                <w:rFonts w:asciiTheme="minorHAnsi" w:hAnsiTheme="minorHAnsi"/>
                <w:b/>
                <w:sz w:val="20"/>
                <w:szCs w:val="20"/>
              </w:rPr>
              <w:t>Skin</w:t>
            </w:r>
          </w:p>
        </w:tc>
        <w:tc>
          <w:tcPr>
            <w:tcW w:w="6539" w:type="dxa"/>
            <w:vAlign w:val="center"/>
          </w:tcPr>
          <w:p w14:paraId="546AC784"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0-Normal; no aberrations</w:t>
            </w:r>
          </w:p>
          <w:p w14:paraId="1F74F81C"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1-Mild skin aberrations</w:t>
            </w:r>
          </w:p>
          <w:p w14:paraId="655F05E3"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2-Moderate skin aberrations</w:t>
            </w:r>
          </w:p>
          <w:p w14:paraId="0971CCC1"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3-Severe skin aberrations</w:t>
            </w:r>
          </w:p>
        </w:tc>
        <w:tc>
          <w:tcPr>
            <w:tcW w:w="1294" w:type="dxa"/>
          </w:tcPr>
          <w:p w14:paraId="6DC8C22E"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49CE5625"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10</w:t>
            </w:r>
          </w:p>
          <w:p w14:paraId="0BCBB7F7"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20</w:t>
            </w:r>
          </w:p>
          <w:p w14:paraId="215D2F23"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6159B86D" w14:textId="77777777" w:rsidTr="00937056">
        <w:trPr>
          <w:jc w:val="center"/>
        </w:trPr>
        <w:tc>
          <w:tcPr>
            <w:tcW w:w="1517" w:type="dxa"/>
            <w:vAlign w:val="center"/>
          </w:tcPr>
          <w:p w14:paraId="2B5623F9" w14:textId="77777777" w:rsidR="001264CE" w:rsidRPr="009430C1" w:rsidRDefault="001264CE" w:rsidP="00937056">
            <w:pPr>
              <w:jc w:val="center"/>
              <w:rPr>
                <w:rFonts w:asciiTheme="minorHAnsi" w:hAnsiTheme="minorHAnsi"/>
                <w:sz w:val="20"/>
                <w:szCs w:val="20"/>
              </w:rPr>
            </w:pPr>
            <w:r w:rsidRPr="009430C1">
              <w:rPr>
                <w:rFonts w:asciiTheme="minorHAnsi" w:hAnsiTheme="minorHAnsi"/>
                <w:b/>
                <w:sz w:val="20"/>
                <w:szCs w:val="20"/>
              </w:rPr>
              <w:t>Eyes</w:t>
            </w:r>
          </w:p>
        </w:tc>
        <w:tc>
          <w:tcPr>
            <w:tcW w:w="6539" w:type="dxa"/>
            <w:vAlign w:val="center"/>
          </w:tcPr>
          <w:p w14:paraId="22AEC653"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N-No aberrations: good “clear” eye</w:t>
            </w:r>
          </w:p>
          <w:p w14:paraId="25FB20D7"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B-Generally, an opaque eye (one or both)</w:t>
            </w:r>
          </w:p>
          <w:p w14:paraId="2E27A4E9"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E-Swollen, protruding eye (one or both)</w:t>
            </w:r>
          </w:p>
          <w:p w14:paraId="41EE3917"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H-Hemorrhaging or bleeding in the eye (one or both)</w:t>
            </w:r>
          </w:p>
          <w:p w14:paraId="7FC2250C" w14:textId="77777777" w:rsidR="00937056" w:rsidRPr="009430C1" w:rsidRDefault="001264CE" w:rsidP="00937056">
            <w:pPr>
              <w:pStyle w:val="NoSpacing"/>
              <w:ind w:firstLine="0"/>
              <w:rPr>
                <w:rFonts w:asciiTheme="minorHAnsi" w:hAnsiTheme="minorHAnsi"/>
              </w:rPr>
            </w:pPr>
            <w:r w:rsidRPr="009430C1">
              <w:rPr>
                <w:rFonts w:asciiTheme="minorHAnsi" w:hAnsiTheme="minorHAnsi"/>
              </w:rPr>
              <w:t>M-Missing one or both eyes</w:t>
            </w:r>
          </w:p>
          <w:p w14:paraId="0490420D" w14:textId="561446A1" w:rsidR="001264CE" w:rsidRPr="009430C1" w:rsidRDefault="001264CE" w:rsidP="00937056">
            <w:pPr>
              <w:pStyle w:val="NoSpacing"/>
              <w:ind w:firstLine="0"/>
              <w:rPr>
                <w:rFonts w:asciiTheme="minorHAnsi" w:hAnsiTheme="minorHAnsi"/>
              </w:rPr>
            </w:pPr>
            <w:r w:rsidRPr="009430C1">
              <w:rPr>
                <w:rFonts w:asciiTheme="minorHAnsi" w:hAnsiTheme="minorHAnsi"/>
              </w:rPr>
              <w:t>OT-Other; any manifestation not fitting the above</w:t>
            </w:r>
          </w:p>
        </w:tc>
        <w:tc>
          <w:tcPr>
            <w:tcW w:w="1294" w:type="dxa"/>
          </w:tcPr>
          <w:p w14:paraId="2D429137"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6DC9B010"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6D7441C8"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200C8C1F"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1C683B7C"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65BEBCB1"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550617B9" w14:textId="77777777" w:rsidTr="00937056">
        <w:trPr>
          <w:jc w:val="center"/>
        </w:trPr>
        <w:tc>
          <w:tcPr>
            <w:tcW w:w="1517" w:type="dxa"/>
            <w:vAlign w:val="center"/>
          </w:tcPr>
          <w:p w14:paraId="4A051D8A" w14:textId="77777777" w:rsidR="001264CE" w:rsidRPr="009430C1" w:rsidRDefault="001264CE" w:rsidP="00937056">
            <w:pPr>
              <w:jc w:val="center"/>
              <w:rPr>
                <w:rFonts w:asciiTheme="minorHAnsi" w:hAnsiTheme="minorHAnsi"/>
                <w:sz w:val="20"/>
                <w:szCs w:val="20"/>
              </w:rPr>
            </w:pPr>
            <w:proofErr w:type="spellStart"/>
            <w:r w:rsidRPr="009430C1">
              <w:rPr>
                <w:rFonts w:asciiTheme="minorHAnsi" w:hAnsiTheme="minorHAnsi"/>
                <w:b/>
                <w:sz w:val="20"/>
                <w:szCs w:val="20"/>
              </w:rPr>
              <w:t>Pseudobranchs</w:t>
            </w:r>
            <w:proofErr w:type="spellEnd"/>
          </w:p>
        </w:tc>
        <w:tc>
          <w:tcPr>
            <w:tcW w:w="6539" w:type="dxa"/>
            <w:vAlign w:val="center"/>
          </w:tcPr>
          <w:p w14:paraId="414B1F35"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N-Normal; flat, containing no aberrations</w:t>
            </w:r>
          </w:p>
          <w:p w14:paraId="79F9198E"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S-Swollen, convex in aspect</w:t>
            </w:r>
          </w:p>
          <w:p w14:paraId="64564C9A"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L-Lithic, mineral deposits, white, somewhat amorphous spots</w:t>
            </w:r>
          </w:p>
          <w:p w14:paraId="5DC59F10"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S&amp;L-Swollen and Lithic</w:t>
            </w:r>
          </w:p>
          <w:p w14:paraId="017410F8"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I-Inflamed; redness, hemorrhage, or other</w:t>
            </w:r>
          </w:p>
          <w:p w14:paraId="5CBB99A3"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OT-Other; any condition not covered above</w:t>
            </w:r>
          </w:p>
        </w:tc>
        <w:tc>
          <w:tcPr>
            <w:tcW w:w="1294" w:type="dxa"/>
          </w:tcPr>
          <w:p w14:paraId="2401EE1D"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7918A30D"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413425BB"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08984217"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542C26F3"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3CDF13C4"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581775D4" w14:textId="77777777" w:rsidTr="00937056">
        <w:trPr>
          <w:jc w:val="center"/>
        </w:trPr>
        <w:tc>
          <w:tcPr>
            <w:tcW w:w="1517" w:type="dxa"/>
            <w:vAlign w:val="center"/>
          </w:tcPr>
          <w:p w14:paraId="65C90605" w14:textId="77777777" w:rsidR="001264CE" w:rsidRPr="009430C1" w:rsidRDefault="001264CE" w:rsidP="00937056">
            <w:pPr>
              <w:jc w:val="center"/>
              <w:rPr>
                <w:rFonts w:asciiTheme="minorHAnsi" w:hAnsiTheme="minorHAnsi"/>
                <w:sz w:val="20"/>
                <w:szCs w:val="20"/>
              </w:rPr>
            </w:pPr>
            <w:r w:rsidRPr="009430C1">
              <w:rPr>
                <w:rFonts w:asciiTheme="minorHAnsi" w:hAnsiTheme="minorHAnsi"/>
                <w:b/>
                <w:sz w:val="20"/>
                <w:szCs w:val="20"/>
              </w:rPr>
              <w:t>Gills</w:t>
            </w:r>
          </w:p>
        </w:tc>
        <w:tc>
          <w:tcPr>
            <w:tcW w:w="6539" w:type="dxa"/>
            <w:vAlign w:val="center"/>
          </w:tcPr>
          <w:p w14:paraId="6BF8EAA5"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N-Normal; no apparent aberrations</w:t>
            </w:r>
          </w:p>
          <w:p w14:paraId="474EAD4F"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F-Frayed; erosion of tips of gill lamellae resulting in “ragged” gills</w:t>
            </w:r>
          </w:p>
          <w:p w14:paraId="305B82CC"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C-Clubbed; swelling of the tips of the gill lamellae</w:t>
            </w:r>
          </w:p>
          <w:p w14:paraId="41B59072"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M-</w:t>
            </w:r>
            <w:proofErr w:type="spellStart"/>
            <w:r w:rsidRPr="009430C1">
              <w:rPr>
                <w:rFonts w:asciiTheme="minorHAnsi" w:hAnsiTheme="minorHAnsi"/>
                <w:sz w:val="20"/>
                <w:szCs w:val="20"/>
              </w:rPr>
              <w:t>Marginate</w:t>
            </w:r>
            <w:proofErr w:type="spellEnd"/>
            <w:r w:rsidRPr="009430C1">
              <w:rPr>
                <w:rFonts w:asciiTheme="minorHAnsi" w:hAnsiTheme="minorHAnsi"/>
                <w:sz w:val="20"/>
                <w:szCs w:val="20"/>
              </w:rPr>
              <w:t>; gills with light, discolored margin along tips of the lamellae</w:t>
            </w:r>
          </w:p>
          <w:p w14:paraId="6D733210"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P-Pale; very light in color</w:t>
            </w:r>
          </w:p>
          <w:p w14:paraId="7754890B"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OT-Other; any observation not fitting above</w:t>
            </w:r>
          </w:p>
        </w:tc>
        <w:tc>
          <w:tcPr>
            <w:tcW w:w="1294" w:type="dxa"/>
          </w:tcPr>
          <w:p w14:paraId="011A674E"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6CF9DBFF"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4879BC79"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0140567C"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1C429570"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416B9A9E"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1402B3FE" w14:textId="77777777" w:rsidTr="00937056">
        <w:trPr>
          <w:jc w:val="center"/>
        </w:trPr>
        <w:tc>
          <w:tcPr>
            <w:tcW w:w="1517" w:type="dxa"/>
            <w:vAlign w:val="center"/>
          </w:tcPr>
          <w:p w14:paraId="171020AF" w14:textId="77777777" w:rsidR="001264CE" w:rsidRPr="009430C1" w:rsidRDefault="001264CE" w:rsidP="00937056">
            <w:pPr>
              <w:jc w:val="center"/>
              <w:rPr>
                <w:rFonts w:asciiTheme="minorHAnsi" w:hAnsiTheme="minorHAnsi"/>
                <w:sz w:val="20"/>
                <w:szCs w:val="20"/>
              </w:rPr>
            </w:pPr>
            <w:r w:rsidRPr="009430C1">
              <w:rPr>
                <w:rFonts w:asciiTheme="minorHAnsi" w:hAnsiTheme="minorHAnsi"/>
                <w:b/>
                <w:sz w:val="20"/>
                <w:szCs w:val="20"/>
              </w:rPr>
              <w:t>Parasites</w:t>
            </w:r>
          </w:p>
        </w:tc>
        <w:tc>
          <w:tcPr>
            <w:tcW w:w="6539" w:type="dxa"/>
            <w:vAlign w:val="center"/>
          </w:tcPr>
          <w:p w14:paraId="60C284CE"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0-No observed parasites</w:t>
            </w:r>
          </w:p>
          <w:p w14:paraId="216DCB9F"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1-Few observed parasites</w:t>
            </w:r>
          </w:p>
          <w:p w14:paraId="0C29651D"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2-Moderate parasite infestation</w:t>
            </w:r>
          </w:p>
          <w:p w14:paraId="2B18AE8D"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3-Numerous parasites</w:t>
            </w:r>
          </w:p>
        </w:tc>
        <w:tc>
          <w:tcPr>
            <w:tcW w:w="1294" w:type="dxa"/>
          </w:tcPr>
          <w:p w14:paraId="6CED26B8"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60F35654"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10</w:t>
            </w:r>
          </w:p>
          <w:p w14:paraId="7243CD86"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20</w:t>
            </w:r>
          </w:p>
          <w:p w14:paraId="2E3074EF"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42C3BB65" w14:textId="77777777" w:rsidTr="00937056">
        <w:trPr>
          <w:jc w:val="center"/>
        </w:trPr>
        <w:tc>
          <w:tcPr>
            <w:tcW w:w="1517" w:type="dxa"/>
            <w:vAlign w:val="center"/>
          </w:tcPr>
          <w:p w14:paraId="46BFCF78" w14:textId="77777777" w:rsidR="001264CE" w:rsidRPr="009430C1" w:rsidRDefault="001264CE" w:rsidP="00937056">
            <w:pPr>
              <w:jc w:val="center"/>
              <w:rPr>
                <w:rFonts w:asciiTheme="minorHAnsi" w:hAnsiTheme="minorHAnsi"/>
                <w:sz w:val="20"/>
                <w:szCs w:val="20"/>
              </w:rPr>
            </w:pPr>
            <w:r w:rsidRPr="009430C1">
              <w:rPr>
                <w:rFonts w:asciiTheme="minorHAnsi" w:hAnsiTheme="minorHAnsi"/>
                <w:b/>
                <w:sz w:val="20"/>
                <w:szCs w:val="20"/>
              </w:rPr>
              <w:t>Spleen</w:t>
            </w:r>
          </w:p>
        </w:tc>
        <w:tc>
          <w:tcPr>
            <w:tcW w:w="6539" w:type="dxa"/>
            <w:vAlign w:val="center"/>
          </w:tcPr>
          <w:p w14:paraId="47871146"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B-Normal; black, very dark red, or red</w:t>
            </w:r>
          </w:p>
          <w:p w14:paraId="23AE8CBD"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G-Normal; granular, rough appearance of spleen</w:t>
            </w:r>
          </w:p>
          <w:p w14:paraId="7A59EE1F"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D-Nodular; containing fistulas or nodules of varying sizes</w:t>
            </w:r>
          </w:p>
          <w:p w14:paraId="671115B1"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E-Enlarged; noticeably enlarged</w:t>
            </w:r>
          </w:p>
          <w:p w14:paraId="157A2003"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OT-Other; gross aberrations not fitting above categories</w:t>
            </w:r>
          </w:p>
        </w:tc>
        <w:tc>
          <w:tcPr>
            <w:tcW w:w="1294" w:type="dxa"/>
          </w:tcPr>
          <w:p w14:paraId="092ADE79"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4CA57118"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01F074D9"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00BF551E"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473120CA"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17837844" w14:textId="77777777" w:rsidTr="00937056">
        <w:trPr>
          <w:jc w:val="center"/>
        </w:trPr>
        <w:tc>
          <w:tcPr>
            <w:tcW w:w="1517" w:type="dxa"/>
            <w:vAlign w:val="center"/>
          </w:tcPr>
          <w:p w14:paraId="69F8EC81" w14:textId="77777777" w:rsidR="001264CE" w:rsidRPr="009430C1" w:rsidRDefault="001264CE" w:rsidP="00937056">
            <w:pPr>
              <w:jc w:val="center"/>
              <w:rPr>
                <w:rFonts w:asciiTheme="minorHAnsi" w:hAnsiTheme="minorHAnsi"/>
                <w:sz w:val="20"/>
                <w:szCs w:val="20"/>
              </w:rPr>
            </w:pPr>
            <w:r w:rsidRPr="009430C1">
              <w:rPr>
                <w:rFonts w:asciiTheme="minorHAnsi" w:hAnsiTheme="minorHAnsi"/>
                <w:b/>
                <w:sz w:val="20"/>
                <w:szCs w:val="20"/>
              </w:rPr>
              <w:t>Hindgut</w:t>
            </w:r>
          </w:p>
        </w:tc>
        <w:tc>
          <w:tcPr>
            <w:tcW w:w="6539" w:type="dxa"/>
            <w:vAlign w:val="center"/>
          </w:tcPr>
          <w:p w14:paraId="0D95F066"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0-Normal; no inflammation or reddening</w:t>
            </w:r>
          </w:p>
          <w:p w14:paraId="4C34433C"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1-Slight inflammation or reddening</w:t>
            </w:r>
          </w:p>
          <w:p w14:paraId="0C0427E5"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2-Moderate inflammation or reddening</w:t>
            </w:r>
          </w:p>
          <w:p w14:paraId="167B4087"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3-Severe inflammation or reddening</w:t>
            </w:r>
          </w:p>
        </w:tc>
        <w:tc>
          <w:tcPr>
            <w:tcW w:w="1294" w:type="dxa"/>
          </w:tcPr>
          <w:p w14:paraId="116747B3"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42364A89"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10</w:t>
            </w:r>
          </w:p>
          <w:p w14:paraId="37D63F90"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20</w:t>
            </w:r>
          </w:p>
          <w:p w14:paraId="31515054"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02929DD1" w14:textId="77777777" w:rsidTr="00937056">
        <w:trPr>
          <w:jc w:val="center"/>
        </w:trPr>
        <w:tc>
          <w:tcPr>
            <w:tcW w:w="1517" w:type="dxa"/>
            <w:vAlign w:val="center"/>
          </w:tcPr>
          <w:p w14:paraId="29A982B3"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t>Kidney</w:t>
            </w:r>
          </w:p>
        </w:tc>
        <w:tc>
          <w:tcPr>
            <w:tcW w:w="6539" w:type="dxa"/>
            <w:vAlign w:val="center"/>
          </w:tcPr>
          <w:p w14:paraId="6707D721" w14:textId="3AE43FB5" w:rsidR="001264CE" w:rsidRPr="009430C1" w:rsidRDefault="001264CE" w:rsidP="00937056">
            <w:pPr>
              <w:pStyle w:val="NoSpacing"/>
              <w:ind w:firstLine="0"/>
              <w:rPr>
                <w:rFonts w:asciiTheme="minorHAnsi" w:hAnsiTheme="minorHAnsi"/>
              </w:rPr>
            </w:pPr>
            <w:r w:rsidRPr="009430C1">
              <w:rPr>
                <w:rFonts w:asciiTheme="minorHAnsi" w:hAnsiTheme="minorHAnsi"/>
              </w:rPr>
              <w:t>N-Normal; firm dark red color, lying relative</w:t>
            </w:r>
            <w:r w:rsidR="00937056" w:rsidRPr="009430C1">
              <w:rPr>
                <w:rFonts w:asciiTheme="minorHAnsi" w:hAnsiTheme="minorHAnsi"/>
              </w:rPr>
              <w:t xml:space="preserve">ly flat along the length of the </w:t>
            </w:r>
            <w:r w:rsidRPr="009430C1">
              <w:rPr>
                <w:rFonts w:asciiTheme="minorHAnsi" w:hAnsiTheme="minorHAnsi"/>
              </w:rPr>
              <w:t>vertebral column</w:t>
            </w:r>
          </w:p>
          <w:p w14:paraId="32D4FF7B"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S-Swollen; enlarged or swollen wholly or in apart</w:t>
            </w:r>
          </w:p>
          <w:p w14:paraId="3059DA24"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M-Mottled; gray discoloration</w:t>
            </w:r>
          </w:p>
          <w:p w14:paraId="0212635C"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G-Granular; granular appearance and texture</w:t>
            </w:r>
          </w:p>
          <w:p w14:paraId="167A7074" w14:textId="699BAE5C" w:rsidR="001264CE" w:rsidRPr="009430C1" w:rsidRDefault="001264CE" w:rsidP="00937056">
            <w:pPr>
              <w:pStyle w:val="NoSpacing"/>
              <w:ind w:firstLine="0"/>
              <w:rPr>
                <w:rFonts w:asciiTheme="minorHAnsi" w:hAnsiTheme="minorHAnsi"/>
              </w:rPr>
            </w:pPr>
            <w:r w:rsidRPr="009430C1">
              <w:rPr>
                <w:rFonts w:asciiTheme="minorHAnsi" w:hAnsiTheme="minorHAnsi"/>
              </w:rPr>
              <w:lastRenderedPageBreak/>
              <w:t xml:space="preserve">U-Urolithiasis or </w:t>
            </w:r>
            <w:proofErr w:type="spellStart"/>
            <w:r w:rsidRPr="009430C1">
              <w:rPr>
                <w:rFonts w:asciiTheme="minorHAnsi" w:hAnsiTheme="minorHAnsi"/>
              </w:rPr>
              <w:t>nephrocalcinosis</w:t>
            </w:r>
            <w:proofErr w:type="spellEnd"/>
            <w:r w:rsidRPr="009430C1">
              <w:rPr>
                <w:rFonts w:asciiTheme="minorHAnsi" w:hAnsiTheme="minorHAnsi"/>
              </w:rPr>
              <w:t>; white or cream-colored mineral material</w:t>
            </w:r>
          </w:p>
          <w:p w14:paraId="7238D62D" w14:textId="77777777" w:rsidR="001264CE" w:rsidRPr="009430C1" w:rsidRDefault="001264CE" w:rsidP="00937056">
            <w:pPr>
              <w:pStyle w:val="NoSpacing"/>
              <w:ind w:firstLine="0"/>
              <w:rPr>
                <w:rFonts w:asciiTheme="minorHAnsi" w:hAnsiTheme="minorHAnsi"/>
              </w:rPr>
            </w:pPr>
            <w:r w:rsidRPr="009430C1">
              <w:rPr>
                <w:rFonts w:asciiTheme="minorHAnsi" w:hAnsiTheme="minorHAnsi"/>
              </w:rPr>
              <w:t>OT-Other; any aberrations not fitting previous categories</w:t>
            </w:r>
          </w:p>
        </w:tc>
        <w:tc>
          <w:tcPr>
            <w:tcW w:w="1294" w:type="dxa"/>
          </w:tcPr>
          <w:p w14:paraId="097D6A7F"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lastRenderedPageBreak/>
              <w:t>0</w:t>
            </w:r>
          </w:p>
          <w:p w14:paraId="2B6B3E37" w14:textId="77777777" w:rsidR="001264CE" w:rsidRPr="009430C1" w:rsidRDefault="001264CE" w:rsidP="006B289E">
            <w:pPr>
              <w:jc w:val="center"/>
              <w:rPr>
                <w:rFonts w:asciiTheme="minorHAnsi" w:hAnsiTheme="minorHAnsi"/>
                <w:sz w:val="20"/>
                <w:szCs w:val="20"/>
              </w:rPr>
            </w:pPr>
          </w:p>
          <w:p w14:paraId="4C3E80AC"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14DB2546"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3631994A"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27D281D4"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lastRenderedPageBreak/>
              <w:t>30</w:t>
            </w:r>
          </w:p>
          <w:p w14:paraId="51CB629A"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1F1EC4AB" w14:textId="77777777" w:rsidTr="00937056">
        <w:trPr>
          <w:trHeight w:val="1295"/>
          <w:jc w:val="center"/>
        </w:trPr>
        <w:tc>
          <w:tcPr>
            <w:tcW w:w="1517" w:type="dxa"/>
            <w:vAlign w:val="center"/>
          </w:tcPr>
          <w:p w14:paraId="4DBD15AB"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lastRenderedPageBreak/>
              <w:t>Liver</w:t>
            </w:r>
          </w:p>
        </w:tc>
        <w:tc>
          <w:tcPr>
            <w:tcW w:w="6539" w:type="dxa"/>
            <w:vAlign w:val="center"/>
          </w:tcPr>
          <w:p w14:paraId="69F52A8C"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A-Normal; solid red or light red color</w:t>
            </w:r>
          </w:p>
          <w:p w14:paraId="7D6E1D24"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C</w:t>
            </w:r>
            <w:proofErr w:type="gramStart"/>
            <w:r w:rsidRPr="009430C1">
              <w:rPr>
                <w:rFonts w:asciiTheme="minorHAnsi" w:hAnsiTheme="minorHAnsi"/>
                <w:sz w:val="20"/>
                <w:szCs w:val="20"/>
              </w:rPr>
              <w:t>-“</w:t>
            </w:r>
            <w:proofErr w:type="gramEnd"/>
            <w:r w:rsidRPr="009430C1">
              <w:rPr>
                <w:rFonts w:asciiTheme="minorHAnsi" w:hAnsiTheme="minorHAnsi"/>
                <w:sz w:val="20"/>
                <w:szCs w:val="20"/>
              </w:rPr>
              <w:t>Fatty” liver; “coffee with cream” color</w:t>
            </w:r>
          </w:p>
          <w:p w14:paraId="0460D795"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D-Nodules in the liver; cysts or nodules</w:t>
            </w:r>
          </w:p>
          <w:p w14:paraId="123B1904"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E-Focal discoloration; distinct localized color changes</w:t>
            </w:r>
          </w:p>
          <w:p w14:paraId="003B768A"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F-General discoloration; color change in whole liver</w:t>
            </w:r>
          </w:p>
          <w:p w14:paraId="043F3592"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OT- Other; deviation in liver not fitting other categories</w:t>
            </w:r>
          </w:p>
        </w:tc>
        <w:tc>
          <w:tcPr>
            <w:tcW w:w="1294" w:type="dxa"/>
          </w:tcPr>
          <w:p w14:paraId="07F6E6AE"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0</w:t>
            </w:r>
          </w:p>
          <w:p w14:paraId="25FC4B62"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5AE4BBAA"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14004EC7"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6ADAD433"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p w14:paraId="680B934C" w14:textId="77777777" w:rsidR="001264CE" w:rsidRPr="009430C1" w:rsidRDefault="001264CE" w:rsidP="006B289E">
            <w:pPr>
              <w:jc w:val="center"/>
              <w:rPr>
                <w:rFonts w:asciiTheme="minorHAnsi" w:hAnsiTheme="minorHAnsi"/>
                <w:sz w:val="20"/>
                <w:szCs w:val="20"/>
              </w:rPr>
            </w:pPr>
            <w:r w:rsidRPr="009430C1">
              <w:rPr>
                <w:rFonts w:asciiTheme="minorHAnsi" w:hAnsiTheme="minorHAnsi"/>
                <w:sz w:val="20"/>
                <w:szCs w:val="20"/>
              </w:rPr>
              <w:t>30</w:t>
            </w:r>
          </w:p>
        </w:tc>
      </w:tr>
      <w:tr w:rsidR="001264CE" w14:paraId="0F5F6F28" w14:textId="77777777" w:rsidTr="00937056">
        <w:trPr>
          <w:jc w:val="center"/>
        </w:trPr>
        <w:tc>
          <w:tcPr>
            <w:tcW w:w="9350" w:type="dxa"/>
            <w:gridSpan w:val="3"/>
            <w:vAlign w:val="center"/>
          </w:tcPr>
          <w:p w14:paraId="7A6BA9D6" w14:textId="77777777" w:rsidR="001264CE" w:rsidRPr="009430C1" w:rsidRDefault="001264CE" w:rsidP="00937056">
            <w:pPr>
              <w:rPr>
                <w:rFonts w:asciiTheme="minorHAnsi" w:eastAsia="Times New Roman" w:hAnsiTheme="minorHAnsi"/>
                <w:b/>
                <w:color w:val="000000"/>
                <w:sz w:val="20"/>
                <w:szCs w:val="20"/>
              </w:rPr>
            </w:pPr>
            <w:r w:rsidRPr="009430C1">
              <w:rPr>
                <w:rFonts w:asciiTheme="minorHAnsi" w:eastAsia="Times New Roman" w:hAnsiTheme="minorHAnsi"/>
                <w:b/>
                <w:color w:val="000000"/>
                <w:sz w:val="20"/>
                <w:szCs w:val="20"/>
              </w:rPr>
              <w:t>Qualitative Assessment</w:t>
            </w:r>
          </w:p>
        </w:tc>
      </w:tr>
      <w:tr w:rsidR="001264CE" w14:paraId="212B7E76" w14:textId="77777777" w:rsidTr="00937056">
        <w:trPr>
          <w:jc w:val="center"/>
        </w:trPr>
        <w:tc>
          <w:tcPr>
            <w:tcW w:w="1517" w:type="dxa"/>
            <w:vAlign w:val="center"/>
          </w:tcPr>
          <w:p w14:paraId="5B38011C"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t>Visceral fat deposits</w:t>
            </w:r>
          </w:p>
        </w:tc>
        <w:tc>
          <w:tcPr>
            <w:tcW w:w="6539" w:type="dxa"/>
            <w:vAlign w:val="center"/>
          </w:tcPr>
          <w:p w14:paraId="0E8F7620"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0-No fat deposits present</w:t>
            </w:r>
          </w:p>
          <w:p w14:paraId="30B37322"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1-0-50% coverage of pyloric caeca with fat, or with no caeca coverage but with trailing fat bodies in the viscera</w:t>
            </w:r>
          </w:p>
          <w:p w14:paraId="6F549A18"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2-Pyloric caeca approximately 50% covered with fat</w:t>
            </w:r>
          </w:p>
          <w:p w14:paraId="1BA87425"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3-More than 50% of caeca covered with fat</w:t>
            </w:r>
          </w:p>
          <w:p w14:paraId="287C78CC"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4- Caeca completely fat-covered</w:t>
            </w:r>
          </w:p>
        </w:tc>
        <w:tc>
          <w:tcPr>
            <w:tcW w:w="1294" w:type="dxa"/>
          </w:tcPr>
          <w:p w14:paraId="4A32FD48" w14:textId="77777777" w:rsidR="001264CE" w:rsidRPr="009430C1" w:rsidRDefault="001264CE" w:rsidP="006B289E">
            <w:pPr>
              <w:jc w:val="center"/>
              <w:rPr>
                <w:rFonts w:asciiTheme="minorHAnsi" w:hAnsiTheme="minorHAnsi"/>
                <w:sz w:val="20"/>
                <w:szCs w:val="20"/>
              </w:rPr>
            </w:pPr>
          </w:p>
        </w:tc>
      </w:tr>
      <w:tr w:rsidR="001264CE" w14:paraId="77A4643D" w14:textId="77777777" w:rsidTr="00937056">
        <w:trPr>
          <w:jc w:val="center"/>
        </w:trPr>
        <w:tc>
          <w:tcPr>
            <w:tcW w:w="1517" w:type="dxa"/>
            <w:vAlign w:val="center"/>
          </w:tcPr>
          <w:p w14:paraId="1C9F3D66"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t>Bile</w:t>
            </w:r>
          </w:p>
        </w:tc>
        <w:tc>
          <w:tcPr>
            <w:tcW w:w="6539" w:type="dxa"/>
            <w:vAlign w:val="center"/>
          </w:tcPr>
          <w:p w14:paraId="2403454D"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0-Bile straw-yellow and gall bladder partially full or empty</w:t>
            </w:r>
          </w:p>
          <w:p w14:paraId="2C866D3F"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1-Bile yellow and bladder fully distended with bile</w:t>
            </w:r>
          </w:p>
          <w:p w14:paraId="3C19CE4C"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2-Bile light to grass-green and bladder full</w:t>
            </w:r>
          </w:p>
          <w:p w14:paraId="450C0D3B"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3-Bladder full and bile dark green to blue-green</w:t>
            </w:r>
          </w:p>
        </w:tc>
        <w:tc>
          <w:tcPr>
            <w:tcW w:w="1294" w:type="dxa"/>
          </w:tcPr>
          <w:p w14:paraId="7A645F2E" w14:textId="77777777" w:rsidR="001264CE" w:rsidRPr="009430C1" w:rsidRDefault="001264CE" w:rsidP="006B289E">
            <w:pPr>
              <w:jc w:val="center"/>
              <w:rPr>
                <w:rFonts w:asciiTheme="minorHAnsi" w:hAnsiTheme="minorHAnsi"/>
                <w:sz w:val="20"/>
                <w:szCs w:val="20"/>
              </w:rPr>
            </w:pPr>
          </w:p>
        </w:tc>
      </w:tr>
      <w:tr w:rsidR="001264CE" w14:paraId="6FA7F3A7" w14:textId="77777777" w:rsidTr="00937056">
        <w:trPr>
          <w:jc w:val="center"/>
        </w:trPr>
        <w:tc>
          <w:tcPr>
            <w:tcW w:w="1517" w:type="dxa"/>
            <w:vAlign w:val="center"/>
          </w:tcPr>
          <w:p w14:paraId="78A6742A"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t>Sex</w:t>
            </w:r>
          </w:p>
        </w:tc>
        <w:tc>
          <w:tcPr>
            <w:tcW w:w="6539" w:type="dxa"/>
            <w:vAlign w:val="center"/>
          </w:tcPr>
          <w:p w14:paraId="24C360C7"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M-Male</w:t>
            </w:r>
          </w:p>
          <w:p w14:paraId="76646CF5"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F-Female</w:t>
            </w:r>
          </w:p>
          <w:p w14:paraId="05B4FBD4" w14:textId="147CECBF" w:rsidR="001264CE" w:rsidRPr="009430C1" w:rsidRDefault="001264CE" w:rsidP="00937056">
            <w:pPr>
              <w:rPr>
                <w:rFonts w:asciiTheme="minorHAnsi" w:hAnsiTheme="minorHAnsi"/>
                <w:sz w:val="20"/>
                <w:szCs w:val="20"/>
              </w:rPr>
            </w:pPr>
            <w:r w:rsidRPr="009430C1">
              <w:rPr>
                <w:rFonts w:asciiTheme="minorHAnsi" w:hAnsiTheme="minorHAnsi"/>
                <w:sz w:val="20"/>
                <w:szCs w:val="20"/>
              </w:rPr>
              <w:t>I-Indeterminate</w:t>
            </w:r>
          </w:p>
        </w:tc>
        <w:tc>
          <w:tcPr>
            <w:tcW w:w="1294" w:type="dxa"/>
          </w:tcPr>
          <w:p w14:paraId="0B2D9B35" w14:textId="77777777" w:rsidR="001264CE" w:rsidRPr="009430C1" w:rsidRDefault="001264CE" w:rsidP="006B289E">
            <w:pPr>
              <w:jc w:val="center"/>
              <w:rPr>
                <w:rFonts w:asciiTheme="minorHAnsi" w:hAnsiTheme="minorHAnsi"/>
                <w:sz w:val="20"/>
                <w:szCs w:val="20"/>
              </w:rPr>
            </w:pPr>
          </w:p>
        </w:tc>
      </w:tr>
      <w:tr w:rsidR="001264CE" w14:paraId="71D5FA6B" w14:textId="77777777" w:rsidTr="00937056">
        <w:trPr>
          <w:trHeight w:val="512"/>
          <w:jc w:val="center"/>
        </w:trPr>
        <w:tc>
          <w:tcPr>
            <w:tcW w:w="1517" w:type="dxa"/>
            <w:vAlign w:val="center"/>
          </w:tcPr>
          <w:p w14:paraId="193B3EBD" w14:textId="77777777" w:rsidR="001264CE" w:rsidRPr="009430C1" w:rsidRDefault="001264CE" w:rsidP="00937056">
            <w:pPr>
              <w:jc w:val="center"/>
              <w:rPr>
                <w:rFonts w:asciiTheme="minorHAnsi" w:hAnsiTheme="minorHAnsi"/>
                <w:b/>
                <w:sz w:val="20"/>
                <w:szCs w:val="20"/>
              </w:rPr>
            </w:pPr>
            <w:r w:rsidRPr="009430C1">
              <w:rPr>
                <w:rFonts w:asciiTheme="minorHAnsi" w:hAnsiTheme="minorHAnsi"/>
                <w:b/>
                <w:sz w:val="20"/>
                <w:szCs w:val="20"/>
              </w:rPr>
              <w:t>Gut Contents</w:t>
            </w:r>
          </w:p>
        </w:tc>
        <w:tc>
          <w:tcPr>
            <w:tcW w:w="6539" w:type="dxa"/>
            <w:vAlign w:val="center"/>
          </w:tcPr>
          <w:p w14:paraId="10E28FE3"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F-full</w:t>
            </w:r>
          </w:p>
          <w:p w14:paraId="5EB6A5EB" w14:textId="77777777" w:rsidR="001264CE" w:rsidRPr="009430C1" w:rsidRDefault="001264CE" w:rsidP="00937056">
            <w:pPr>
              <w:rPr>
                <w:rFonts w:asciiTheme="minorHAnsi" w:hAnsiTheme="minorHAnsi"/>
                <w:sz w:val="20"/>
                <w:szCs w:val="20"/>
              </w:rPr>
            </w:pPr>
            <w:r w:rsidRPr="009430C1">
              <w:rPr>
                <w:rFonts w:asciiTheme="minorHAnsi" w:hAnsiTheme="minorHAnsi"/>
                <w:sz w:val="20"/>
                <w:szCs w:val="20"/>
              </w:rPr>
              <w:t>E-empty</w:t>
            </w:r>
          </w:p>
        </w:tc>
        <w:tc>
          <w:tcPr>
            <w:tcW w:w="1294" w:type="dxa"/>
          </w:tcPr>
          <w:p w14:paraId="200819E4" w14:textId="77777777" w:rsidR="001264CE" w:rsidRPr="009430C1" w:rsidRDefault="001264CE" w:rsidP="006B289E">
            <w:pPr>
              <w:jc w:val="center"/>
              <w:rPr>
                <w:rFonts w:asciiTheme="minorHAnsi" w:hAnsiTheme="minorHAnsi"/>
                <w:sz w:val="20"/>
                <w:szCs w:val="20"/>
              </w:rPr>
            </w:pPr>
          </w:p>
        </w:tc>
      </w:tr>
    </w:tbl>
    <w:p w14:paraId="0EA76632" w14:textId="3A7B27C3" w:rsidR="001D12FE" w:rsidRDefault="001D12FE" w:rsidP="003B15F0">
      <w:pPr>
        <w:pStyle w:val="NoSpacing"/>
        <w:tabs>
          <w:tab w:val="left" w:pos="1945"/>
        </w:tabs>
        <w:ind w:firstLine="0"/>
        <w:rPr>
          <w:rFonts w:asciiTheme="minorHAnsi" w:hAnsiTheme="minorHAnsi" w:cs="Arial"/>
        </w:rPr>
      </w:pPr>
    </w:p>
    <w:p w14:paraId="5C155C1A" w14:textId="2907FD55" w:rsidR="003B15F0" w:rsidRPr="001D12FE" w:rsidRDefault="001D12FE" w:rsidP="001D12FE">
      <w:pPr>
        <w:rPr>
          <w:rFonts w:asciiTheme="minorHAnsi" w:hAnsiTheme="minorHAnsi" w:cs="Arial"/>
          <w:sz w:val="20"/>
          <w:szCs w:val="20"/>
        </w:rPr>
      </w:pPr>
      <w:r>
        <w:rPr>
          <w:rFonts w:asciiTheme="minorHAnsi" w:hAnsiTheme="minorHAnsi" w:cs="Arial"/>
        </w:rPr>
        <w:br w:type="page"/>
      </w:r>
    </w:p>
    <w:p w14:paraId="1D51768E" w14:textId="0E012CB4" w:rsidR="00BB265C" w:rsidRPr="009430C1" w:rsidRDefault="00BB265C" w:rsidP="003B15F0">
      <w:pPr>
        <w:pStyle w:val="NoSpacing"/>
        <w:tabs>
          <w:tab w:val="left" w:pos="1945"/>
        </w:tabs>
        <w:ind w:firstLine="0"/>
        <w:rPr>
          <w:rFonts w:asciiTheme="minorHAnsi" w:hAnsiTheme="minorHAnsi"/>
          <w:i/>
        </w:rPr>
      </w:pPr>
      <w:r w:rsidRPr="009430C1">
        <w:rPr>
          <w:rFonts w:asciiTheme="minorHAnsi" w:hAnsiTheme="minorHAnsi"/>
          <w:i/>
        </w:rPr>
        <w:lastRenderedPageBreak/>
        <w:t xml:space="preserve">Table </w:t>
      </w:r>
      <w:r w:rsidR="006B289E" w:rsidRPr="009430C1">
        <w:rPr>
          <w:rFonts w:asciiTheme="minorHAnsi" w:hAnsiTheme="minorHAnsi"/>
          <w:i/>
        </w:rPr>
        <w:fldChar w:fldCharType="begin"/>
      </w:r>
      <w:r w:rsidR="006B289E" w:rsidRPr="009430C1">
        <w:rPr>
          <w:rFonts w:asciiTheme="minorHAnsi" w:hAnsiTheme="minorHAnsi"/>
          <w:i/>
        </w:rPr>
        <w:instrText xml:space="preserve"> SEQ Table \* ARABIC </w:instrText>
      </w:r>
      <w:r w:rsidR="006B289E" w:rsidRPr="009430C1">
        <w:rPr>
          <w:rFonts w:asciiTheme="minorHAnsi" w:hAnsiTheme="minorHAnsi"/>
          <w:i/>
        </w:rPr>
        <w:fldChar w:fldCharType="separate"/>
      </w:r>
      <w:r w:rsidR="00DA2E5C" w:rsidRPr="009430C1">
        <w:rPr>
          <w:rFonts w:asciiTheme="minorHAnsi" w:hAnsiTheme="minorHAnsi"/>
          <w:i/>
          <w:noProof/>
        </w:rPr>
        <w:t>3</w:t>
      </w:r>
      <w:r w:rsidR="006B289E" w:rsidRPr="009430C1">
        <w:rPr>
          <w:rFonts w:asciiTheme="minorHAnsi" w:hAnsiTheme="minorHAnsi"/>
          <w:i/>
          <w:noProof/>
        </w:rPr>
        <w:fldChar w:fldCharType="end"/>
      </w:r>
      <w:r w:rsidRPr="009430C1">
        <w:rPr>
          <w:rFonts w:asciiTheme="minorHAnsi" w:hAnsiTheme="minorHAnsi"/>
          <w:i/>
        </w:rPr>
        <w:t>. Rainbow Trout Stress Gene List</w:t>
      </w:r>
      <w:r w:rsidR="00B91E41" w:rsidRPr="009430C1">
        <w:rPr>
          <w:rFonts w:asciiTheme="minorHAnsi" w:hAnsiTheme="minorHAnsi"/>
          <w:i/>
        </w:rPr>
        <w:t xml:space="preserve"> used to query identified genes in </w:t>
      </w:r>
      <w:proofErr w:type="spellStart"/>
      <w:r w:rsidR="00B91E41" w:rsidRPr="009430C1">
        <w:rPr>
          <w:rFonts w:asciiTheme="minorHAnsi" w:hAnsiTheme="minorHAnsi"/>
          <w:i/>
        </w:rPr>
        <w:t>RNAseq</w:t>
      </w:r>
      <w:proofErr w:type="spellEnd"/>
      <w:r w:rsidR="00B91E41" w:rsidRPr="009430C1">
        <w:rPr>
          <w:rFonts w:asciiTheme="minorHAnsi" w:hAnsiTheme="minorHAnsi"/>
          <w:i/>
        </w:rPr>
        <w:t xml:space="preserve"> analysis; taken directly from</w:t>
      </w:r>
      <w:r w:rsidRPr="009430C1">
        <w:rPr>
          <w:rFonts w:asciiTheme="minorHAnsi" w:hAnsiTheme="minorHAnsi"/>
          <w:i/>
        </w:rPr>
        <w:t xml:space="preserve"> Wiseman et al. 2007</w:t>
      </w:r>
      <w:r w:rsidR="00B91E41" w:rsidRPr="009430C1">
        <w:rPr>
          <w:rFonts w:asciiTheme="minorHAnsi" w:hAnsiTheme="minorHAnsi"/>
          <w:i/>
        </w:rPr>
        <w:t>.</w:t>
      </w:r>
    </w:p>
    <w:p w14:paraId="43B8BE47" w14:textId="494DFECE" w:rsidR="00134950" w:rsidRDefault="00BB265C" w:rsidP="00BB265C">
      <w:pPr>
        <w:pStyle w:val="NoSpacing"/>
        <w:tabs>
          <w:tab w:val="left" w:pos="1945"/>
        </w:tabs>
        <w:ind w:firstLine="0"/>
        <w:rPr>
          <w:rFonts w:asciiTheme="minorHAnsi" w:hAnsiTheme="minorHAnsi" w:cs="Arial"/>
        </w:rPr>
      </w:pPr>
      <w:r w:rsidRPr="00BB265C">
        <w:rPr>
          <w:rFonts w:asciiTheme="minorHAnsi" w:hAnsiTheme="minorHAnsi" w:cs="Arial"/>
          <w:noProof/>
        </w:rPr>
        <w:drawing>
          <wp:inline distT="0" distB="0" distL="0" distR="0" wp14:anchorId="014CFC94" wp14:editId="003F4801">
            <wp:extent cx="5943600" cy="7705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705090"/>
                    </a:xfrm>
                    <a:prstGeom prst="rect">
                      <a:avLst/>
                    </a:prstGeom>
                  </pic:spPr>
                </pic:pic>
              </a:graphicData>
            </a:graphic>
          </wp:inline>
        </w:drawing>
      </w:r>
    </w:p>
    <w:p w14:paraId="2168917F" w14:textId="77777777" w:rsidR="00134950" w:rsidRDefault="00134950" w:rsidP="008E44C5">
      <w:pPr>
        <w:pStyle w:val="NoSpacing"/>
        <w:ind w:firstLine="0"/>
        <w:rPr>
          <w:rFonts w:asciiTheme="minorHAnsi" w:hAnsiTheme="minorHAnsi" w:cs="Arial"/>
        </w:rPr>
      </w:pPr>
    </w:p>
    <w:p w14:paraId="3A112417" w14:textId="4081C165" w:rsidR="00B91E41" w:rsidRDefault="00B91E41" w:rsidP="00B91E41">
      <w:pPr>
        <w:pStyle w:val="Caption"/>
        <w:keepNext/>
      </w:pPr>
      <w:r>
        <w:lastRenderedPageBreak/>
        <w:t xml:space="preserve">Table 2, cont. directly from Wiseman et al 2007. </w:t>
      </w:r>
    </w:p>
    <w:p w14:paraId="604C0026" w14:textId="027FC677" w:rsidR="003B0A2F" w:rsidRPr="00730DC8" w:rsidRDefault="00B91E41" w:rsidP="008E44C5">
      <w:pPr>
        <w:pStyle w:val="NoSpacing"/>
        <w:ind w:firstLine="0"/>
        <w:rPr>
          <w:rFonts w:asciiTheme="minorHAnsi" w:hAnsiTheme="minorHAnsi" w:cs="Arial"/>
        </w:rPr>
      </w:pPr>
      <w:r w:rsidRPr="00B91E41">
        <w:rPr>
          <w:rFonts w:asciiTheme="minorHAnsi" w:hAnsiTheme="minorHAnsi" w:cs="Arial"/>
          <w:noProof/>
        </w:rPr>
        <w:drawing>
          <wp:inline distT="0" distB="0" distL="0" distR="0" wp14:anchorId="7AED737B" wp14:editId="5181F209">
            <wp:extent cx="2895600" cy="698139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11"/>
                    <a:stretch/>
                  </pic:blipFill>
                  <pic:spPr bwMode="auto">
                    <a:xfrm>
                      <a:off x="0" y="0"/>
                      <a:ext cx="2895600" cy="6981399"/>
                    </a:xfrm>
                    <a:prstGeom prst="rect">
                      <a:avLst/>
                    </a:prstGeom>
                    <a:ln>
                      <a:noFill/>
                    </a:ln>
                    <a:extLst>
                      <a:ext uri="{53640926-AAD7-44D8-BBD7-CCE9431645EC}">
                        <a14:shadowObscured xmlns:a14="http://schemas.microsoft.com/office/drawing/2010/main"/>
                      </a:ext>
                    </a:extLst>
                  </pic:spPr>
                </pic:pic>
              </a:graphicData>
            </a:graphic>
          </wp:inline>
        </w:drawing>
      </w:r>
    </w:p>
    <w:p w14:paraId="0D086965" w14:textId="77777777" w:rsidR="008E44C5" w:rsidRPr="00730DC8" w:rsidRDefault="008E44C5" w:rsidP="008E44C5">
      <w:pPr>
        <w:rPr>
          <w:rFonts w:asciiTheme="minorHAnsi" w:hAnsiTheme="minorHAnsi" w:cs="Arial"/>
          <w:sz w:val="20"/>
          <w:szCs w:val="20"/>
        </w:rPr>
      </w:pPr>
    </w:p>
    <w:sectPr w:rsidR="008E44C5" w:rsidRPr="00730DC8" w:rsidSect="00CA0E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Dave Beauchamp" w:date="2015-06-12T12:00:00Z" w:initials="DB">
    <w:p w14:paraId="02EBFB30" w14:textId="77777777" w:rsidR="00D34040" w:rsidRDefault="00D34040" w:rsidP="00D34040">
      <w:pPr>
        <w:pStyle w:val="CommentText"/>
      </w:pPr>
      <w:r>
        <w:rPr>
          <w:rStyle w:val="CommentReference"/>
        </w:rPr>
        <w:annotationRef/>
      </w:r>
      <w:r>
        <w:t>Missing in References</w:t>
      </w:r>
    </w:p>
  </w:comment>
  <w:comment w:id="18" w:author="Andrew R. Spanjer" w:date="2016-07-19T12:47:00Z" w:initials="ARS">
    <w:p w14:paraId="68B93FB1" w14:textId="77777777" w:rsidR="006B289E" w:rsidRDefault="006B289E" w:rsidP="008E44C5">
      <w:pPr>
        <w:pStyle w:val="CommentText"/>
      </w:pPr>
      <w:r>
        <w:rPr>
          <w:rStyle w:val="CommentReference"/>
        </w:rPr>
        <w:annotationRef/>
      </w:r>
      <w:r>
        <w:t>Name these genes, use the assays already completed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EBFB30" w15:done="1"/>
  <w15:commentEx w15:paraId="68B93FB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261CC8" w14:textId="77777777" w:rsidR="00C7238B" w:rsidRDefault="00C7238B" w:rsidP="00244D9E">
      <w:r>
        <w:separator/>
      </w:r>
    </w:p>
  </w:endnote>
  <w:endnote w:type="continuationSeparator" w:id="0">
    <w:p w14:paraId="5FE008EF" w14:textId="77777777" w:rsidR="00C7238B" w:rsidRDefault="00C7238B" w:rsidP="00244D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D8BA6D" w14:textId="77777777" w:rsidR="00C7238B" w:rsidRDefault="00C7238B" w:rsidP="00244D9E">
      <w:r>
        <w:separator/>
      </w:r>
    </w:p>
  </w:footnote>
  <w:footnote w:type="continuationSeparator" w:id="0">
    <w:p w14:paraId="6963D25F" w14:textId="77777777" w:rsidR="00C7238B" w:rsidRDefault="00C7238B" w:rsidP="00244D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70D7"/>
    <w:multiLevelType w:val="hybridMultilevel"/>
    <w:tmpl w:val="D23A8FE6"/>
    <w:lvl w:ilvl="0" w:tplc="E5F4703A">
      <w:start w:val="1"/>
      <w:numFmt w:val="decimal"/>
      <w:lvlText w:val="%1)"/>
      <w:lvlJc w:val="left"/>
      <w:pPr>
        <w:ind w:left="720" w:hanging="360"/>
      </w:pPr>
      <w:rPr>
        <w:rFonts w:eastAsia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760B50"/>
    <w:multiLevelType w:val="hybridMultilevel"/>
    <w:tmpl w:val="6908C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365683"/>
    <w:multiLevelType w:val="hybridMultilevel"/>
    <w:tmpl w:val="8E306C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C7E91"/>
    <w:multiLevelType w:val="hybridMultilevel"/>
    <w:tmpl w:val="AE0C88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B9444F"/>
    <w:multiLevelType w:val="hybridMultilevel"/>
    <w:tmpl w:val="2ADA3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A07235"/>
    <w:multiLevelType w:val="hybridMultilevel"/>
    <w:tmpl w:val="3A9AAC4E"/>
    <w:lvl w:ilvl="0" w:tplc="7298B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4B5E1F"/>
    <w:multiLevelType w:val="hybridMultilevel"/>
    <w:tmpl w:val="2E50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7B6522"/>
    <w:multiLevelType w:val="hybridMultilevel"/>
    <w:tmpl w:val="1DD4B09E"/>
    <w:lvl w:ilvl="0" w:tplc="71540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9C718A"/>
    <w:multiLevelType w:val="hybridMultilevel"/>
    <w:tmpl w:val="757EBD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1"/>
  </w:num>
  <w:num w:numId="5">
    <w:abstractNumId w:val="3"/>
  </w:num>
  <w:num w:numId="6">
    <w:abstractNumId w:val="2"/>
  </w:num>
  <w:num w:numId="7">
    <w:abstractNumId w:val="4"/>
  </w:num>
  <w:num w:numId="8">
    <w:abstractNumId w:val="8"/>
  </w:num>
  <w:num w:numId="9">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e Beauchamp">
    <w15:presenceInfo w15:providerId="None" w15:userId="Dave Beauchamp"/>
  </w15:person>
  <w15:person w15:author="Andrew R. Spanjer">
    <w15:presenceInfo w15:providerId="None" w15:userId="Andrew R. Spanj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proofState w:spelling="clean"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9B"/>
    <w:rsid w:val="000E7303"/>
    <w:rsid w:val="000F12ED"/>
    <w:rsid w:val="000F1726"/>
    <w:rsid w:val="000F1EC3"/>
    <w:rsid w:val="00125285"/>
    <w:rsid w:val="00125EA0"/>
    <w:rsid w:val="001264CE"/>
    <w:rsid w:val="00134950"/>
    <w:rsid w:val="001376AB"/>
    <w:rsid w:val="00141754"/>
    <w:rsid w:val="001868BB"/>
    <w:rsid w:val="001D12FE"/>
    <w:rsid w:val="001E5712"/>
    <w:rsid w:val="002043B8"/>
    <w:rsid w:val="00205927"/>
    <w:rsid w:val="0023326A"/>
    <w:rsid w:val="00244D9E"/>
    <w:rsid w:val="002510DA"/>
    <w:rsid w:val="0025685B"/>
    <w:rsid w:val="002748D7"/>
    <w:rsid w:val="002967D8"/>
    <w:rsid w:val="002A2951"/>
    <w:rsid w:val="002A2E45"/>
    <w:rsid w:val="002B2B3C"/>
    <w:rsid w:val="002C6C7F"/>
    <w:rsid w:val="0032019C"/>
    <w:rsid w:val="003B0A2F"/>
    <w:rsid w:val="003B15F0"/>
    <w:rsid w:val="003B6687"/>
    <w:rsid w:val="00493122"/>
    <w:rsid w:val="0049605E"/>
    <w:rsid w:val="004C36E6"/>
    <w:rsid w:val="004D66E7"/>
    <w:rsid w:val="004F39DF"/>
    <w:rsid w:val="00530B71"/>
    <w:rsid w:val="00591E42"/>
    <w:rsid w:val="00593378"/>
    <w:rsid w:val="005A2026"/>
    <w:rsid w:val="005A5F4F"/>
    <w:rsid w:val="00610B0E"/>
    <w:rsid w:val="006652E5"/>
    <w:rsid w:val="00672444"/>
    <w:rsid w:val="0067596F"/>
    <w:rsid w:val="00695431"/>
    <w:rsid w:val="006B289E"/>
    <w:rsid w:val="006B75A4"/>
    <w:rsid w:val="006D6F14"/>
    <w:rsid w:val="00707B00"/>
    <w:rsid w:val="00723E8F"/>
    <w:rsid w:val="00730DC8"/>
    <w:rsid w:val="007726D6"/>
    <w:rsid w:val="00772CF1"/>
    <w:rsid w:val="007E55B2"/>
    <w:rsid w:val="00812E78"/>
    <w:rsid w:val="00825E22"/>
    <w:rsid w:val="00830251"/>
    <w:rsid w:val="00843DA4"/>
    <w:rsid w:val="008509CD"/>
    <w:rsid w:val="008E44C5"/>
    <w:rsid w:val="00913CD5"/>
    <w:rsid w:val="00914886"/>
    <w:rsid w:val="00920E3A"/>
    <w:rsid w:val="00937056"/>
    <w:rsid w:val="009411F8"/>
    <w:rsid w:val="009430C1"/>
    <w:rsid w:val="00980D2A"/>
    <w:rsid w:val="009A32E6"/>
    <w:rsid w:val="009A4BC4"/>
    <w:rsid w:val="00A307EF"/>
    <w:rsid w:val="00A50B42"/>
    <w:rsid w:val="00A626ED"/>
    <w:rsid w:val="00A71B7F"/>
    <w:rsid w:val="00A7769B"/>
    <w:rsid w:val="00A84100"/>
    <w:rsid w:val="00A848A3"/>
    <w:rsid w:val="00A914F4"/>
    <w:rsid w:val="00AA22BC"/>
    <w:rsid w:val="00AB10D0"/>
    <w:rsid w:val="00AD28D0"/>
    <w:rsid w:val="00AE4E0A"/>
    <w:rsid w:val="00AE68B7"/>
    <w:rsid w:val="00AE7517"/>
    <w:rsid w:val="00B037F4"/>
    <w:rsid w:val="00B67A8E"/>
    <w:rsid w:val="00B91E41"/>
    <w:rsid w:val="00BA1654"/>
    <w:rsid w:val="00BA6EAC"/>
    <w:rsid w:val="00BB265C"/>
    <w:rsid w:val="00C05822"/>
    <w:rsid w:val="00C14BE1"/>
    <w:rsid w:val="00C44423"/>
    <w:rsid w:val="00C7238B"/>
    <w:rsid w:val="00CA0E24"/>
    <w:rsid w:val="00CA754D"/>
    <w:rsid w:val="00CB3802"/>
    <w:rsid w:val="00D00717"/>
    <w:rsid w:val="00D26441"/>
    <w:rsid w:val="00D34040"/>
    <w:rsid w:val="00D340F1"/>
    <w:rsid w:val="00D933D4"/>
    <w:rsid w:val="00DA2E5C"/>
    <w:rsid w:val="00DA5D1F"/>
    <w:rsid w:val="00DB6473"/>
    <w:rsid w:val="00DC2677"/>
    <w:rsid w:val="00DE39E1"/>
    <w:rsid w:val="00DF0B92"/>
    <w:rsid w:val="00E47324"/>
    <w:rsid w:val="00E854C8"/>
    <w:rsid w:val="00E93C07"/>
    <w:rsid w:val="00EF26EC"/>
    <w:rsid w:val="00F05E58"/>
    <w:rsid w:val="00F505C1"/>
    <w:rsid w:val="00F51F7D"/>
    <w:rsid w:val="00F52A4E"/>
    <w:rsid w:val="00F93329"/>
    <w:rsid w:val="00F969F8"/>
    <w:rsid w:val="00FC6C22"/>
    <w:rsid w:val="00FC74C4"/>
    <w:rsid w:val="00FE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6B2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0717"/>
    <w:rPr>
      <w:rFonts w:ascii="Times New Roman" w:hAnsi="Times New Roman" w:cs="Times New Roman"/>
    </w:rPr>
  </w:style>
  <w:style w:type="paragraph" w:styleId="Heading1">
    <w:name w:val="heading 1"/>
    <w:basedOn w:val="Normal"/>
    <w:next w:val="Normal"/>
    <w:link w:val="Heading1Char"/>
    <w:uiPriority w:val="9"/>
    <w:qFormat/>
    <w:rsid w:val="002748D7"/>
    <w:pPr>
      <w:keepNext/>
      <w:keepLines/>
      <w:spacing w:before="240"/>
      <w:outlineLvl w:val="0"/>
    </w:pPr>
    <w:rPr>
      <w:rFonts w:asciiTheme="minorHAnsi" w:eastAsiaTheme="majorEastAsia" w:hAnsiTheme="minorHAnsi" w:cstheme="majorBidi"/>
      <w:color w:val="2E74B5" w:themeColor="accent1" w:themeShade="BF"/>
      <w:sz w:val="20"/>
      <w:szCs w:val="20"/>
    </w:rPr>
  </w:style>
  <w:style w:type="paragraph" w:styleId="Heading2">
    <w:name w:val="heading 2"/>
    <w:basedOn w:val="Normal"/>
    <w:next w:val="Normal"/>
    <w:link w:val="Heading2Char"/>
    <w:uiPriority w:val="9"/>
    <w:unhideWhenUsed/>
    <w:qFormat/>
    <w:rsid w:val="00723E8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2019C"/>
    <w:pPr>
      <w:keepNext/>
      <w:keepLines/>
      <w:spacing w:before="40"/>
      <w:outlineLvl w:val="2"/>
    </w:pPr>
    <w:rPr>
      <w:rFonts w:asciiTheme="minorHAnsi" w:eastAsiaTheme="majorEastAsia" w:hAnsiTheme="minorHAnsi" w:cstheme="majorBidi"/>
      <w:color w:val="1F4D78" w:themeColor="accent1" w:themeShade="7F"/>
      <w:sz w:val="20"/>
      <w:szCs w:val="20"/>
    </w:rPr>
  </w:style>
  <w:style w:type="paragraph" w:styleId="Heading4">
    <w:name w:val="heading 4"/>
    <w:basedOn w:val="Normal"/>
    <w:next w:val="Normal"/>
    <w:link w:val="Heading4Char"/>
    <w:uiPriority w:val="9"/>
    <w:unhideWhenUsed/>
    <w:qFormat/>
    <w:rsid w:val="00723E8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30DC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7769B"/>
    <w:rPr>
      <w:sz w:val="18"/>
      <w:szCs w:val="18"/>
    </w:rPr>
  </w:style>
  <w:style w:type="paragraph" w:styleId="CommentText">
    <w:name w:val="annotation text"/>
    <w:basedOn w:val="Normal"/>
    <w:link w:val="CommentTextChar"/>
    <w:uiPriority w:val="99"/>
    <w:semiHidden/>
    <w:unhideWhenUsed/>
    <w:rsid w:val="00A7769B"/>
    <w:rPr>
      <w:rFonts w:asciiTheme="minorHAnsi" w:hAnsiTheme="minorHAnsi" w:cstheme="minorBidi"/>
    </w:rPr>
  </w:style>
  <w:style w:type="character" w:customStyle="1" w:styleId="CommentTextChar">
    <w:name w:val="Comment Text Char"/>
    <w:basedOn w:val="DefaultParagraphFont"/>
    <w:link w:val="CommentText"/>
    <w:uiPriority w:val="99"/>
    <w:semiHidden/>
    <w:rsid w:val="00A7769B"/>
  </w:style>
  <w:style w:type="paragraph" w:styleId="BalloonText">
    <w:name w:val="Balloon Text"/>
    <w:basedOn w:val="Normal"/>
    <w:link w:val="BalloonTextChar"/>
    <w:uiPriority w:val="99"/>
    <w:semiHidden/>
    <w:unhideWhenUsed/>
    <w:rsid w:val="00A7769B"/>
    <w:rPr>
      <w:sz w:val="18"/>
      <w:szCs w:val="18"/>
    </w:rPr>
  </w:style>
  <w:style w:type="character" w:customStyle="1" w:styleId="BalloonTextChar">
    <w:name w:val="Balloon Text Char"/>
    <w:basedOn w:val="DefaultParagraphFont"/>
    <w:link w:val="BalloonText"/>
    <w:uiPriority w:val="99"/>
    <w:semiHidden/>
    <w:rsid w:val="00A7769B"/>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7769B"/>
    <w:rPr>
      <w:b/>
      <w:bCs/>
      <w:sz w:val="20"/>
      <w:szCs w:val="20"/>
    </w:rPr>
  </w:style>
  <w:style w:type="character" w:customStyle="1" w:styleId="CommentSubjectChar">
    <w:name w:val="Comment Subject Char"/>
    <w:basedOn w:val="CommentTextChar"/>
    <w:link w:val="CommentSubject"/>
    <w:uiPriority w:val="99"/>
    <w:semiHidden/>
    <w:rsid w:val="00A7769B"/>
    <w:rPr>
      <w:b/>
      <w:bCs/>
      <w:sz w:val="20"/>
      <w:szCs w:val="20"/>
    </w:rPr>
  </w:style>
  <w:style w:type="paragraph" w:styleId="NoSpacing">
    <w:name w:val="No Spacing"/>
    <w:uiPriority w:val="1"/>
    <w:qFormat/>
    <w:rsid w:val="00A7769B"/>
    <w:pPr>
      <w:ind w:firstLine="720"/>
    </w:pPr>
    <w:rPr>
      <w:rFonts w:ascii="Times New Roman" w:hAnsi="Times New Roman" w:cs="Times New Roman"/>
      <w:sz w:val="20"/>
      <w:szCs w:val="20"/>
    </w:rPr>
  </w:style>
  <w:style w:type="paragraph" w:styleId="ListParagraph">
    <w:name w:val="List Paragraph"/>
    <w:basedOn w:val="Normal"/>
    <w:uiPriority w:val="34"/>
    <w:qFormat/>
    <w:rsid w:val="00A7769B"/>
    <w:pPr>
      <w:ind w:left="720"/>
      <w:contextualSpacing/>
    </w:pPr>
    <w:rPr>
      <w:rFonts w:asciiTheme="minorHAnsi" w:hAnsiTheme="minorHAnsi" w:cstheme="minorBidi"/>
    </w:rPr>
  </w:style>
  <w:style w:type="paragraph" w:styleId="Caption">
    <w:name w:val="caption"/>
    <w:basedOn w:val="Normal"/>
    <w:next w:val="Normal"/>
    <w:uiPriority w:val="35"/>
    <w:unhideWhenUsed/>
    <w:qFormat/>
    <w:rsid w:val="00A7769B"/>
    <w:pPr>
      <w:spacing w:after="200"/>
    </w:pPr>
    <w:rPr>
      <w:rFonts w:ascii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2748D7"/>
    <w:rPr>
      <w:rFonts w:eastAsiaTheme="majorEastAsia" w:cstheme="majorBidi"/>
      <w:color w:val="2E74B5" w:themeColor="accent1" w:themeShade="BF"/>
      <w:sz w:val="20"/>
      <w:szCs w:val="20"/>
    </w:rPr>
  </w:style>
  <w:style w:type="character" w:customStyle="1" w:styleId="Heading2Char">
    <w:name w:val="Heading 2 Char"/>
    <w:basedOn w:val="DefaultParagraphFont"/>
    <w:link w:val="Heading2"/>
    <w:uiPriority w:val="9"/>
    <w:rsid w:val="00723E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2019C"/>
    <w:rPr>
      <w:rFonts w:eastAsiaTheme="majorEastAsia" w:cstheme="majorBidi"/>
      <w:color w:val="1F4D78" w:themeColor="accent1" w:themeShade="7F"/>
      <w:sz w:val="20"/>
      <w:szCs w:val="20"/>
    </w:rPr>
  </w:style>
  <w:style w:type="character" w:customStyle="1" w:styleId="Heading4Char">
    <w:name w:val="Heading 4 Char"/>
    <w:basedOn w:val="DefaultParagraphFont"/>
    <w:link w:val="Heading4"/>
    <w:uiPriority w:val="9"/>
    <w:rsid w:val="00723E8F"/>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1E5712"/>
    <w:rPr>
      <w:rFonts w:asciiTheme="minorHAnsi" w:hAnsiTheme="minorHAnsi" w:cstheme="minorBidi"/>
    </w:rPr>
  </w:style>
  <w:style w:type="paragraph" w:styleId="TOC2">
    <w:name w:val="toc 2"/>
    <w:basedOn w:val="Normal"/>
    <w:next w:val="Normal"/>
    <w:autoRedefine/>
    <w:uiPriority w:val="39"/>
    <w:unhideWhenUsed/>
    <w:rsid w:val="001E5712"/>
    <w:pPr>
      <w:ind w:left="240"/>
    </w:pPr>
    <w:rPr>
      <w:rFonts w:asciiTheme="minorHAnsi" w:hAnsiTheme="minorHAnsi" w:cstheme="minorBidi"/>
    </w:rPr>
  </w:style>
  <w:style w:type="paragraph" w:styleId="TOC3">
    <w:name w:val="toc 3"/>
    <w:basedOn w:val="Normal"/>
    <w:next w:val="Normal"/>
    <w:autoRedefine/>
    <w:uiPriority w:val="39"/>
    <w:unhideWhenUsed/>
    <w:rsid w:val="001E5712"/>
    <w:pPr>
      <w:ind w:left="480"/>
    </w:pPr>
    <w:rPr>
      <w:rFonts w:asciiTheme="minorHAnsi" w:hAnsiTheme="minorHAnsi" w:cstheme="minorBidi"/>
    </w:rPr>
  </w:style>
  <w:style w:type="paragraph" w:styleId="TOC4">
    <w:name w:val="toc 4"/>
    <w:basedOn w:val="Normal"/>
    <w:next w:val="Normal"/>
    <w:autoRedefine/>
    <w:uiPriority w:val="39"/>
    <w:unhideWhenUsed/>
    <w:rsid w:val="001E5712"/>
    <w:pPr>
      <w:ind w:left="720"/>
    </w:pPr>
    <w:rPr>
      <w:rFonts w:asciiTheme="minorHAnsi" w:hAnsiTheme="minorHAnsi" w:cstheme="minorBidi"/>
    </w:rPr>
  </w:style>
  <w:style w:type="paragraph" w:styleId="TOC5">
    <w:name w:val="toc 5"/>
    <w:basedOn w:val="Normal"/>
    <w:next w:val="Normal"/>
    <w:autoRedefine/>
    <w:uiPriority w:val="39"/>
    <w:unhideWhenUsed/>
    <w:rsid w:val="001E5712"/>
    <w:pPr>
      <w:ind w:left="960"/>
    </w:pPr>
    <w:rPr>
      <w:rFonts w:asciiTheme="minorHAnsi" w:hAnsiTheme="minorHAnsi" w:cstheme="minorBidi"/>
    </w:rPr>
  </w:style>
  <w:style w:type="paragraph" w:styleId="TOC6">
    <w:name w:val="toc 6"/>
    <w:basedOn w:val="Normal"/>
    <w:next w:val="Normal"/>
    <w:autoRedefine/>
    <w:uiPriority w:val="39"/>
    <w:unhideWhenUsed/>
    <w:rsid w:val="001E5712"/>
    <w:pPr>
      <w:ind w:left="1200"/>
    </w:pPr>
    <w:rPr>
      <w:rFonts w:asciiTheme="minorHAnsi" w:hAnsiTheme="minorHAnsi" w:cstheme="minorBidi"/>
    </w:rPr>
  </w:style>
  <w:style w:type="paragraph" w:styleId="TOC7">
    <w:name w:val="toc 7"/>
    <w:basedOn w:val="Normal"/>
    <w:next w:val="Normal"/>
    <w:autoRedefine/>
    <w:uiPriority w:val="39"/>
    <w:unhideWhenUsed/>
    <w:rsid w:val="001E5712"/>
    <w:pPr>
      <w:ind w:left="1440"/>
    </w:pPr>
    <w:rPr>
      <w:rFonts w:asciiTheme="minorHAnsi" w:hAnsiTheme="minorHAnsi" w:cstheme="minorBidi"/>
    </w:rPr>
  </w:style>
  <w:style w:type="paragraph" w:styleId="TOC8">
    <w:name w:val="toc 8"/>
    <w:basedOn w:val="Normal"/>
    <w:next w:val="Normal"/>
    <w:autoRedefine/>
    <w:uiPriority w:val="39"/>
    <w:unhideWhenUsed/>
    <w:rsid w:val="001E5712"/>
    <w:pPr>
      <w:ind w:left="1680"/>
    </w:pPr>
    <w:rPr>
      <w:rFonts w:asciiTheme="minorHAnsi" w:hAnsiTheme="minorHAnsi" w:cstheme="minorBidi"/>
    </w:rPr>
  </w:style>
  <w:style w:type="paragraph" w:styleId="TOC9">
    <w:name w:val="toc 9"/>
    <w:basedOn w:val="Normal"/>
    <w:next w:val="Normal"/>
    <w:autoRedefine/>
    <w:uiPriority w:val="39"/>
    <w:unhideWhenUsed/>
    <w:rsid w:val="001E5712"/>
    <w:pPr>
      <w:ind w:left="1920"/>
    </w:pPr>
    <w:rPr>
      <w:rFonts w:asciiTheme="minorHAnsi" w:hAnsiTheme="minorHAnsi" w:cstheme="minorBidi"/>
    </w:rPr>
  </w:style>
  <w:style w:type="character" w:customStyle="1" w:styleId="Heading5Char">
    <w:name w:val="Heading 5 Char"/>
    <w:basedOn w:val="DefaultParagraphFont"/>
    <w:link w:val="Heading5"/>
    <w:uiPriority w:val="9"/>
    <w:rsid w:val="00730DC8"/>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F51F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825E2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BA6EAC"/>
  </w:style>
  <w:style w:type="character" w:customStyle="1" w:styleId="DocumentMapChar">
    <w:name w:val="Document Map Char"/>
    <w:basedOn w:val="DefaultParagraphFont"/>
    <w:link w:val="DocumentMap"/>
    <w:uiPriority w:val="99"/>
    <w:semiHidden/>
    <w:rsid w:val="00BA6EAC"/>
    <w:rPr>
      <w:rFonts w:ascii="Times New Roman" w:hAnsi="Times New Roman" w:cs="Times New Roman"/>
    </w:rPr>
  </w:style>
  <w:style w:type="paragraph" w:styleId="Revision">
    <w:name w:val="Revision"/>
    <w:hidden/>
    <w:uiPriority w:val="99"/>
    <w:semiHidden/>
    <w:rsid w:val="00BA6EAC"/>
    <w:rPr>
      <w:rFonts w:ascii="Times New Roman" w:hAnsi="Times New Roman" w:cs="Times New Roman"/>
    </w:rPr>
  </w:style>
  <w:style w:type="paragraph" w:styleId="Header">
    <w:name w:val="header"/>
    <w:basedOn w:val="Normal"/>
    <w:link w:val="HeaderChar"/>
    <w:uiPriority w:val="99"/>
    <w:unhideWhenUsed/>
    <w:rsid w:val="00244D9E"/>
    <w:pPr>
      <w:tabs>
        <w:tab w:val="center" w:pos="4680"/>
        <w:tab w:val="right" w:pos="9360"/>
      </w:tabs>
    </w:pPr>
  </w:style>
  <w:style w:type="character" w:customStyle="1" w:styleId="HeaderChar">
    <w:name w:val="Header Char"/>
    <w:basedOn w:val="DefaultParagraphFont"/>
    <w:link w:val="Header"/>
    <w:uiPriority w:val="99"/>
    <w:rsid w:val="00244D9E"/>
    <w:rPr>
      <w:rFonts w:ascii="Times New Roman" w:hAnsi="Times New Roman" w:cs="Times New Roman"/>
    </w:rPr>
  </w:style>
  <w:style w:type="paragraph" w:styleId="Footer">
    <w:name w:val="footer"/>
    <w:basedOn w:val="Normal"/>
    <w:link w:val="FooterChar"/>
    <w:uiPriority w:val="99"/>
    <w:unhideWhenUsed/>
    <w:rsid w:val="00244D9E"/>
    <w:pPr>
      <w:tabs>
        <w:tab w:val="center" w:pos="4680"/>
        <w:tab w:val="right" w:pos="9360"/>
      </w:tabs>
    </w:pPr>
  </w:style>
  <w:style w:type="character" w:customStyle="1" w:styleId="FooterChar">
    <w:name w:val="Footer Char"/>
    <w:basedOn w:val="DefaultParagraphFont"/>
    <w:link w:val="Footer"/>
    <w:uiPriority w:val="99"/>
    <w:rsid w:val="00244D9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231290">
      <w:bodyDiv w:val="1"/>
      <w:marLeft w:val="0"/>
      <w:marRight w:val="0"/>
      <w:marTop w:val="0"/>
      <w:marBottom w:val="0"/>
      <w:divBdr>
        <w:top w:val="none" w:sz="0" w:space="0" w:color="auto"/>
        <w:left w:val="none" w:sz="0" w:space="0" w:color="auto"/>
        <w:bottom w:val="none" w:sz="0" w:space="0" w:color="auto"/>
        <w:right w:val="none" w:sz="0" w:space="0" w:color="auto"/>
      </w:divBdr>
    </w:div>
    <w:div w:id="847671559">
      <w:bodyDiv w:val="1"/>
      <w:marLeft w:val="0"/>
      <w:marRight w:val="0"/>
      <w:marTop w:val="0"/>
      <w:marBottom w:val="0"/>
      <w:divBdr>
        <w:top w:val="none" w:sz="0" w:space="0" w:color="auto"/>
        <w:left w:val="none" w:sz="0" w:space="0" w:color="auto"/>
        <w:bottom w:val="none" w:sz="0" w:space="0" w:color="auto"/>
        <w:right w:val="none" w:sz="0" w:space="0" w:color="auto"/>
      </w:divBdr>
      <w:divsChild>
        <w:div w:id="669213537">
          <w:marLeft w:val="547"/>
          <w:marRight w:val="0"/>
          <w:marTop w:val="0"/>
          <w:marBottom w:val="0"/>
          <w:divBdr>
            <w:top w:val="none" w:sz="0" w:space="0" w:color="auto"/>
            <w:left w:val="none" w:sz="0" w:space="0" w:color="auto"/>
            <w:bottom w:val="none" w:sz="0" w:space="0" w:color="auto"/>
            <w:right w:val="none" w:sz="0" w:space="0" w:color="auto"/>
          </w:divBdr>
        </w:div>
      </w:divsChild>
    </w:div>
    <w:div w:id="1476334367">
      <w:bodyDiv w:val="1"/>
      <w:marLeft w:val="0"/>
      <w:marRight w:val="0"/>
      <w:marTop w:val="0"/>
      <w:marBottom w:val="0"/>
      <w:divBdr>
        <w:top w:val="none" w:sz="0" w:space="0" w:color="auto"/>
        <w:left w:val="none" w:sz="0" w:space="0" w:color="auto"/>
        <w:bottom w:val="none" w:sz="0" w:space="0" w:color="auto"/>
        <w:right w:val="none" w:sz="0" w:space="0" w:color="auto"/>
      </w:divBdr>
    </w:div>
    <w:div w:id="16206020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image" Target="media/image1.png"/><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3806B34-3781-3747-BE19-0D61C34AF117}" type="doc">
      <dgm:prSet loTypeId="urn:microsoft.com/office/officeart/2005/8/layout/hierarchy6" loCatId="" qsTypeId="urn:microsoft.com/office/officeart/2005/8/quickstyle/simple2" qsCatId="simple" csTypeId="urn:microsoft.com/office/officeart/2005/8/colors/accent1_2" csCatId="accent1" phldr="1"/>
      <dgm:spPr/>
      <dgm:t>
        <a:bodyPr/>
        <a:lstStyle/>
        <a:p>
          <a:endParaRPr lang="en-US"/>
        </a:p>
      </dgm:t>
    </dgm:pt>
    <dgm:pt modelId="{E9D52C4D-1892-DB4B-AB4E-A6A4594271FB}">
      <dgm:prSet phldrT="[Text]"/>
      <dgm:spPr/>
      <dgm:t>
        <a:bodyPr/>
        <a:lstStyle/>
        <a:p>
          <a:r>
            <a:rPr lang="en-US"/>
            <a:t>Fish Health</a:t>
          </a:r>
        </a:p>
      </dgm:t>
    </dgm:pt>
    <dgm:pt modelId="{A04768C0-7D6D-AD4E-889F-D52656551D01}" type="parTrans" cxnId="{4A014201-BA2A-4940-89FC-506EEA14C38E}">
      <dgm:prSet/>
      <dgm:spPr/>
      <dgm:t>
        <a:bodyPr/>
        <a:lstStyle/>
        <a:p>
          <a:endParaRPr lang="en-US"/>
        </a:p>
      </dgm:t>
    </dgm:pt>
    <dgm:pt modelId="{769AB0D4-C8DB-EE47-B1B2-F32928D52D0F}" type="sibTrans" cxnId="{4A014201-BA2A-4940-89FC-506EEA14C38E}">
      <dgm:prSet/>
      <dgm:spPr/>
      <dgm:t>
        <a:bodyPr/>
        <a:lstStyle/>
        <a:p>
          <a:endParaRPr lang="en-US"/>
        </a:p>
      </dgm:t>
    </dgm:pt>
    <dgm:pt modelId="{C7497215-A493-1B4C-8E13-44381E292CC1}">
      <dgm:prSet phldrT="[Text]"/>
      <dgm:spPr/>
      <dgm:t>
        <a:bodyPr/>
        <a:lstStyle/>
        <a:p>
          <a:r>
            <a:rPr lang="en-US"/>
            <a:t>Disease </a:t>
          </a:r>
        </a:p>
      </dgm:t>
    </dgm:pt>
    <dgm:pt modelId="{EB43E395-B179-EF45-AC5A-E0DC5824F45D}" type="parTrans" cxnId="{F0E67CCD-6FEA-694E-B9D7-AFDC1DBEE8FD}">
      <dgm:prSet/>
      <dgm:spPr/>
      <dgm:t>
        <a:bodyPr/>
        <a:lstStyle/>
        <a:p>
          <a:endParaRPr lang="en-US"/>
        </a:p>
      </dgm:t>
    </dgm:pt>
    <dgm:pt modelId="{5C38CA15-0245-D946-94CA-FB7656397C69}" type="sibTrans" cxnId="{F0E67CCD-6FEA-694E-B9D7-AFDC1DBEE8FD}">
      <dgm:prSet/>
      <dgm:spPr/>
      <dgm:t>
        <a:bodyPr/>
        <a:lstStyle/>
        <a:p>
          <a:endParaRPr lang="en-US"/>
        </a:p>
      </dgm:t>
    </dgm:pt>
    <dgm:pt modelId="{F5DEB48C-F438-454D-ADBA-E36DB078E885}">
      <dgm:prSet phldrT="[Text]"/>
      <dgm:spPr/>
      <dgm:t>
        <a:bodyPr/>
        <a:lstStyle/>
        <a:p>
          <a:r>
            <a:rPr lang="en-US"/>
            <a:t>Quantitative Fish Necropsy</a:t>
          </a:r>
        </a:p>
      </dgm:t>
    </dgm:pt>
    <dgm:pt modelId="{89E34120-3366-D344-91AE-E5FB331336F3}" type="parTrans" cxnId="{029FC8B3-8B72-6941-B5F6-F569D6B97744}">
      <dgm:prSet/>
      <dgm:spPr/>
      <dgm:t>
        <a:bodyPr/>
        <a:lstStyle/>
        <a:p>
          <a:endParaRPr lang="en-US"/>
        </a:p>
      </dgm:t>
    </dgm:pt>
    <dgm:pt modelId="{B7CD8C77-A056-AA4C-AF6E-2CBF61C4FD4A}" type="sibTrans" cxnId="{029FC8B3-8B72-6941-B5F6-F569D6B97744}">
      <dgm:prSet/>
      <dgm:spPr/>
      <dgm:t>
        <a:bodyPr/>
        <a:lstStyle/>
        <a:p>
          <a:endParaRPr lang="en-US"/>
        </a:p>
      </dgm:t>
    </dgm:pt>
    <dgm:pt modelId="{E5B1954E-42CF-2646-9DA1-B70C9CBB04EB}">
      <dgm:prSet phldrT="[Text]"/>
      <dgm:spPr/>
      <dgm:t>
        <a:bodyPr/>
        <a:lstStyle/>
        <a:p>
          <a:r>
            <a:rPr lang="en-US"/>
            <a:t>Contaminant Exposure</a:t>
          </a:r>
        </a:p>
      </dgm:t>
    </dgm:pt>
    <dgm:pt modelId="{55A65325-13E8-E94B-9EF3-406381BF1E95}" type="parTrans" cxnId="{510BC47B-269F-4C48-A70E-FC7542976A64}">
      <dgm:prSet/>
      <dgm:spPr/>
      <dgm:t>
        <a:bodyPr/>
        <a:lstStyle/>
        <a:p>
          <a:endParaRPr lang="en-US"/>
        </a:p>
      </dgm:t>
    </dgm:pt>
    <dgm:pt modelId="{B5EA7DE6-D71E-EA47-B73F-621313E1A484}" type="sibTrans" cxnId="{510BC47B-269F-4C48-A70E-FC7542976A64}">
      <dgm:prSet/>
      <dgm:spPr/>
      <dgm:t>
        <a:bodyPr/>
        <a:lstStyle/>
        <a:p>
          <a:endParaRPr lang="en-US"/>
        </a:p>
      </dgm:t>
    </dgm:pt>
    <dgm:pt modelId="{85BED046-5C5D-FC4B-B8BE-E33AD7B3B0A5}">
      <dgm:prSet/>
      <dgm:spPr/>
      <dgm:t>
        <a:bodyPr/>
        <a:lstStyle/>
        <a:p>
          <a:r>
            <a:rPr lang="en-US"/>
            <a:t>Growth Conditions (Bioenergetics)</a:t>
          </a:r>
        </a:p>
      </dgm:t>
    </dgm:pt>
    <dgm:pt modelId="{B64E81A8-D65B-1747-90B4-EB97117F23AE}" type="parTrans" cxnId="{D7F24054-D8B1-1C41-8FD7-94DEE7D42F4C}">
      <dgm:prSet/>
      <dgm:spPr/>
      <dgm:t>
        <a:bodyPr/>
        <a:lstStyle/>
        <a:p>
          <a:endParaRPr lang="en-US"/>
        </a:p>
      </dgm:t>
    </dgm:pt>
    <dgm:pt modelId="{3D75CA7B-72DD-904F-874A-236890EBA673}" type="sibTrans" cxnId="{D7F24054-D8B1-1C41-8FD7-94DEE7D42F4C}">
      <dgm:prSet/>
      <dgm:spPr/>
      <dgm:t>
        <a:bodyPr/>
        <a:lstStyle/>
        <a:p>
          <a:endParaRPr lang="en-US"/>
        </a:p>
      </dgm:t>
    </dgm:pt>
    <dgm:pt modelId="{703DAED0-4204-304C-A14D-888D7A3AF6FC}">
      <dgm:prSet/>
      <dgm:spPr/>
      <dgm:t>
        <a:bodyPr/>
        <a:lstStyle/>
        <a:p>
          <a:r>
            <a:rPr lang="en-US"/>
            <a:t>Biomarkers (RNAseq and Nanostring Analysis)</a:t>
          </a:r>
        </a:p>
      </dgm:t>
    </dgm:pt>
    <dgm:pt modelId="{68E4A771-E1DA-B242-867D-8F00C5FE1FB1}" type="parTrans" cxnId="{75929D42-8348-E942-8BEA-32074A9B9A1A}">
      <dgm:prSet/>
      <dgm:spPr/>
      <dgm:t>
        <a:bodyPr/>
        <a:lstStyle/>
        <a:p>
          <a:endParaRPr lang="en-US"/>
        </a:p>
      </dgm:t>
    </dgm:pt>
    <dgm:pt modelId="{A35B0CB4-EDCE-6E44-80CC-DB0A3D04C822}" type="sibTrans" cxnId="{75929D42-8348-E942-8BEA-32074A9B9A1A}">
      <dgm:prSet/>
      <dgm:spPr/>
      <dgm:t>
        <a:bodyPr/>
        <a:lstStyle/>
        <a:p>
          <a:endParaRPr lang="en-US"/>
        </a:p>
      </dgm:t>
    </dgm:pt>
    <dgm:pt modelId="{3C55A119-73C1-3A44-AAFA-0E0C531A1265}">
      <dgm:prSet/>
      <dgm:spPr/>
      <dgm:t>
        <a:bodyPr/>
        <a:lstStyle/>
        <a:p>
          <a:r>
            <a:rPr lang="en-US"/>
            <a:t>Diet and Drift</a:t>
          </a:r>
        </a:p>
      </dgm:t>
    </dgm:pt>
    <dgm:pt modelId="{F239B3B5-AF1E-5747-B16B-4C765F31DCF6}" type="parTrans" cxnId="{50D19AEA-4C04-6649-AE7B-AEBB4A06CEE2}">
      <dgm:prSet/>
      <dgm:spPr/>
      <dgm:t>
        <a:bodyPr/>
        <a:lstStyle/>
        <a:p>
          <a:endParaRPr lang="en-US"/>
        </a:p>
      </dgm:t>
    </dgm:pt>
    <dgm:pt modelId="{C5484942-07CC-BD45-9214-89EAB06DFC47}" type="sibTrans" cxnId="{50D19AEA-4C04-6649-AE7B-AEBB4A06CEE2}">
      <dgm:prSet/>
      <dgm:spPr/>
      <dgm:t>
        <a:bodyPr/>
        <a:lstStyle/>
        <a:p>
          <a:endParaRPr lang="en-US"/>
        </a:p>
      </dgm:t>
    </dgm:pt>
    <dgm:pt modelId="{A7628914-3404-5642-9227-8662D69A6AB6}">
      <dgm:prSet/>
      <dgm:spPr/>
      <dgm:t>
        <a:bodyPr/>
        <a:lstStyle/>
        <a:p>
          <a:r>
            <a:rPr lang="en-US"/>
            <a:t>Stream Temperature</a:t>
          </a:r>
        </a:p>
      </dgm:t>
    </dgm:pt>
    <dgm:pt modelId="{C618D3A1-20AB-5A42-81B5-E85900365B01}" type="parTrans" cxnId="{198F6702-E35E-3F43-B408-FEFDD041AA22}">
      <dgm:prSet/>
      <dgm:spPr/>
      <dgm:t>
        <a:bodyPr/>
        <a:lstStyle/>
        <a:p>
          <a:endParaRPr lang="en-US"/>
        </a:p>
      </dgm:t>
    </dgm:pt>
    <dgm:pt modelId="{D3D0F318-7A6A-E544-93B1-52D91D60273C}" type="sibTrans" cxnId="{198F6702-E35E-3F43-B408-FEFDD041AA22}">
      <dgm:prSet/>
      <dgm:spPr/>
      <dgm:t>
        <a:bodyPr/>
        <a:lstStyle/>
        <a:p>
          <a:endParaRPr lang="en-US"/>
        </a:p>
      </dgm:t>
    </dgm:pt>
    <dgm:pt modelId="{5D2B2189-3A85-C241-B3AB-D4C583973791}">
      <dgm:prSet/>
      <dgm:spPr/>
      <dgm:t>
        <a:bodyPr/>
        <a:lstStyle/>
        <a:p>
          <a:r>
            <a:rPr lang="en-US"/>
            <a:t>Fish Growth and Age (otolith)</a:t>
          </a:r>
        </a:p>
      </dgm:t>
    </dgm:pt>
    <dgm:pt modelId="{03E2FF97-80E8-B749-823A-13264E782B90}" type="parTrans" cxnId="{8326F66E-B300-9442-9083-38119F6F1408}">
      <dgm:prSet/>
      <dgm:spPr/>
      <dgm:t>
        <a:bodyPr/>
        <a:lstStyle/>
        <a:p>
          <a:endParaRPr lang="en-US"/>
        </a:p>
      </dgm:t>
    </dgm:pt>
    <dgm:pt modelId="{FA763E2F-C5E2-3C44-81CC-3886182FC804}" type="sibTrans" cxnId="{8326F66E-B300-9442-9083-38119F6F1408}">
      <dgm:prSet/>
      <dgm:spPr/>
      <dgm:t>
        <a:bodyPr/>
        <a:lstStyle/>
        <a:p>
          <a:endParaRPr lang="en-US"/>
        </a:p>
      </dgm:t>
    </dgm:pt>
    <dgm:pt modelId="{7AB5A156-4F30-A84A-BDE8-F91D10B2C549}">
      <dgm:prSet/>
      <dgm:spPr/>
      <dgm:t>
        <a:bodyPr/>
        <a:lstStyle/>
        <a:p>
          <a:r>
            <a:rPr lang="en-US"/>
            <a:t>Discrete Chemical Measures (Water Quality)</a:t>
          </a:r>
        </a:p>
      </dgm:t>
    </dgm:pt>
    <dgm:pt modelId="{B2417A1E-62B9-1447-85AA-9AFBC9861E4B}" type="parTrans" cxnId="{807B11EB-A612-EB43-ACA1-46AB94C835D2}">
      <dgm:prSet/>
      <dgm:spPr/>
      <dgm:t>
        <a:bodyPr/>
        <a:lstStyle/>
        <a:p>
          <a:endParaRPr lang="en-US"/>
        </a:p>
      </dgm:t>
    </dgm:pt>
    <dgm:pt modelId="{1174FD88-570B-924B-9121-749C2DC9CEC7}" type="sibTrans" cxnId="{807B11EB-A612-EB43-ACA1-46AB94C835D2}">
      <dgm:prSet/>
      <dgm:spPr/>
      <dgm:t>
        <a:bodyPr/>
        <a:lstStyle/>
        <a:p>
          <a:endParaRPr lang="en-US"/>
        </a:p>
      </dgm:t>
    </dgm:pt>
    <dgm:pt modelId="{E8B44356-7E0C-214C-B4C4-5AAEAF312378}">
      <dgm:prSet/>
      <dgm:spPr/>
      <dgm:t>
        <a:bodyPr/>
        <a:lstStyle/>
        <a:p>
          <a:r>
            <a:rPr lang="en-US"/>
            <a:t>Assessment Level</a:t>
          </a:r>
        </a:p>
      </dgm:t>
    </dgm:pt>
    <dgm:pt modelId="{F92DA922-30D6-6747-BD83-BE45AD27D075}" type="parTrans" cxnId="{D2BC4773-7804-BD4C-8D0F-00E31F335455}">
      <dgm:prSet/>
      <dgm:spPr/>
      <dgm:t>
        <a:bodyPr/>
        <a:lstStyle/>
        <a:p>
          <a:endParaRPr lang="en-US"/>
        </a:p>
      </dgm:t>
    </dgm:pt>
    <dgm:pt modelId="{AC86D907-E7C8-6E4C-98C7-094634610583}" type="sibTrans" cxnId="{D2BC4773-7804-BD4C-8D0F-00E31F335455}">
      <dgm:prSet/>
      <dgm:spPr/>
      <dgm:t>
        <a:bodyPr/>
        <a:lstStyle/>
        <a:p>
          <a:endParaRPr lang="en-US"/>
        </a:p>
      </dgm:t>
    </dgm:pt>
    <dgm:pt modelId="{2DC3CEE3-64FB-8940-8363-7435C738BC5B}">
      <dgm:prSet/>
      <dgm:spPr/>
      <dgm:t>
        <a:bodyPr/>
        <a:lstStyle/>
        <a:p>
          <a:r>
            <a:rPr lang="en-US"/>
            <a:t>Metrics</a:t>
          </a:r>
        </a:p>
      </dgm:t>
    </dgm:pt>
    <dgm:pt modelId="{B41185C2-45DD-FF4A-8E78-0C33D7CC5B19}" type="parTrans" cxnId="{45547DD0-29E1-AF4A-A37E-B32FB94E353C}">
      <dgm:prSet/>
      <dgm:spPr/>
      <dgm:t>
        <a:bodyPr/>
        <a:lstStyle/>
        <a:p>
          <a:endParaRPr lang="en-US"/>
        </a:p>
      </dgm:t>
    </dgm:pt>
    <dgm:pt modelId="{BF45D1D2-A868-D541-9E70-E8FBD0B93D76}" type="sibTrans" cxnId="{45547DD0-29E1-AF4A-A37E-B32FB94E353C}">
      <dgm:prSet/>
      <dgm:spPr/>
      <dgm:t>
        <a:bodyPr/>
        <a:lstStyle/>
        <a:p>
          <a:endParaRPr lang="en-US"/>
        </a:p>
      </dgm:t>
    </dgm:pt>
    <dgm:pt modelId="{4F7BB046-941C-FE45-BB8B-8DD7CA7401B9}">
      <dgm:prSet/>
      <dgm:spPr>
        <a:noFill/>
      </dgm:spPr>
      <dgm:t>
        <a:bodyPr/>
        <a:lstStyle/>
        <a:p>
          <a:endParaRPr lang="en-US"/>
        </a:p>
      </dgm:t>
    </dgm:pt>
    <dgm:pt modelId="{E4D8C9CC-8B79-0944-8B0B-97F1907878D3}" type="parTrans" cxnId="{1A8A0BDC-87C8-E242-9AAC-7963143338BB}">
      <dgm:prSet/>
      <dgm:spPr/>
    </dgm:pt>
    <dgm:pt modelId="{D9AB9D90-A1F9-A344-B52E-D12D27F7C04C}" type="sibTrans" cxnId="{1A8A0BDC-87C8-E242-9AAC-7963143338BB}">
      <dgm:prSet/>
      <dgm:spPr/>
    </dgm:pt>
    <dgm:pt modelId="{962E1C8B-4A57-8E4C-A5A7-8B66545D5CF0}" type="pres">
      <dgm:prSet presAssocID="{B3806B34-3781-3747-BE19-0D61C34AF117}" presName="mainComposite" presStyleCnt="0">
        <dgm:presLayoutVars>
          <dgm:chPref val="1"/>
          <dgm:dir/>
          <dgm:animOne val="branch"/>
          <dgm:animLvl val="lvl"/>
          <dgm:resizeHandles val="exact"/>
        </dgm:presLayoutVars>
      </dgm:prSet>
      <dgm:spPr/>
      <dgm:t>
        <a:bodyPr/>
        <a:lstStyle/>
        <a:p>
          <a:endParaRPr lang="en-US"/>
        </a:p>
      </dgm:t>
    </dgm:pt>
    <dgm:pt modelId="{A4DE7587-9011-7F41-8468-97504D4E0EB2}" type="pres">
      <dgm:prSet presAssocID="{B3806B34-3781-3747-BE19-0D61C34AF117}" presName="hierFlow" presStyleCnt="0"/>
      <dgm:spPr/>
      <dgm:t>
        <a:bodyPr/>
        <a:lstStyle/>
        <a:p>
          <a:endParaRPr lang="en-US"/>
        </a:p>
      </dgm:t>
    </dgm:pt>
    <dgm:pt modelId="{88BA5B45-672F-2B4E-AD76-827B2AE04BB0}" type="pres">
      <dgm:prSet presAssocID="{B3806B34-3781-3747-BE19-0D61C34AF117}" presName="firstBuf" presStyleCnt="0"/>
      <dgm:spPr/>
    </dgm:pt>
    <dgm:pt modelId="{B17FE562-B082-374F-A8DB-149A97CFF6AB}" type="pres">
      <dgm:prSet presAssocID="{B3806B34-3781-3747-BE19-0D61C34AF117}" presName="hierChild1" presStyleCnt="0">
        <dgm:presLayoutVars>
          <dgm:chPref val="1"/>
          <dgm:animOne val="branch"/>
          <dgm:animLvl val="lvl"/>
        </dgm:presLayoutVars>
      </dgm:prSet>
      <dgm:spPr/>
      <dgm:t>
        <a:bodyPr/>
        <a:lstStyle/>
        <a:p>
          <a:endParaRPr lang="en-US"/>
        </a:p>
      </dgm:t>
    </dgm:pt>
    <dgm:pt modelId="{417A0D74-BEFE-5749-8900-C3819A0669BC}" type="pres">
      <dgm:prSet presAssocID="{E9D52C4D-1892-DB4B-AB4E-A6A4594271FB}" presName="Name14" presStyleCnt="0"/>
      <dgm:spPr/>
      <dgm:t>
        <a:bodyPr/>
        <a:lstStyle/>
        <a:p>
          <a:endParaRPr lang="en-US"/>
        </a:p>
      </dgm:t>
    </dgm:pt>
    <dgm:pt modelId="{1A640A1D-671E-D945-9885-23DBB338CF0E}" type="pres">
      <dgm:prSet presAssocID="{E9D52C4D-1892-DB4B-AB4E-A6A4594271FB}" presName="level1Shape" presStyleLbl="node0" presStyleIdx="0" presStyleCnt="1" custScaleX="321820">
        <dgm:presLayoutVars>
          <dgm:chPref val="3"/>
        </dgm:presLayoutVars>
      </dgm:prSet>
      <dgm:spPr/>
      <dgm:t>
        <a:bodyPr/>
        <a:lstStyle/>
        <a:p>
          <a:endParaRPr lang="en-US"/>
        </a:p>
      </dgm:t>
    </dgm:pt>
    <dgm:pt modelId="{91F0AA03-513A-C14E-8A0A-4D160AF119B5}" type="pres">
      <dgm:prSet presAssocID="{E9D52C4D-1892-DB4B-AB4E-A6A4594271FB}" presName="hierChild2" presStyleCnt="0"/>
      <dgm:spPr/>
      <dgm:t>
        <a:bodyPr/>
        <a:lstStyle/>
        <a:p>
          <a:endParaRPr lang="en-US"/>
        </a:p>
      </dgm:t>
    </dgm:pt>
    <dgm:pt modelId="{6E1AEA37-72ED-974F-B1BA-2307BB7F60C9}" type="pres">
      <dgm:prSet presAssocID="{EB43E395-B179-EF45-AC5A-E0DC5824F45D}" presName="Name19" presStyleLbl="parChTrans1D2" presStyleIdx="0" presStyleCnt="3"/>
      <dgm:spPr/>
      <dgm:t>
        <a:bodyPr/>
        <a:lstStyle/>
        <a:p>
          <a:endParaRPr lang="en-US"/>
        </a:p>
      </dgm:t>
    </dgm:pt>
    <dgm:pt modelId="{56753687-BF57-5843-B633-959C344B9CC3}" type="pres">
      <dgm:prSet presAssocID="{C7497215-A493-1B4C-8E13-44381E292CC1}" presName="Name21" presStyleCnt="0"/>
      <dgm:spPr/>
      <dgm:t>
        <a:bodyPr/>
        <a:lstStyle/>
        <a:p>
          <a:endParaRPr lang="en-US"/>
        </a:p>
      </dgm:t>
    </dgm:pt>
    <dgm:pt modelId="{4B59E5ED-1BFF-1E4E-9E15-F01E27FBE572}" type="pres">
      <dgm:prSet presAssocID="{C7497215-A493-1B4C-8E13-44381E292CC1}" presName="level2Shape" presStyleLbl="node2" presStyleIdx="0" presStyleCnt="3"/>
      <dgm:spPr/>
      <dgm:t>
        <a:bodyPr/>
        <a:lstStyle/>
        <a:p>
          <a:endParaRPr lang="en-US"/>
        </a:p>
      </dgm:t>
    </dgm:pt>
    <dgm:pt modelId="{0960F76F-C879-994C-8E2C-77A56DF9EE04}" type="pres">
      <dgm:prSet presAssocID="{C7497215-A493-1B4C-8E13-44381E292CC1}" presName="hierChild3" presStyleCnt="0"/>
      <dgm:spPr/>
      <dgm:t>
        <a:bodyPr/>
        <a:lstStyle/>
        <a:p>
          <a:endParaRPr lang="en-US"/>
        </a:p>
      </dgm:t>
    </dgm:pt>
    <dgm:pt modelId="{A254132A-D803-BD46-868C-0CE91CE8EAE3}" type="pres">
      <dgm:prSet presAssocID="{89E34120-3366-D344-91AE-E5FB331336F3}" presName="Name19" presStyleLbl="parChTrans1D3" presStyleIdx="0" presStyleCnt="6"/>
      <dgm:spPr/>
      <dgm:t>
        <a:bodyPr/>
        <a:lstStyle/>
        <a:p>
          <a:endParaRPr lang="en-US"/>
        </a:p>
      </dgm:t>
    </dgm:pt>
    <dgm:pt modelId="{D8E278B0-AA51-0F4A-8159-5DB67B8313AA}" type="pres">
      <dgm:prSet presAssocID="{F5DEB48C-F438-454D-ADBA-E36DB078E885}" presName="Name21" presStyleCnt="0"/>
      <dgm:spPr/>
      <dgm:t>
        <a:bodyPr/>
        <a:lstStyle/>
        <a:p>
          <a:endParaRPr lang="en-US"/>
        </a:p>
      </dgm:t>
    </dgm:pt>
    <dgm:pt modelId="{C34A4B42-A981-6F48-9859-866280C916CC}" type="pres">
      <dgm:prSet presAssocID="{F5DEB48C-F438-454D-ADBA-E36DB078E885}" presName="level2Shape" presStyleLbl="node3" presStyleIdx="0" presStyleCnt="6"/>
      <dgm:spPr/>
      <dgm:t>
        <a:bodyPr/>
        <a:lstStyle/>
        <a:p>
          <a:endParaRPr lang="en-US"/>
        </a:p>
      </dgm:t>
    </dgm:pt>
    <dgm:pt modelId="{8F3672E3-5462-A240-8F6C-E4775A7D55AB}" type="pres">
      <dgm:prSet presAssocID="{F5DEB48C-F438-454D-ADBA-E36DB078E885}" presName="hierChild3" presStyleCnt="0"/>
      <dgm:spPr/>
      <dgm:t>
        <a:bodyPr/>
        <a:lstStyle/>
        <a:p>
          <a:endParaRPr lang="en-US"/>
        </a:p>
      </dgm:t>
    </dgm:pt>
    <dgm:pt modelId="{B18D12F5-7D06-754B-9DB9-D1B12EFBADCA}" type="pres">
      <dgm:prSet presAssocID="{B64E81A8-D65B-1747-90B4-EB97117F23AE}" presName="Name19" presStyleLbl="parChTrans1D2" presStyleIdx="1" presStyleCnt="3"/>
      <dgm:spPr/>
      <dgm:t>
        <a:bodyPr/>
        <a:lstStyle/>
        <a:p>
          <a:endParaRPr lang="en-US"/>
        </a:p>
      </dgm:t>
    </dgm:pt>
    <dgm:pt modelId="{C5C0F63B-8ACE-3E49-B58C-565A95C21AD3}" type="pres">
      <dgm:prSet presAssocID="{85BED046-5C5D-FC4B-B8BE-E33AD7B3B0A5}" presName="Name21" presStyleCnt="0"/>
      <dgm:spPr/>
      <dgm:t>
        <a:bodyPr/>
        <a:lstStyle/>
        <a:p>
          <a:endParaRPr lang="en-US"/>
        </a:p>
      </dgm:t>
    </dgm:pt>
    <dgm:pt modelId="{E09B6D1F-122B-3742-9DC3-63C10BD207D7}" type="pres">
      <dgm:prSet presAssocID="{85BED046-5C5D-FC4B-B8BE-E33AD7B3B0A5}" presName="level2Shape" presStyleLbl="node2" presStyleIdx="1" presStyleCnt="3"/>
      <dgm:spPr/>
      <dgm:t>
        <a:bodyPr/>
        <a:lstStyle/>
        <a:p>
          <a:endParaRPr lang="en-US"/>
        </a:p>
      </dgm:t>
    </dgm:pt>
    <dgm:pt modelId="{A95A96BB-5027-EC4F-8EC2-767BC64AECEF}" type="pres">
      <dgm:prSet presAssocID="{85BED046-5C5D-FC4B-B8BE-E33AD7B3B0A5}" presName="hierChild3" presStyleCnt="0"/>
      <dgm:spPr/>
      <dgm:t>
        <a:bodyPr/>
        <a:lstStyle/>
        <a:p>
          <a:endParaRPr lang="en-US"/>
        </a:p>
      </dgm:t>
    </dgm:pt>
    <dgm:pt modelId="{E86028AE-C50E-044F-A75A-F0E951CCAECD}" type="pres">
      <dgm:prSet presAssocID="{F239B3B5-AF1E-5747-B16B-4C765F31DCF6}" presName="Name19" presStyleLbl="parChTrans1D3" presStyleIdx="1" presStyleCnt="6"/>
      <dgm:spPr/>
      <dgm:t>
        <a:bodyPr/>
        <a:lstStyle/>
        <a:p>
          <a:endParaRPr lang="en-US"/>
        </a:p>
      </dgm:t>
    </dgm:pt>
    <dgm:pt modelId="{5B13D771-8D5B-7942-957B-60EC0059203C}" type="pres">
      <dgm:prSet presAssocID="{3C55A119-73C1-3A44-AAFA-0E0C531A1265}" presName="Name21" presStyleCnt="0"/>
      <dgm:spPr/>
      <dgm:t>
        <a:bodyPr/>
        <a:lstStyle/>
        <a:p>
          <a:endParaRPr lang="en-US"/>
        </a:p>
      </dgm:t>
    </dgm:pt>
    <dgm:pt modelId="{C7EF612A-A700-2F44-AF9F-8F34B79D99DE}" type="pres">
      <dgm:prSet presAssocID="{3C55A119-73C1-3A44-AAFA-0E0C531A1265}" presName="level2Shape" presStyleLbl="node3" presStyleIdx="1" presStyleCnt="6"/>
      <dgm:spPr/>
      <dgm:t>
        <a:bodyPr/>
        <a:lstStyle/>
        <a:p>
          <a:endParaRPr lang="en-US"/>
        </a:p>
      </dgm:t>
    </dgm:pt>
    <dgm:pt modelId="{6A5F1A7B-1170-F24D-8339-68050F058C22}" type="pres">
      <dgm:prSet presAssocID="{3C55A119-73C1-3A44-AAFA-0E0C531A1265}" presName="hierChild3" presStyleCnt="0"/>
      <dgm:spPr/>
      <dgm:t>
        <a:bodyPr/>
        <a:lstStyle/>
        <a:p>
          <a:endParaRPr lang="en-US"/>
        </a:p>
      </dgm:t>
    </dgm:pt>
    <dgm:pt modelId="{522C62B9-0045-7D4E-83BD-DAE14331CE70}" type="pres">
      <dgm:prSet presAssocID="{C618D3A1-20AB-5A42-81B5-E85900365B01}" presName="Name19" presStyleLbl="parChTrans1D3" presStyleIdx="2" presStyleCnt="6"/>
      <dgm:spPr/>
      <dgm:t>
        <a:bodyPr/>
        <a:lstStyle/>
        <a:p>
          <a:endParaRPr lang="en-US"/>
        </a:p>
      </dgm:t>
    </dgm:pt>
    <dgm:pt modelId="{0CC3B671-77CF-5643-91B2-5698CDB8E714}" type="pres">
      <dgm:prSet presAssocID="{A7628914-3404-5642-9227-8662D69A6AB6}" presName="Name21" presStyleCnt="0"/>
      <dgm:spPr/>
      <dgm:t>
        <a:bodyPr/>
        <a:lstStyle/>
        <a:p>
          <a:endParaRPr lang="en-US"/>
        </a:p>
      </dgm:t>
    </dgm:pt>
    <dgm:pt modelId="{B57C7830-01EB-9446-B0A1-865F40186B4B}" type="pres">
      <dgm:prSet presAssocID="{A7628914-3404-5642-9227-8662D69A6AB6}" presName="level2Shape" presStyleLbl="node3" presStyleIdx="2" presStyleCnt="6"/>
      <dgm:spPr/>
      <dgm:t>
        <a:bodyPr/>
        <a:lstStyle/>
        <a:p>
          <a:endParaRPr lang="en-US"/>
        </a:p>
      </dgm:t>
    </dgm:pt>
    <dgm:pt modelId="{3C193B98-8CB2-4143-A32B-DEADB3B3B83D}" type="pres">
      <dgm:prSet presAssocID="{A7628914-3404-5642-9227-8662D69A6AB6}" presName="hierChild3" presStyleCnt="0"/>
      <dgm:spPr/>
      <dgm:t>
        <a:bodyPr/>
        <a:lstStyle/>
        <a:p>
          <a:endParaRPr lang="en-US"/>
        </a:p>
      </dgm:t>
    </dgm:pt>
    <dgm:pt modelId="{03BC4E9B-558D-F24B-B70F-ABCD5972E27F}" type="pres">
      <dgm:prSet presAssocID="{03E2FF97-80E8-B749-823A-13264E782B90}" presName="Name19" presStyleLbl="parChTrans1D3" presStyleIdx="3" presStyleCnt="6"/>
      <dgm:spPr/>
      <dgm:t>
        <a:bodyPr/>
        <a:lstStyle/>
        <a:p>
          <a:endParaRPr lang="en-US"/>
        </a:p>
      </dgm:t>
    </dgm:pt>
    <dgm:pt modelId="{AF681338-C518-314C-93FF-72A620D9ED19}" type="pres">
      <dgm:prSet presAssocID="{5D2B2189-3A85-C241-B3AB-D4C583973791}" presName="Name21" presStyleCnt="0"/>
      <dgm:spPr/>
      <dgm:t>
        <a:bodyPr/>
        <a:lstStyle/>
        <a:p>
          <a:endParaRPr lang="en-US"/>
        </a:p>
      </dgm:t>
    </dgm:pt>
    <dgm:pt modelId="{755A1658-8432-7741-8676-F1037C70834D}" type="pres">
      <dgm:prSet presAssocID="{5D2B2189-3A85-C241-B3AB-D4C583973791}" presName="level2Shape" presStyleLbl="node3" presStyleIdx="3" presStyleCnt="6"/>
      <dgm:spPr/>
      <dgm:t>
        <a:bodyPr/>
        <a:lstStyle/>
        <a:p>
          <a:endParaRPr lang="en-US"/>
        </a:p>
      </dgm:t>
    </dgm:pt>
    <dgm:pt modelId="{868B0452-DE5B-854D-AB19-3425D9AC08C0}" type="pres">
      <dgm:prSet presAssocID="{5D2B2189-3A85-C241-B3AB-D4C583973791}" presName="hierChild3" presStyleCnt="0"/>
      <dgm:spPr/>
      <dgm:t>
        <a:bodyPr/>
        <a:lstStyle/>
        <a:p>
          <a:endParaRPr lang="en-US"/>
        </a:p>
      </dgm:t>
    </dgm:pt>
    <dgm:pt modelId="{0642DB55-63F8-0748-B66B-96333915DE9A}" type="pres">
      <dgm:prSet presAssocID="{55A65325-13E8-E94B-9EF3-406381BF1E95}" presName="Name19" presStyleLbl="parChTrans1D2" presStyleIdx="2" presStyleCnt="3"/>
      <dgm:spPr/>
      <dgm:t>
        <a:bodyPr/>
        <a:lstStyle/>
        <a:p>
          <a:endParaRPr lang="en-US"/>
        </a:p>
      </dgm:t>
    </dgm:pt>
    <dgm:pt modelId="{37575942-8EF3-5944-A354-0BFDB89ED85C}" type="pres">
      <dgm:prSet presAssocID="{E5B1954E-42CF-2646-9DA1-B70C9CBB04EB}" presName="Name21" presStyleCnt="0"/>
      <dgm:spPr/>
      <dgm:t>
        <a:bodyPr/>
        <a:lstStyle/>
        <a:p>
          <a:endParaRPr lang="en-US"/>
        </a:p>
      </dgm:t>
    </dgm:pt>
    <dgm:pt modelId="{AEC73A10-2486-0847-874A-77962AA8BDED}" type="pres">
      <dgm:prSet presAssocID="{E5B1954E-42CF-2646-9DA1-B70C9CBB04EB}" presName="level2Shape" presStyleLbl="node2" presStyleIdx="2" presStyleCnt="3"/>
      <dgm:spPr/>
      <dgm:t>
        <a:bodyPr/>
        <a:lstStyle/>
        <a:p>
          <a:endParaRPr lang="en-US"/>
        </a:p>
      </dgm:t>
    </dgm:pt>
    <dgm:pt modelId="{B8193A64-E685-5B4F-A8CF-0B8A86B2BE2A}" type="pres">
      <dgm:prSet presAssocID="{E5B1954E-42CF-2646-9DA1-B70C9CBB04EB}" presName="hierChild3" presStyleCnt="0"/>
      <dgm:spPr/>
      <dgm:t>
        <a:bodyPr/>
        <a:lstStyle/>
        <a:p>
          <a:endParaRPr lang="en-US"/>
        </a:p>
      </dgm:t>
    </dgm:pt>
    <dgm:pt modelId="{99CA4D62-6355-9F4F-BD79-B987C9109B73}" type="pres">
      <dgm:prSet presAssocID="{68E4A771-E1DA-B242-867D-8F00C5FE1FB1}" presName="Name19" presStyleLbl="parChTrans1D3" presStyleIdx="4" presStyleCnt="6"/>
      <dgm:spPr/>
      <dgm:t>
        <a:bodyPr/>
        <a:lstStyle/>
        <a:p>
          <a:endParaRPr lang="en-US"/>
        </a:p>
      </dgm:t>
    </dgm:pt>
    <dgm:pt modelId="{41CFCEEF-239B-4544-B9F0-0EFAAA18F153}" type="pres">
      <dgm:prSet presAssocID="{703DAED0-4204-304C-A14D-888D7A3AF6FC}" presName="Name21" presStyleCnt="0"/>
      <dgm:spPr/>
      <dgm:t>
        <a:bodyPr/>
        <a:lstStyle/>
        <a:p>
          <a:endParaRPr lang="en-US"/>
        </a:p>
      </dgm:t>
    </dgm:pt>
    <dgm:pt modelId="{16604983-BBFE-0A45-9320-77398982603F}" type="pres">
      <dgm:prSet presAssocID="{703DAED0-4204-304C-A14D-888D7A3AF6FC}" presName="level2Shape" presStyleLbl="node3" presStyleIdx="4" presStyleCnt="6"/>
      <dgm:spPr/>
      <dgm:t>
        <a:bodyPr/>
        <a:lstStyle/>
        <a:p>
          <a:endParaRPr lang="en-US"/>
        </a:p>
      </dgm:t>
    </dgm:pt>
    <dgm:pt modelId="{EFE95939-1376-E047-AB49-587102BACE77}" type="pres">
      <dgm:prSet presAssocID="{703DAED0-4204-304C-A14D-888D7A3AF6FC}" presName="hierChild3" presStyleCnt="0"/>
      <dgm:spPr/>
      <dgm:t>
        <a:bodyPr/>
        <a:lstStyle/>
        <a:p>
          <a:endParaRPr lang="en-US"/>
        </a:p>
      </dgm:t>
    </dgm:pt>
    <dgm:pt modelId="{3829439D-CEA3-8143-87C0-7823A2CF7A92}" type="pres">
      <dgm:prSet presAssocID="{B2417A1E-62B9-1447-85AA-9AFBC9861E4B}" presName="Name19" presStyleLbl="parChTrans1D3" presStyleIdx="5" presStyleCnt="6"/>
      <dgm:spPr/>
      <dgm:t>
        <a:bodyPr/>
        <a:lstStyle/>
        <a:p>
          <a:endParaRPr lang="en-US"/>
        </a:p>
      </dgm:t>
    </dgm:pt>
    <dgm:pt modelId="{EC9EA124-A8DF-394A-8298-82CB6EBF9142}" type="pres">
      <dgm:prSet presAssocID="{7AB5A156-4F30-A84A-BDE8-F91D10B2C549}" presName="Name21" presStyleCnt="0"/>
      <dgm:spPr/>
      <dgm:t>
        <a:bodyPr/>
        <a:lstStyle/>
        <a:p>
          <a:endParaRPr lang="en-US"/>
        </a:p>
      </dgm:t>
    </dgm:pt>
    <dgm:pt modelId="{03725DB9-556F-EC47-9772-C6FA0A0CDAEF}" type="pres">
      <dgm:prSet presAssocID="{7AB5A156-4F30-A84A-BDE8-F91D10B2C549}" presName="level2Shape" presStyleLbl="node3" presStyleIdx="5" presStyleCnt="6"/>
      <dgm:spPr/>
      <dgm:t>
        <a:bodyPr/>
        <a:lstStyle/>
        <a:p>
          <a:endParaRPr lang="en-US"/>
        </a:p>
      </dgm:t>
    </dgm:pt>
    <dgm:pt modelId="{BB6543E6-E554-C448-9EF7-BBD24052FFB3}" type="pres">
      <dgm:prSet presAssocID="{7AB5A156-4F30-A84A-BDE8-F91D10B2C549}" presName="hierChild3" presStyleCnt="0"/>
      <dgm:spPr/>
      <dgm:t>
        <a:bodyPr/>
        <a:lstStyle/>
        <a:p>
          <a:endParaRPr lang="en-US"/>
        </a:p>
      </dgm:t>
    </dgm:pt>
    <dgm:pt modelId="{4A7FEEAE-90D5-E44B-A011-6F8E5F53C93C}" type="pres">
      <dgm:prSet presAssocID="{B3806B34-3781-3747-BE19-0D61C34AF117}" presName="bgShapesFlow" presStyleCnt="0"/>
      <dgm:spPr/>
      <dgm:t>
        <a:bodyPr/>
        <a:lstStyle/>
        <a:p>
          <a:endParaRPr lang="en-US"/>
        </a:p>
      </dgm:t>
    </dgm:pt>
    <dgm:pt modelId="{4D4A0460-4088-EA4C-9955-0058617A1BB5}" type="pres">
      <dgm:prSet presAssocID="{4F7BB046-941C-FE45-BB8B-8DD7CA7401B9}" presName="rectComp" presStyleCnt="0"/>
      <dgm:spPr/>
    </dgm:pt>
    <dgm:pt modelId="{443748DD-0C81-074E-A860-0207F4BD6C6D}" type="pres">
      <dgm:prSet presAssocID="{4F7BB046-941C-FE45-BB8B-8DD7CA7401B9}" presName="bgRect" presStyleLbl="bgShp" presStyleIdx="0" presStyleCnt="3"/>
      <dgm:spPr/>
      <dgm:t>
        <a:bodyPr/>
        <a:lstStyle/>
        <a:p>
          <a:endParaRPr lang="en-US"/>
        </a:p>
      </dgm:t>
    </dgm:pt>
    <dgm:pt modelId="{1C94D9EE-78CE-FB40-98DA-90CFAC83D34E}" type="pres">
      <dgm:prSet presAssocID="{4F7BB046-941C-FE45-BB8B-8DD7CA7401B9}" presName="bgRectTx" presStyleLbl="bgShp" presStyleIdx="0" presStyleCnt="3">
        <dgm:presLayoutVars>
          <dgm:bulletEnabled val="1"/>
        </dgm:presLayoutVars>
      </dgm:prSet>
      <dgm:spPr/>
      <dgm:t>
        <a:bodyPr/>
        <a:lstStyle/>
        <a:p>
          <a:endParaRPr lang="en-US"/>
        </a:p>
      </dgm:t>
    </dgm:pt>
    <dgm:pt modelId="{EFF2A459-8F31-434C-9697-683D22BC8D59}" type="pres">
      <dgm:prSet presAssocID="{4F7BB046-941C-FE45-BB8B-8DD7CA7401B9}" presName="spComp" presStyleCnt="0"/>
      <dgm:spPr/>
    </dgm:pt>
    <dgm:pt modelId="{CF6B84CF-4BCE-2D49-A27B-279AD4CBB60D}" type="pres">
      <dgm:prSet presAssocID="{4F7BB046-941C-FE45-BB8B-8DD7CA7401B9}" presName="vSp" presStyleCnt="0"/>
      <dgm:spPr/>
    </dgm:pt>
    <dgm:pt modelId="{3F26580A-8BD7-2944-8E93-79EA1315C988}" type="pres">
      <dgm:prSet presAssocID="{E8B44356-7E0C-214C-B4C4-5AAEAF312378}" presName="rectComp" presStyleCnt="0"/>
      <dgm:spPr/>
    </dgm:pt>
    <dgm:pt modelId="{6DF72C52-8406-2249-93E5-655A3342B841}" type="pres">
      <dgm:prSet presAssocID="{E8B44356-7E0C-214C-B4C4-5AAEAF312378}" presName="bgRect" presStyleLbl="bgShp" presStyleIdx="1" presStyleCnt="3"/>
      <dgm:spPr/>
      <dgm:t>
        <a:bodyPr/>
        <a:lstStyle/>
        <a:p>
          <a:endParaRPr lang="en-US"/>
        </a:p>
      </dgm:t>
    </dgm:pt>
    <dgm:pt modelId="{533F731E-B709-BA41-AAD0-73ED59438EBC}" type="pres">
      <dgm:prSet presAssocID="{E8B44356-7E0C-214C-B4C4-5AAEAF312378}" presName="bgRectTx" presStyleLbl="bgShp" presStyleIdx="1" presStyleCnt="3">
        <dgm:presLayoutVars>
          <dgm:bulletEnabled val="1"/>
        </dgm:presLayoutVars>
      </dgm:prSet>
      <dgm:spPr/>
      <dgm:t>
        <a:bodyPr/>
        <a:lstStyle/>
        <a:p>
          <a:endParaRPr lang="en-US"/>
        </a:p>
      </dgm:t>
    </dgm:pt>
    <dgm:pt modelId="{7A5D4F9B-6B3E-884F-A97B-1F98906F23E4}" type="pres">
      <dgm:prSet presAssocID="{E8B44356-7E0C-214C-B4C4-5AAEAF312378}" presName="spComp" presStyleCnt="0"/>
      <dgm:spPr/>
    </dgm:pt>
    <dgm:pt modelId="{1361F810-CFAA-F747-B4C0-055F1869CC0E}" type="pres">
      <dgm:prSet presAssocID="{E8B44356-7E0C-214C-B4C4-5AAEAF312378}" presName="vSp" presStyleCnt="0"/>
      <dgm:spPr/>
    </dgm:pt>
    <dgm:pt modelId="{6D745EAE-7E18-DC47-8AE9-17EAD7C316DD}" type="pres">
      <dgm:prSet presAssocID="{2DC3CEE3-64FB-8940-8363-7435C738BC5B}" presName="rectComp" presStyleCnt="0"/>
      <dgm:spPr/>
    </dgm:pt>
    <dgm:pt modelId="{3F08B2F0-913B-BB40-9FA1-B57884040798}" type="pres">
      <dgm:prSet presAssocID="{2DC3CEE3-64FB-8940-8363-7435C738BC5B}" presName="bgRect" presStyleLbl="bgShp" presStyleIdx="2" presStyleCnt="3"/>
      <dgm:spPr/>
      <dgm:t>
        <a:bodyPr/>
        <a:lstStyle/>
        <a:p>
          <a:endParaRPr lang="en-US"/>
        </a:p>
      </dgm:t>
    </dgm:pt>
    <dgm:pt modelId="{8CF14485-0EBB-874D-9F58-29C2EBA7E9BC}" type="pres">
      <dgm:prSet presAssocID="{2DC3CEE3-64FB-8940-8363-7435C738BC5B}" presName="bgRectTx" presStyleLbl="bgShp" presStyleIdx="2" presStyleCnt="3">
        <dgm:presLayoutVars>
          <dgm:bulletEnabled val="1"/>
        </dgm:presLayoutVars>
      </dgm:prSet>
      <dgm:spPr/>
      <dgm:t>
        <a:bodyPr/>
        <a:lstStyle/>
        <a:p>
          <a:endParaRPr lang="en-US"/>
        </a:p>
      </dgm:t>
    </dgm:pt>
  </dgm:ptLst>
  <dgm:cxnLst>
    <dgm:cxn modelId="{E0FA3864-FCA3-374D-8782-716379E6713A}" type="presOf" srcId="{2DC3CEE3-64FB-8940-8363-7435C738BC5B}" destId="{3F08B2F0-913B-BB40-9FA1-B57884040798}" srcOrd="0" destOrd="0" presId="urn:microsoft.com/office/officeart/2005/8/layout/hierarchy6"/>
    <dgm:cxn modelId="{191A4DF0-5A1D-D74E-9C66-0F841AA612F0}" type="presOf" srcId="{85BED046-5C5D-FC4B-B8BE-E33AD7B3B0A5}" destId="{E09B6D1F-122B-3742-9DC3-63C10BD207D7}" srcOrd="0" destOrd="0" presId="urn:microsoft.com/office/officeart/2005/8/layout/hierarchy6"/>
    <dgm:cxn modelId="{5ADF9F31-5F65-B94F-A8D8-118B52572BC1}" type="presOf" srcId="{4F7BB046-941C-FE45-BB8B-8DD7CA7401B9}" destId="{1C94D9EE-78CE-FB40-98DA-90CFAC83D34E}" srcOrd="1" destOrd="0" presId="urn:microsoft.com/office/officeart/2005/8/layout/hierarchy6"/>
    <dgm:cxn modelId="{A546355D-679D-974A-B6B6-906D9CFDB7E9}" type="presOf" srcId="{B3806B34-3781-3747-BE19-0D61C34AF117}" destId="{962E1C8B-4A57-8E4C-A5A7-8B66545D5CF0}" srcOrd="0" destOrd="0" presId="urn:microsoft.com/office/officeart/2005/8/layout/hierarchy6"/>
    <dgm:cxn modelId="{D2BC4773-7804-BD4C-8D0F-00E31F335455}" srcId="{B3806B34-3781-3747-BE19-0D61C34AF117}" destId="{E8B44356-7E0C-214C-B4C4-5AAEAF312378}" srcOrd="2" destOrd="0" parTransId="{F92DA922-30D6-6747-BD83-BE45AD27D075}" sibTransId="{AC86D907-E7C8-6E4C-98C7-094634610583}"/>
    <dgm:cxn modelId="{BD154131-94DE-434A-95BA-4F979E50452F}" type="presOf" srcId="{2DC3CEE3-64FB-8940-8363-7435C738BC5B}" destId="{8CF14485-0EBB-874D-9F58-29C2EBA7E9BC}" srcOrd="1" destOrd="0" presId="urn:microsoft.com/office/officeart/2005/8/layout/hierarchy6"/>
    <dgm:cxn modelId="{7D637BD4-A857-7648-B14E-904EFC26AEFD}" type="presOf" srcId="{C7497215-A493-1B4C-8E13-44381E292CC1}" destId="{4B59E5ED-1BFF-1E4E-9E15-F01E27FBE572}" srcOrd="0" destOrd="0" presId="urn:microsoft.com/office/officeart/2005/8/layout/hierarchy6"/>
    <dgm:cxn modelId="{A3EF99FD-F378-E749-BA8F-40746DBFE93B}" type="presOf" srcId="{E8B44356-7E0C-214C-B4C4-5AAEAF312378}" destId="{533F731E-B709-BA41-AAD0-73ED59438EBC}" srcOrd="1" destOrd="0" presId="urn:microsoft.com/office/officeart/2005/8/layout/hierarchy6"/>
    <dgm:cxn modelId="{807B11EB-A612-EB43-ACA1-46AB94C835D2}" srcId="{E5B1954E-42CF-2646-9DA1-B70C9CBB04EB}" destId="{7AB5A156-4F30-A84A-BDE8-F91D10B2C549}" srcOrd="1" destOrd="0" parTransId="{B2417A1E-62B9-1447-85AA-9AFBC9861E4B}" sibTransId="{1174FD88-570B-924B-9121-749C2DC9CEC7}"/>
    <dgm:cxn modelId="{1A8A0BDC-87C8-E242-9AAC-7963143338BB}" srcId="{B3806B34-3781-3747-BE19-0D61C34AF117}" destId="{4F7BB046-941C-FE45-BB8B-8DD7CA7401B9}" srcOrd="1" destOrd="0" parTransId="{E4D8C9CC-8B79-0944-8B0B-97F1907878D3}" sibTransId="{D9AB9D90-A1F9-A344-B52E-D12D27F7C04C}"/>
    <dgm:cxn modelId="{522E6C34-7EEC-6748-95DF-6E7DFEA2F40C}" type="presOf" srcId="{F5DEB48C-F438-454D-ADBA-E36DB078E885}" destId="{C34A4B42-A981-6F48-9859-866280C916CC}" srcOrd="0" destOrd="0" presId="urn:microsoft.com/office/officeart/2005/8/layout/hierarchy6"/>
    <dgm:cxn modelId="{6005C9FB-DFB3-8847-9A3A-0D2D79BB0F13}" type="presOf" srcId="{A7628914-3404-5642-9227-8662D69A6AB6}" destId="{B57C7830-01EB-9446-B0A1-865F40186B4B}" srcOrd="0" destOrd="0" presId="urn:microsoft.com/office/officeart/2005/8/layout/hierarchy6"/>
    <dgm:cxn modelId="{89B336DE-AE40-6B4D-9A70-FB89BE46646E}" type="presOf" srcId="{55A65325-13E8-E94B-9EF3-406381BF1E95}" destId="{0642DB55-63F8-0748-B66B-96333915DE9A}" srcOrd="0" destOrd="0" presId="urn:microsoft.com/office/officeart/2005/8/layout/hierarchy6"/>
    <dgm:cxn modelId="{9F6132AF-7BE9-9E49-BBA9-7EE4BC2CDE9A}" type="presOf" srcId="{7AB5A156-4F30-A84A-BDE8-F91D10B2C549}" destId="{03725DB9-556F-EC47-9772-C6FA0A0CDAEF}" srcOrd="0" destOrd="0" presId="urn:microsoft.com/office/officeart/2005/8/layout/hierarchy6"/>
    <dgm:cxn modelId="{D33CF632-865B-3140-B34A-CD4F14A26273}" type="presOf" srcId="{03E2FF97-80E8-B749-823A-13264E782B90}" destId="{03BC4E9B-558D-F24B-B70F-ABCD5972E27F}" srcOrd="0" destOrd="0" presId="urn:microsoft.com/office/officeart/2005/8/layout/hierarchy6"/>
    <dgm:cxn modelId="{C6143C47-1C6D-8141-AFF4-AC3A4C875F77}" type="presOf" srcId="{68E4A771-E1DA-B242-867D-8F00C5FE1FB1}" destId="{99CA4D62-6355-9F4F-BD79-B987C9109B73}" srcOrd="0" destOrd="0" presId="urn:microsoft.com/office/officeart/2005/8/layout/hierarchy6"/>
    <dgm:cxn modelId="{50D19AEA-4C04-6649-AE7B-AEBB4A06CEE2}" srcId="{85BED046-5C5D-FC4B-B8BE-E33AD7B3B0A5}" destId="{3C55A119-73C1-3A44-AAFA-0E0C531A1265}" srcOrd="0" destOrd="0" parTransId="{F239B3B5-AF1E-5747-B16B-4C765F31DCF6}" sibTransId="{C5484942-07CC-BD45-9214-89EAB06DFC47}"/>
    <dgm:cxn modelId="{2B98D65F-DE6F-ED44-93D0-B0509F645CA7}" type="presOf" srcId="{5D2B2189-3A85-C241-B3AB-D4C583973791}" destId="{755A1658-8432-7741-8676-F1037C70834D}" srcOrd="0" destOrd="0" presId="urn:microsoft.com/office/officeart/2005/8/layout/hierarchy6"/>
    <dgm:cxn modelId="{FEFF5728-6F01-F943-9665-D91E37319071}" type="presOf" srcId="{4F7BB046-941C-FE45-BB8B-8DD7CA7401B9}" destId="{443748DD-0C81-074E-A860-0207F4BD6C6D}" srcOrd="0" destOrd="0" presId="urn:microsoft.com/office/officeart/2005/8/layout/hierarchy6"/>
    <dgm:cxn modelId="{B66504A8-EE8F-F548-90EA-E3F2EC22C8ED}" type="presOf" srcId="{F239B3B5-AF1E-5747-B16B-4C765F31DCF6}" destId="{E86028AE-C50E-044F-A75A-F0E951CCAECD}" srcOrd="0" destOrd="0" presId="urn:microsoft.com/office/officeart/2005/8/layout/hierarchy6"/>
    <dgm:cxn modelId="{510BC47B-269F-4C48-A70E-FC7542976A64}" srcId="{E9D52C4D-1892-DB4B-AB4E-A6A4594271FB}" destId="{E5B1954E-42CF-2646-9DA1-B70C9CBB04EB}" srcOrd="2" destOrd="0" parTransId="{55A65325-13E8-E94B-9EF3-406381BF1E95}" sibTransId="{B5EA7DE6-D71E-EA47-B73F-621313E1A484}"/>
    <dgm:cxn modelId="{F0E67CCD-6FEA-694E-B9D7-AFDC1DBEE8FD}" srcId="{E9D52C4D-1892-DB4B-AB4E-A6A4594271FB}" destId="{C7497215-A493-1B4C-8E13-44381E292CC1}" srcOrd="0" destOrd="0" parTransId="{EB43E395-B179-EF45-AC5A-E0DC5824F45D}" sibTransId="{5C38CA15-0245-D946-94CA-FB7656397C69}"/>
    <dgm:cxn modelId="{198F6702-E35E-3F43-B408-FEFDD041AA22}" srcId="{85BED046-5C5D-FC4B-B8BE-E33AD7B3B0A5}" destId="{A7628914-3404-5642-9227-8662D69A6AB6}" srcOrd="1" destOrd="0" parTransId="{C618D3A1-20AB-5A42-81B5-E85900365B01}" sibTransId="{D3D0F318-7A6A-E544-93B1-52D91D60273C}"/>
    <dgm:cxn modelId="{238D6F34-58C4-F74A-A30D-CEB826E9992F}" type="presOf" srcId="{703DAED0-4204-304C-A14D-888D7A3AF6FC}" destId="{16604983-BBFE-0A45-9320-77398982603F}" srcOrd="0" destOrd="0" presId="urn:microsoft.com/office/officeart/2005/8/layout/hierarchy6"/>
    <dgm:cxn modelId="{45547DD0-29E1-AF4A-A37E-B32FB94E353C}" srcId="{B3806B34-3781-3747-BE19-0D61C34AF117}" destId="{2DC3CEE3-64FB-8940-8363-7435C738BC5B}" srcOrd="3" destOrd="0" parTransId="{B41185C2-45DD-FF4A-8E78-0C33D7CC5B19}" sibTransId="{BF45D1D2-A868-D541-9E70-E8FBD0B93D76}"/>
    <dgm:cxn modelId="{9449E86B-5ED3-9C46-9FFB-760B299BAAE3}" type="presOf" srcId="{E9D52C4D-1892-DB4B-AB4E-A6A4594271FB}" destId="{1A640A1D-671E-D945-9885-23DBB338CF0E}" srcOrd="0" destOrd="0" presId="urn:microsoft.com/office/officeart/2005/8/layout/hierarchy6"/>
    <dgm:cxn modelId="{9CB70E89-817B-CA44-8A91-C3A4D3BFC5C0}" type="presOf" srcId="{B64E81A8-D65B-1747-90B4-EB97117F23AE}" destId="{B18D12F5-7D06-754B-9DB9-D1B12EFBADCA}" srcOrd="0" destOrd="0" presId="urn:microsoft.com/office/officeart/2005/8/layout/hierarchy6"/>
    <dgm:cxn modelId="{42EA259B-CF81-2C4C-B1F7-CB0AF35B6966}" type="presOf" srcId="{EB43E395-B179-EF45-AC5A-E0DC5824F45D}" destId="{6E1AEA37-72ED-974F-B1BA-2307BB7F60C9}" srcOrd="0" destOrd="0" presId="urn:microsoft.com/office/officeart/2005/8/layout/hierarchy6"/>
    <dgm:cxn modelId="{8326F66E-B300-9442-9083-38119F6F1408}" srcId="{85BED046-5C5D-FC4B-B8BE-E33AD7B3B0A5}" destId="{5D2B2189-3A85-C241-B3AB-D4C583973791}" srcOrd="2" destOrd="0" parTransId="{03E2FF97-80E8-B749-823A-13264E782B90}" sibTransId="{FA763E2F-C5E2-3C44-81CC-3886182FC804}"/>
    <dgm:cxn modelId="{75929D42-8348-E942-8BEA-32074A9B9A1A}" srcId="{E5B1954E-42CF-2646-9DA1-B70C9CBB04EB}" destId="{703DAED0-4204-304C-A14D-888D7A3AF6FC}" srcOrd="0" destOrd="0" parTransId="{68E4A771-E1DA-B242-867D-8F00C5FE1FB1}" sibTransId="{A35B0CB4-EDCE-6E44-80CC-DB0A3D04C822}"/>
    <dgm:cxn modelId="{D7F24054-D8B1-1C41-8FD7-94DEE7D42F4C}" srcId="{E9D52C4D-1892-DB4B-AB4E-A6A4594271FB}" destId="{85BED046-5C5D-FC4B-B8BE-E33AD7B3B0A5}" srcOrd="1" destOrd="0" parTransId="{B64E81A8-D65B-1747-90B4-EB97117F23AE}" sibTransId="{3D75CA7B-72DD-904F-874A-236890EBA673}"/>
    <dgm:cxn modelId="{09899714-722D-F547-BCA9-E3366E8AD727}" type="presOf" srcId="{E8B44356-7E0C-214C-B4C4-5AAEAF312378}" destId="{6DF72C52-8406-2249-93E5-655A3342B841}" srcOrd="0" destOrd="0" presId="urn:microsoft.com/office/officeart/2005/8/layout/hierarchy6"/>
    <dgm:cxn modelId="{666E5771-1015-0549-9D8C-A9F2A84C76F7}" type="presOf" srcId="{E5B1954E-42CF-2646-9DA1-B70C9CBB04EB}" destId="{AEC73A10-2486-0847-874A-77962AA8BDED}" srcOrd="0" destOrd="0" presId="urn:microsoft.com/office/officeart/2005/8/layout/hierarchy6"/>
    <dgm:cxn modelId="{4A014201-BA2A-4940-89FC-506EEA14C38E}" srcId="{B3806B34-3781-3747-BE19-0D61C34AF117}" destId="{E9D52C4D-1892-DB4B-AB4E-A6A4594271FB}" srcOrd="0" destOrd="0" parTransId="{A04768C0-7D6D-AD4E-889F-D52656551D01}" sibTransId="{769AB0D4-C8DB-EE47-B1B2-F32928D52D0F}"/>
    <dgm:cxn modelId="{029FC8B3-8B72-6941-B5F6-F569D6B97744}" srcId="{C7497215-A493-1B4C-8E13-44381E292CC1}" destId="{F5DEB48C-F438-454D-ADBA-E36DB078E885}" srcOrd="0" destOrd="0" parTransId="{89E34120-3366-D344-91AE-E5FB331336F3}" sibTransId="{B7CD8C77-A056-AA4C-AF6E-2CBF61C4FD4A}"/>
    <dgm:cxn modelId="{9F033AA8-E15B-944F-A045-0AB2858C14ED}" type="presOf" srcId="{B2417A1E-62B9-1447-85AA-9AFBC9861E4B}" destId="{3829439D-CEA3-8143-87C0-7823A2CF7A92}" srcOrd="0" destOrd="0" presId="urn:microsoft.com/office/officeart/2005/8/layout/hierarchy6"/>
    <dgm:cxn modelId="{A2CD97F3-A7D4-2448-ABB7-3EB0BC052CB0}" type="presOf" srcId="{89E34120-3366-D344-91AE-E5FB331336F3}" destId="{A254132A-D803-BD46-868C-0CE91CE8EAE3}" srcOrd="0" destOrd="0" presId="urn:microsoft.com/office/officeart/2005/8/layout/hierarchy6"/>
    <dgm:cxn modelId="{4860DC2F-F6A3-284C-8A44-6A9C28E8D122}" type="presOf" srcId="{3C55A119-73C1-3A44-AAFA-0E0C531A1265}" destId="{C7EF612A-A700-2F44-AF9F-8F34B79D99DE}" srcOrd="0" destOrd="0" presId="urn:microsoft.com/office/officeart/2005/8/layout/hierarchy6"/>
    <dgm:cxn modelId="{C4FBDA7F-A635-F54E-932F-BE833BA55BD8}" type="presOf" srcId="{C618D3A1-20AB-5A42-81B5-E85900365B01}" destId="{522C62B9-0045-7D4E-83BD-DAE14331CE70}" srcOrd="0" destOrd="0" presId="urn:microsoft.com/office/officeart/2005/8/layout/hierarchy6"/>
    <dgm:cxn modelId="{60CA52FA-E62A-334C-B9CB-B05574698A0B}" type="presParOf" srcId="{962E1C8B-4A57-8E4C-A5A7-8B66545D5CF0}" destId="{A4DE7587-9011-7F41-8468-97504D4E0EB2}" srcOrd="0" destOrd="0" presId="urn:microsoft.com/office/officeart/2005/8/layout/hierarchy6"/>
    <dgm:cxn modelId="{9FDD64FB-DD94-424E-9618-9FD1C1C60821}" type="presParOf" srcId="{A4DE7587-9011-7F41-8468-97504D4E0EB2}" destId="{88BA5B45-672F-2B4E-AD76-827B2AE04BB0}" srcOrd="0" destOrd="0" presId="urn:microsoft.com/office/officeart/2005/8/layout/hierarchy6"/>
    <dgm:cxn modelId="{0464AB45-FA11-D141-85AC-66FCF03D09DF}" type="presParOf" srcId="{A4DE7587-9011-7F41-8468-97504D4E0EB2}" destId="{B17FE562-B082-374F-A8DB-149A97CFF6AB}" srcOrd="1" destOrd="0" presId="urn:microsoft.com/office/officeart/2005/8/layout/hierarchy6"/>
    <dgm:cxn modelId="{C95E5629-4EE9-C54F-B3CB-CE9B685C269E}" type="presParOf" srcId="{B17FE562-B082-374F-A8DB-149A97CFF6AB}" destId="{417A0D74-BEFE-5749-8900-C3819A0669BC}" srcOrd="0" destOrd="0" presId="urn:microsoft.com/office/officeart/2005/8/layout/hierarchy6"/>
    <dgm:cxn modelId="{0CF901F0-B9F6-F342-9C35-8EC3F17AECBC}" type="presParOf" srcId="{417A0D74-BEFE-5749-8900-C3819A0669BC}" destId="{1A640A1D-671E-D945-9885-23DBB338CF0E}" srcOrd="0" destOrd="0" presId="urn:microsoft.com/office/officeart/2005/8/layout/hierarchy6"/>
    <dgm:cxn modelId="{708B6206-0A45-DE4C-AC25-58BBF5F77939}" type="presParOf" srcId="{417A0D74-BEFE-5749-8900-C3819A0669BC}" destId="{91F0AA03-513A-C14E-8A0A-4D160AF119B5}" srcOrd="1" destOrd="0" presId="urn:microsoft.com/office/officeart/2005/8/layout/hierarchy6"/>
    <dgm:cxn modelId="{BCF41D2F-0FC5-B341-8F41-4D8B7B766231}" type="presParOf" srcId="{91F0AA03-513A-C14E-8A0A-4D160AF119B5}" destId="{6E1AEA37-72ED-974F-B1BA-2307BB7F60C9}" srcOrd="0" destOrd="0" presId="urn:microsoft.com/office/officeart/2005/8/layout/hierarchy6"/>
    <dgm:cxn modelId="{6BAF7745-1887-6243-BB17-4E4528659B05}" type="presParOf" srcId="{91F0AA03-513A-C14E-8A0A-4D160AF119B5}" destId="{56753687-BF57-5843-B633-959C344B9CC3}" srcOrd="1" destOrd="0" presId="urn:microsoft.com/office/officeart/2005/8/layout/hierarchy6"/>
    <dgm:cxn modelId="{841B5381-9A49-E742-9819-4657C20ECA3E}" type="presParOf" srcId="{56753687-BF57-5843-B633-959C344B9CC3}" destId="{4B59E5ED-1BFF-1E4E-9E15-F01E27FBE572}" srcOrd="0" destOrd="0" presId="urn:microsoft.com/office/officeart/2005/8/layout/hierarchy6"/>
    <dgm:cxn modelId="{03205805-8945-5149-AFC5-7F9C2EA1BACF}" type="presParOf" srcId="{56753687-BF57-5843-B633-959C344B9CC3}" destId="{0960F76F-C879-994C-8E2C-77A56DF9EE04}" srcOrd="1" destOrd="0" presId="urn:microsoft.com/office/officeart/2005/8/layout/hierarchy6"/>
    <dgm:cxn modelId="{EA6D9927-8C79-944A-869F-DA88D0D977BD}" type="presParOf" srcId="{0960F76F-C879-994C-8E2C-77A56DF9EE04}" destId="{A254132A-D803-BD46-868C-0CE91CE8EAE3}" srcOrd="0" destOrd="0" presId="urn:microsoft.com/office/officeart/2005/8/layout/hierarchy6"/>
    <dgm:cxn modelId="{F1986107-3357-C540-B7F2-23188552976D}" type="presParOf" srcId="{0960F76F-C879-994C-8E2C-77A56DF9EE04}" destId="{D8E278B0-AA51-0F4A-8159-5DB67B8313AA}" srcOrd="1" destOrd="0" presId="urn:microsoft.com/office/officeart/2005/8/layout/hierarchy6"/>
    <dgm:cxn modelId="{3F5CB694-3AA2-404B-B04A-E08C593412F7}" type="presParOf" srcId="{D8E278B0-AA51-0F4A-8159-5DB67B8313AA}" destId="{C34A4B42-A981-6F48-9859-866280C916CC}" srcOrd="0" destOrd="0" presId="urn:microsoft.com/office/officeart/2005/8/layout/hierarchy6"/>
    <dgm:cxn modelId="{CB12BCD6-F1A3-F34F-9815-7B288D5BE0C9}" type="presParOf" srcId="{D8E278B0-AA51-0F4A-8159-5DB67B8313AA}" destId="{8F3672E3-5462-A240-8F6C-E4775A7D55AB}" srcOrd="1" destOrd="0" presId="urn:microsoft.com/office/officeart/2005/8/layout/hierarchy6"/>
    <dgm:cxn modelId="{6C584BE4-9CF2-6647-9CB1-E579938A6B7B}" type="presParOf" srcId="{91F0AA03-513A-C14E-8A0A-4D160AF119B5}" destId="{B18D12F5-7D06-754B-9DB9-D1B12EFBADCA}" srcOrd="2" destOrd="0" presId="urn:microsoft.com/office/officeart/2005/8/layout/hierarchy6"/>
    <dgm:cxn modelId="{1043522B-C140-D448-935D-C08B70040C26}" type="presParOf" srcId="{91F0AA03-513A-C14E-8A0A-4D160AF119B5}" destId="{C5C0F63B-8ACE-3E49-B58C-565A95C21AD3}" srcOrd="3" destOrd="0" presId="urn:microsoft.com/office/officeart/2005/8/layout/hierarchy6"/>
    <dgm:cxn modelId="{58DDC355-DD8C-CA4C-9E47-FCA82704BAAB}" type="presParOf" srcId="{C5C0F63B-8ACE-3E49-B58C-565A95C21AD3}" destId="{E09B6D1F-122B-3742-9DC3-63C10BD207D7}" srcOrd="0" destOrd="0" presId="urn:microsoft.com/office/officeart/2005/8/layout/hierarchy6"/>
    <dgm:cxn modelId="{FE18EF70-D512-494C-8387-548B35C40232}" type="presParOf" srcId="{C5C0F63B-8ACE-3E49-B58C-565A95C21AD3}" destId="{A95A96BB-5027-EC4F-8EC2-767BC64AECEF}" srcOrd="1" destOrd="0" presId="urn:microsoft.com/office/officeart/2005/8/layout/hierarchy6"/>
    <dgm:cxn modelId="{FC612058-7C78-694C-89C2-57E2E53EFFDB}" type="presParOf" srcId="{A95A96BB-5027-EC4F-8EC2-767BC64AECEF}" destId="{E86028AE-C50E-044F-A75A-F0E951CCAECD}" srcOrd="0" destOrd="0" presId="urn:microsoft.com/office/officeart/2005/8/layout/hierarchy6"/>
    <dgm:cxn modelId="{00D362F0-FF21-C14E-8A7F-164D7F0887AA}" type="presParOf" srcId="{A95A96BB-5027-EC4F-8EC2-767BC64AECEF}" destId="{5B13D771-8D5B-7942-957B-60EC0059203C}" srcOrd="1" destOrd="0" presId="urn:microsoft.com/office/officeart/2005/8/layout/hierarchy6"/>
    <dgm:cxn modelId="{22C612D8-4BF5-B24E-8B6E-A861AC6191FD}" type="presParOf" srcId="{5B13D771-8D5B-7942-957B-60EC0059203C}" destId="{C7EF612A-A700-2F44-AF9F-8F34B79D99DE}" srcOrd="0" destOrd="0" presId="urn:microsoft.com/office/officeart/2005/8/layout/hierarchy6"/>
    <dgm:cxn modelId="{3B30F86E-E1CA-444B-8EFF-1E023C23BF47}" type="presParOf" srcId="{5B13D771-8D5B-7942-957B-60EC0059203C}" destId="{6A5F1A7B-1170-F24D-8339-68050F058C22}" srcOrd="1" destOrd="0" presId="urn:microsoft.com/office/officeart/2005/8/layout/hierarchy6"/>
    <dgm:cxn modelId="{CD07F962-1FD3-B94D-82C8-63C2E7D038F3}" type="presParOf" srcId="{A95A96BB-5027-EC4F-8EC2-767BC64AECEF}" destId="{522C62B9-0045-7D4E-83BD-DAE14331CE70}" srcOrd="2" destOrd="0" presId="urn:microsoft.com/office/officeart/2005/8/layout/hierarchy6"/>
    <dgm:cxn modelId="{9B2DF88D-E6D9-9549-8856-64A005D3024B}" type="presParOf" srcId="{A95A96BB-5027-EC4F-8EC2-767BC64AECEF}" destId="{0CC3B671-77CF-5643-91B2-5698CDB8E714}" srcOrd="3" destOrd="0" presId="urn:microsoft.com/office/officeart/2005/8/layout/hierarchy6"/>
    <dgm:cxn modelId="{08C5610A-E6FE-6147-AE68-80D49FEE9975}" type="presParOf" srcId="{0CC3B671-77CF-5643-91B2-5698CDB8E714}" destId="{B57C7830-01EB-9446-B0A1-865F40186B4B}" srcOrd="0" destOrd="0" presId="urn:microsoft.com/office/officeart/2005/8/layout/hierarchy6"/>
    <dgm:cxn modelId="{A8846C9D-9D30-8B47-91BF-A57A2E10C48A}" type="presParOf" srcId="{0CC3B671-77CF-5643-91B2-5698CDB8E714}" destId="{3C193B98-8CB2-4143-A32B-DEADB3B3B83D}" srcOrd="1" destOrd="0" presId="urn:microsoft.com/office/officeart/2005/8/layout/hierarchy6"/>
    <dgm:cxn modelId="{AA3D779E-7DBB-B445-9BAE-F994C3E44677}" type="presParOf" srcId="{A95A96BB-5027-EC4F-8EC2-767BC64AECEF}" destId="{03BC4E9B-558D-F24B-B70F-ABCD5972E27F}" srcOrd="4" destOrd="0" presId="urn:microsoft.com/office/officeart/2005/8/layout/hierarchy6"/>
    <dgm:cxn modelId="{90EF1833-A310-FD49-B0F9-026D35A0512F}" type="presParOf" srcId="{A95A96BB-5027-EC4F-8EC2-767BC64AECEF}" destId="{AF681338-C518-314C-93FF-72A620D9ED19}" srcOrd="5" destOrd="0" presId="urn:microsoft.com/office/officeart/2005/8/layout/hierarchy6"/>
    <dgm:cxn modelId="{21AFDBB5-088C-FA4B-BB23-1AFAB41CE8AC}" type="presParOf" srcId="{AF681338-C518-314C-93FF-72A620D9ED19}" destId="{755A1658-8432-7741-8676-F1037C70834D}" srcOrd="0" destOrd="0" presId="urn:microsoft.com/office/officeart/2005/8/layout/hierarchy6"/>
    <dgm:cxn modelId="{3E8B1665-A272-1649-A0DB-DCB5A7D9B9B4}" type="presParOf" srcId="{AF681338-C518-314C-93FF-72A620D9ED19}" destId="{868B0452-DE5B-854D-AB19-3425D9AC08C0}" srcOrd="1" destOrd="0" presId="urn:microsoft.com/office/officeart/2005/8/layout/hierarchy6"/>
    <dgm:cxn modelId="{AA6F1CD2-0D70-E04E-92B9-D192D235FF46}" type="presParOf" srcId="{91F0AA03-513A-C14E-8A0A-4D160AF119B5}" destId="{0642DB55-63F8-0748-B66B-96333915DE9A}" srcOrd="4" destOrd="0" presId="urn:microsoft.com/office/officeart/2005/8/layout/hierarchy6"/>
    <dgm:cxn modelId="{8BBEC05E-9595-5D49-A48A-F81ECDFB0195}" type="presParOf" srcId="{91F0AA03-513A-C14E-8A0A-4D160AF119B5}" destId="{37575942-8EF3-5944-A354-0BFDB89ED85C}" srcOrd="5" destOrd="0" presId="urn:microsoft.com/office/officeart/2005/8/layout/hierarchy6"/>
    <dgm:cxn modelId="{00FD7AB2-695A-AC4D-AF3E-752F5367A9FF}" type="presParOf" srcId="{37575942-8EF3-5944-A354-0BFDB89ED85C}" destId="{AEC73A10-2486-0847-874A-77962AA8BDED}" srcOrd="0" destOrd="0" presId="urn:microsoft.com/office/officeart/2005/8/layout/hierarchy6"/>
    <dgm:cxn modelId="{396F6E60-5796-3A47-8ACE-1BF324042787}" type="presParOf" srcId="{37575942-8EF3-5944-A354-0BFDB89ED85C}" destId="{B8193A64-E685-5B4F-A8CF-0B8A86B2BE2A}" srcOrd="1" destOrd="0" presId="urn:microsoft.com/office/officeart/2005/8/layout/hierarchy6"/>
    <dgm:cxn modelId="{AD23861C-481D-5441-9794-73BBB042AE20}" type="presParOf" srcId="{B8193A64-E685-5B4F-A8CF-0B8A86B2BE2A}" destId="{99CA4D62-6355-9F4F-BD79-B987C9109B73}" srcOrd="0" destOrd="0" presId="urn:microsoft.com/office/officeart/2005/8/layout/hierarchy6"/>
    <dgm:cxn modelId="{759768DB-08BC-D94E-9A5E-756AD99C1494}" type="presParOf" srcId="{B8193A64-E685-5B4F-A8CF-0B8A86B2BE2A}" destId="{41CFCEEF-239B-4544-B9F0-0EFAAA18F153}" srcOrd="1" destOrd="0" presId="urn:microsoft.com/office/officeart/2005/8/layout/hierarchy6"/>
    <dgm:cxn modelId="{C20EAB08-3DAA-984C-A5E1-A5F6BDC4B753}" type="presParOf" srcId="{41CFCEEF-239B-4544-B9F0-0EFAAA18F153}" destId="{16604983-BBFE-0A45-9320-77398982603F}" srcOrd="0" destOrd="0" presId="urn:microsoft.com/office/officeart/2005/8/layout/hierarchy6"/>
    <dgm:cxn modelId="{0B5D91E2-8E2E-294C-8353-0BE06FA9F6BB}" type="presParOf" srcId="{41CFCEEF-239B-4544-B9F0-0EFAAA18F153}" destId="{EFE95939-1376-E047-AB49-587102BACE77}" srcOrd="1" destOrd="0" presId="urn:microsoft.com/office/officeart/2005/8/layout/hierarchy6"/>
    <dgm:cxn modelId="{ADBA0518-3AFE-314C-B091-57FB19AEEFA7}" type="presParOf" srcId="{B8193A64-E685-5B4F-A8CF-0B8A86B2BE2A}" destId="{3829439D-CEA3-8143-87C0-7823A2CF7A92}" srcOrd="2" destOrd="0" presId="urn:microsoft.com/office/officeart/2005/8/layout/hierarchy6"/>
    <dgm:cxn modelId="{B6E711A4-C01C-0C41-B0CF-A6C70CD77664}" type="presParOf" srcId="{B8193A64-E685-5B4F-A8CF-0B8A86B2BE2A}" destId="{EC9EA124-A8DF-394A-8298-82CB6EBF9142}" srcOrd="3" destOrd="0" presId="urn:microsoft.com/office/officeart/2005/8/layout/hierarchy6"/>
    <dgm:cxn modelId="{A08AF172-1E08-1349-866E-9F1BB5519EF1}" type="presParOf" srcId="{EC9EA124-A8DF-394A-8298-82CB6EBF9142}" destId="{03725DB9-556F-EC47-9772-C6FA0A0CDAEF}" srcOrd="0" destOrd="0" presId="urn:microsoft.com/office/officeart/2005/8/layout/hierarchy6"/>
    <dgm:cxn modelId="{957362C4-BDA8-BF49-9B1F-F0664C360BC2}" type="presParOf" srcId="{EC9EA124-A8DF-394A-8298-82CB6EBF9142}" destId="{BB6543E6-E554-C448-9EF7-BBD24052FFB3}" srcOrd="1" destOrd="0" presId="urn:microsoft.com/office/officeart/2005/8/layout/hierarchy6"/>
    <dgm:cxn modelId="{916835B7-C1C9-D34A-BC1F-3F2FAD2C5153}" type="presParOf" srcId="{962E1C8B-4A57-8E4C-A5A7-8B66545D5CF0}" destId="{4A7FEEAE-90D5-E44B-A011-6F8E5F53C93C}" srcOrd="1" destOrd="0" presId="urn:microsoft.com/office/officeart/2005/8/layout/hierarchy6"/>
    <dgm:cxn modelId="{19F6F6C8-1242-E344-B892-2EF4BA48BBBB}" type="presParOf" srcId="{4A7FEEAE-90D5-E44B-A011-6F8E5F53C93C}" destId="{4D4A0460-4088-EA4C-9955-0058617A1BB5}" srcOrd="0" destOrd="0" presId="urn:microsoft.com/office/officeart/2005/8/layout/hierarchy6"/>
    <dgm:cxn modelId="{921D4FA2-F068-E940-BB68-5E22E725A8F8}" type="presParOf" srcId="{4D4A0460-4088-EA4C-9955-0058617A1BB5}" destId="{443748DD-0C81-074E-A860-0207F4BD6C6D}" srcOrd="0" destOrd="0" presId="urn:microsoft.com/office/officeart/2005/8/layout/hierarchy6"/>
    <dgm:cxn modelId="{56F72729-9F75-3F4D-8322-25CC05F08B24}" type="presParOf" srcId="{4D4A0460-4088-EA4C-9955-0058617A1BB5}" destId="{1C94D9EE-78CE-FB40-98DA-90CFAC83D34E}" srcOrd="1" destOrd="0" presId="urn:microsoft.com/office/officeart/2005/8/layout/hierarchy6"/>
    <dgm:cxn modelId="{EC678BC3-DEB4-004A-A527-B4BA70CF1714}" type="presParOf" srcId="{4A7FEEAE-90D5-E44B-A011-6F8E5F53C93C}" destId="{EFF2A459-8F31-434C-9697-683D22BC8D59}" srcOrd="1" destOrd="0" presId="urn:microsoft.com/office/officeart/2005/8/layout/hierarchy6"/>
    <dgm:cxn modelId="{B1CEBDFE-97FA-7645-9599-917348672D57}" type="presParOf" srcId="{EFF2A459-8F31-434C-9697-683D22BC8D59}" destId="{CF6B84CF-4BCE-2D49-A27B-279AD4CBB60D}" srcOrd="0" destOrd="0" presId="urn:microsoft.com/office/officeart/2005/8/layout/hierarchy6"/>
    <dgm:cxn modelId="{373753EB-B9F2-6848-88AD-EE33490839CA}" type="presParOf" srcId="{4A7FEEAE-90D5-E44B-A011-6F8E5F53C93C}" destId="{3F26580A-8BD7-2944-8E93-79EA1315C988}" srcOrd="2" destOrd="0" presId="urn:microsoft.com/office/officeart/2005/8/layout/hierarchy6"/>
    <dgm:cxn modelId="{4EDABD08-08E5-5F49-AEA8-238D06C68436}" type="presParOf" srcId="{3F26580A-8BD7-2944-8E93-79EA1315C988}" destId="{6DF72C52-8406-2249-93E5-655A3342B841}" srcOrd="0" destOrd="0" presId="urn:microsoft.com/office/officeart/2005/8/layout/hierarchy6"/>
    <dgm:cxn modelId="{FD164AA9-BB68-2E4E-9A64-46B84799E0C5}" type="presParOf" srcId="{3F26580A-8BD7-2944-8E93-79EA1315C988}" destId="{533F731E-B709-BA41-AAD0-73ED59438EBC}" srcOrd="1" destOrd="0" presId="urn:microsoft.com/office/officeart/2005/8/layout/hierarchy6"/>
    <dgm:cxn modelId="{14692506-5F4C-F240-A418-9D93883A69FF}" type="presParOf" srcId="{4A7FEEAE-90D5-E44B-A011-6F8E5F53C93C}" destId="{7A5D4F9B-6B3E-884F-A97B-1F98906F23E4}" srcOrd="3" destOrd="0" presId="urn:microsoft.com/office/officeart/2005/8/layout/hierarchy6"/>
    <dgm:cxn modelId="{1BAD1BAD-7BAC-394A-9B85-85C56D2C489D}" type="presParOf" srcId="{7A5D4F9B-6B3E-884F-A97B-1F98906F23E4}" destId="{1361F810-CFAA-F747-B4C0-055F1869CC0E}" srcOrd="0" destOrd="0" presId="urn:microsoft.com/office/officeart/2005/8/layout/hierarchy6"/>
    <dgm:cxn modelId="{85D3D307-8ACD-2B47-8F6B-DC79D9B182BE}" type="presParOf" srcId="{4A7FEEAE-90D5-E44B-A011-6F8E5F53C93C}" destId="{6D745EAE-7E18-DC47-8AE9-17EAD7C316DD}" srcOrd="4" destOrd="0" presId="urn:microsoft.com/office/officeart/2005/8/layout/hierarchy6"/>
    <dgm:cxn modelId="{99BC2142-BB58-234D-95BF-AF4AB0170A11}" type="presParOf" srcId="{6D745EAE-7E18-DC47-8AE9-17EAD7C316DD}" destId="{3F08B2F0-913B-BB40-9FA1-B57884040798}" srcOrd="0" destOrd="0" presId="urn:microsoft.com/office/officeart/2005/8/layout/hierarchy6"/>
    <dgm:cxn modelId="{F20E329E-5274-BB43-BFBB-65ABC46D326C}" type="presParOf" srcId="{6D745EAE-7E18-DC47-8AE9-17EAD7C316DD}" destId="{8CF14485-0EBB-874D-9F58-29C2EBA7E9BC}" srcOrd="1" destOrd="0" presId="urn:microsoft.com/office/officeart/2005/8/layout/hierarchy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08B2F0-913B-BB40-9FA1-B57884040798}">
      <dsp:nvSpPr>
        <dsp:cNvPr id="0" name=""/>
        <dsp:cNvSpPr/>
      </dsp:nvSpPr>
      <dsp:spPr>
        <a:xfrm>
          <a:off x="0" y="1211058"/>
          <a:ext cx="5766435" cy="41784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Metrics</a:t>
          </a:r>
        </a:p>
      </dsp:txBody>
      <dsp:txXfrm>
        <a:off x="0" y="1211058"/>
        <a:ext cx="1729930" cy="417841"/>
      </dsp:txXfrm>
    </dsp:sp>
    <dsp:sp modelId="{6DF72C52-8406-2249-93E5-655A3342B841}">
      <dsp:nvSpPr>
        <dsp:cNvPr id="0" name=""/>
        <dsp:cNvSpPr/>
      </dsp:nvSpPr>
      <dsp:spPr>
        <a:xfrm>
          <a:off x="0" y="723576"/>
          <a:ext cx="5766435" cy="41784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kern="1200"/>
            <a:t>Assessment Level</a:t>
          </a:r>
        </a:p>
      </dsp:txBody>
      <dsp:txXfrm>
        <a:off x="0" y="723576"/>
        <a:ext cx="1729930" cy="417841"/>
      </dsp:txXfrm>
    </dsp:sp>
    <dsp:sp modelId="{443748DD-0C81-074E-A860-0207F4BD6C6D}">
      <dsp:nvSpPr>
        <dsp:cNvPr id="0" name=""/>
        <dsp:cNvSpPr/>
      </dsp:nvSpPr>
      <dsp:spPr>
        <a:xfrm>
          <a:off x="0" y="236095"/>
          <a:ext cx="5766435" cy="417841"/>
        </a:xfrm>
        <a:prstGeom prst="roundRect">
          <a:avLst>
            <a:gd name="adj" fmla="val 10000"/>
          </a:avLst>
        </a:prstGeom>
        <a:no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endParaRPr lang="en-US" sz="1400" kern="1200"/>
        </a:p>
      </dsp:txBody>
      <dsp:txXfrm>
        <a:off x="0" y="236095"/>
        <a:ext cx="1729930" cy="417841"/>
      </dsp:txXfrm>
    </dsp:sp>
    <dsp:sp modelId="{1A640A1D-671E-D945-9885-23DBB338CF0E}">
      <dsp:nvSpPr>
        <dsp:cNvPr id="0" name=""/>
        <dsp:cNvSpPr/>
      </dsp:nvSpPr>
      <dsp:spPr>
        <a:xfrm>
          <a:off x="2680334" y="270915"/>
          <a:ext cx="168087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Fish Health</a:t>
          </a:r>
        </a:p>
      </dsp:txBody>
      <dsp:txXfrm>
        <a:off x="2690532" y="281113"/>
        <a:ext cx="1660475" cy="327805"/>
      </dsp:txXfrm>
    </dsp:sp>
    <dsp:sp modelId="{6E1AEA37-72ED-974F-B1BA-2307BB7F60C9}">
      <dsp:nvSpPr>
        <dsp:cNvPr id="0" name=""/>
        <dsp:cNvSpPr/>
      </dsp:nvSpPr>
      <dsp:spPr>
        <a:xfrm>
          <a:off x="1993038" y="619116"/>
          <a:ext cx="1527732" cy="139280"/>
        </a:xfrm>
        <a:custGeom>
          <a:avLst/>
          <a:gdLst/>
          <a:ahLst/>
          <a:cxnLst/>
          <a:rect l="0" t="0" r="0" b="0"/>
          <a:pathLst>
            <a:path>
              <a:moveTo>
                <a:pt x="1527732" y="0"/>
              </a:moveTo>
              <a:lnTo>
                <a:pt x="1527732" y="69640"/>
              </a:lnTo>
              <a:lnTo>
                <a:pt x="0" y="69640"/>
              </a:lnTo>
              <a:lnTo>
                <a:pt x="0" y="139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59E5ED-1BFF-1E4E-9E15-F01E27FBE572}">
      <dsp:nvSpPr>
        <dsp:cNvPr id="0" name=""/>
        <dsp:cNvSpPr/>
      </dsp:nvSpPr>
      <dsp:spPr>
        <a:xfrm>
          <a:off x="1731887" y="758396"/>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Disease </a:t>
          </a:r>
        </a:p>
      </dsp:txBody>
      <dsp:txXfrm>
        <a:off x="1742085" y="768594"/>
        <a:ext cx="501905" cy="327805"/>
      </dsp:txXfrm>
    </dsp:sp>
    <dsp:sp modelId="{A254132A-D803-BD46-868C-0CE91CE8EAE3}">
      <dsp:nvSpPr>
        <dsp:cNvPr id="0" name=""/>
        <dsp:cNvSpPr/>
      </dsp:nvSpPr>
      <dsp:spPr>
        <a:xfrm>
          <a:off x="1947318" y="1106598"/>
          <a:ext cx="91440" cy="139280"/>
        </a:xfrm>
        <a:custGeom>
          <a:avLst/>
          <a:gdLst/>
          <a:ahLst/>
          <a:cxnLst/>
          <a:rect l="0" t="0" r="0" b="0"/>
          <a:pathLst>
            <a:path>
              <a:moveTo>
                <a:pt x="45720" y="0"/>
              </a:moveTo>
              <a:lnTo>
                <a:pt x="45720" y="139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A4B42-A981-6F48-9859-866280C916CC}">
      <dsp:nvSpPr>
        <dsp:cNvPr id="0" name=""/>
        <dsp:cNvSpPr/>
      </dsp:nvSpPr>
      <dsp:spPr>
        <a:xfrm>
          <a:off x="1731887" y="1245878"/>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Quantitative Fish Necropsy</a:t>
          </a:r>
        </a:p>
      </dsp:txBody>
      <dsp:txXfrm>
        <a:off x="1742085" y="1256076"/>
        <a:ext cx="501905" cy="327805"/>
      </dsp:txXfrm>
    </dsp:sp>
    <dsp:sp modelId="{B18D12F5-7D06-754B-9DB9-D1B12EFBADCA}">
      <dsp:nvSpPr>
        <dsp:cNvPr id="0" name=""/>
        <dsp:cNvSpPr/>
      </dsp:nvSpPr>
      <dsp:spPr>
        <a:xfrm>
          <a:off x="3351022" y="619116"/>
          <a:ext cx="169748" cy="139280"/>
        </a:xfrm>
        <a:custGeom>
          <a:avLst/>
          <a:gdLst/>
          <a:ahLst/>
          <a:cxnLst/>
          <a:rect l="0" t="0" r="0" b="0"/>
          <a:pathLst>
            <a:path>
              <a:moveTo>
                <a:pt x="169748" y="0"/>
              </a:moveTo>
              <a:lnTo>
                <a:pt x="169748" y="69640"/>
              </a:lnTo>
              <a:lnTo>
                <a:pt x="0" y="69640"/>
              </a:lnTo>
              <a:lnTo>
                <a:pt x="0" y="139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9B6D1F-122B-3742-9DC3-63C10BD207D7}">
      <dsp:nvSpPr>
        <dsp:cNvPr id="0" name=""/>
        <dsp:cNvSpPr/>
      </dsp:nvSpPr>
      <dsp:spPr>
        <a:xfrm>
          <a:off x="3089871" y="758396"/>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Growth Conditions (Bioenergetics)</a:t>
          </a:r>
        </a:p>
      </dsp:txBody>
      <dsp:txXfrm>
        <a:off x="3100069" y="768594"/>
        <a:ext cx="501905" cy="327805"/>
      </dsp:txXfrm>
    </dsp:sp>
    <dsp:sp modelId="{E86028AE-C50E-044F-A75A-F0E951CCAECD}">
      <dsp:nvSpPr>
        <dsp:cNvPr id="0" name=""/>
        <dsp:cNvSpPr/>
      </dsp:nvSpPr>
      <dsp:spPr>
        <a:xfrm>
          <a:off x="2672030" y="1106598"/>
          <a:ext cx="678992" cy="139280"/>
        </a:xfrm>
        <a:custGeom>
          <a:avLst/>
          <a:gdLst/>
          <a:ahLst/>
          <a:cxnLst/>
          <a:rect l="0" t="0" r="0" b="0"/>
          <a:pathLst>
            <a:path>
              <a:moveTo>
                <a:pt x="678992" y="0"/>
              </a:moveTo>
              <a:lnTo>
                <a:pt x="678992" y="69640"/>
              </a:lnTo>
              <a:lnTo>
                <a:pt x="0" y="69640"/>
              </a:lnTo>
              <a:lnTo>
                <a:pt x="0" y="139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EF612A-A700-2F44-AF9F-8F34B79D99DE}">
      <dsp:nvSpPr>
        <dsp:cNvPr id="0" name=""/>
        <dsp:cNvSpPr/>
      </dsp:nvSpPr>
      <dsp:spPr>
        <a:xfrm>
          <a:off x="2410879" y="1245878"/>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Diet and Drift</a:t>
          </a:r>
        </a:p>
      </dsp:txBody>
      <dsp:txXfrm>
        <a:off x="2421077" y="1256076"/>
        <a:ext cx="501905" cy="327805"/>
      </dsp:txXfrm>
    </dsp:sp>
    <dsp:sp modelId="{522C62B9-0045-7D4E-83BD-DAE14331CE70}">
      <dsp:nvSpPr>
        <dsp:cNvPr id="0" name=""/>
        <dsp:cNvSpPr/>
      </dsp:nvSpPr>
      <dsp:spPr>
        <a:xfrm>
          <a:off x="3305302" y="1106598"/>
          <a:ext cx="91440" cy="139280"/>
        </a:xfrm>
        <a:custGeom>
          <a:avLst/>
          <a:gdLst/>
          <a:ahLst/>
          <a:cxnLst/>
          <a:rect l="0" t="0" r="0" b="0"/>
          <a:pathLst>
            <a:path>
              <a:moveTo>
                <a:pt x="45720" y="0"/>
              </a:moveTo>
              <a:lnTo>
                <a:pt x="45720" y="139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7C7830-01EB-9446-B0A1-865F40186B4B}">
      <dsp:nvSpPr>
        <dsp:cNvPr id="0" name=""/>
        <dsp:cNvSpPr/>
      </dsp:nvSpPr>
      <dsp:spPr>
        <a:xfrm>
          <a:off x="3089871" y="1245878"/>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Stream Temperature</a:t>
          </a:r>
        </a:p>
      </dsp:txBody>
      <dsp:txXfrm>
        <a:off x="3100069" y="1256076"/>
        <a:ext cx="501905" cy="327805"/>
      </dsp:txXfrm>
    </dsp:sp>
    <dsp:sp modelId="{03BC4E9B-558D-F24B-B70F-ABCD5972E27F}">
      <dsp:nvSpPr>
        <dsp:cNvPr id="0" name=""/>
        <dsp:cNvSpPr/>
      </dsp:nvSpPr>
      <dsp:spPr>
        <a:xfrm>
          <a:off x="3351022" y="1106598"/>
          <a:ext cx="678992" cy="139280"/>
        </a:xfrm>
        <a:custGeom>
          <a:avLst/>
          <a:gdLst/>
          <a:ahLst/>
          <a:cxnLst/>
          <a:rect l="0" t="0" r="0" b="0"/>
          <a:pathLst>
            <a:path>
              <a:moveTo>
                <a:pt x="0" y="0"/>
              </a:moveTo>
              <a:lnTo>
                <a:pt x="0" y="69640"/>
              </a:lnTo>
              <a:lnTo>
                <a:pt x="678992" y="69640"/>
              </a:lnTo>
              <a:lnTo>
                <a:pt x="678992" y="139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5A1658-8432-7741-8676-F1037C70834D}">
      <dsp:nvSpPr>
        <dsp:cNvPr id="0" name=""/>
        <dsp:cNvSpPr/>
      </dsp:nvSpPr>
      <dsp:spPr>
        <a:xfrm>
          <a:off x="3768863" y="1245878"/>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Fish Growth and Age (otolith)</a:t>
          </a:r>
        </a:p>
      </dsp:txBody>
      <dsp:txXfrm>
        <a:off x="3779061" y="1256076"/>
        <a:ext cx="501905" cy="327805"/>
      </dsp:txXfrm>
    </dsp:sp>
    <dsp:sp modelId="{0642DB55-63F8-0748-B66B-96333915DE9A}">
      <dsp:nvSpPr>
        <dsp:cNvPr id="0" name=""/>
        <dsp:cNvSpPr/>
      </dsp:nvSpPr>
      <dsp:spPr>
        <a:xfrm>
          <a:off x="3520770" y="619116"/>
          <a:ext cx="1527732" cy="139280"/>
        </a:xfrm>
        <a:custGeom>
          <a:avLst/>
          <a:gdLst/>
          <a:ahLst/>
          <a:cxnLst/>
          <a:rect l="0" t="0" r="0" b="0"/>
          <a:pathLst>
            <a:path>
              <a:moveTo>
                <a:pt x="0" y="0"/>
              </a:moveTo>
              <a:lnTo>
                <a:pt x="0" y="69640"/>
              </a:lnTo>
              <a:lnTo>
                <a:pt x="1527732" y="69640"/>
              </a:lnTo>
              <a:lnTo>
                <a:pt x="1527732" y="139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C73A10-2486-0847-874A-77962AA8BDED}">
      <dsp:nvSpPr>
        <dsp:cNvPr id="0" name=""/>
        <dsp:cNvSpPr/>
      </dsp:nvSpPr>
      <dsp:spPr>
        <a:xfrm>
          <a:off x="4787351" y="758396"/>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Contaminant Exposure</a:t>
          </a:r>
        </a:p>
      </dsp:txBody>
      <dsp:txXfrm>
        <a:off x="4797549" y="768594"/>
        <a:ext cx="501905" cy="327805"/>
      </dsp:txXfrm>
    </dsp:sp>
    <dsp:sp modelId="{99CA4D62-6355-9F4F-BD79-B987C9109B73}">
      <dsp:nvSpPr>
        <dsp:cNvPr id="0" name=""/>
        <dsp:cNvSpPr/>
      </dsp:nvSpPr>
      <dsp:spPr>
        <a:xfrm>
          <a:off x="4709006" y="1106598"/>
          <a:ext cx="339496" cy="139280"/>
        </a:xfrm>
        <a:custGeom>
          <a:avLst/>
          <a:gdLst/>
          <a:ahLst/>
          <a:cxnLst/>
          <a:rect l="0" t="0" r="0" b="0"/>
          <a:pathLst>
            <a:path>
              <a:moveTo>
                <a:pt x="339496" y="0"/>
              </a:moveTo>
              <a:lnTo>
                <a:pt x="339496" y="69640"/>
              </a:lnTo>
              <a:lnTo>
                <a:pt x="0" y="69640"/>
              </a:lnTo>
              <a:lnTo>
                <a:pt x="0" y="139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04983-BBFE-0A45-9320-77398982603F}">
      <dsp:nvSpPr>
        <dsp:cNvPr id="0" name=""/>
        <dsp:cNvSpPr/>
      </dsp:nvSpPr>
      <dsp:spPr>
        <a:xfrm>
          <a:off x="4447855" y="1245878"/>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Biomarkers (RNAseq and Nanostring Analysis)</a:t>
          </a:r>
        </a:p>
      </dsp:txBody>
      <dsp:txXfrm>
        <a:off x="4458053" y="1256076"/>
        <a:ext cx="501905" cy="327805"/>
      </dsp:txXfrm>
    </dsp:sp>
    <dsp:sp modelId="{3829439D-CEA3-8143-87C0-7823A2CF7A92}">
      <dsp:nvSpPr>
        <dsp:cNvPr id="0" name=""/>
        <dsp:cNvSpPr/>
      </dsp:nvSpPr>
      <dsp:spPr>
        <a:xfrm>
          <a:off x="5048502" y="1106598"/>
          <a:ext cx="339496" cy="139280"/>
        </a:xfrm>
        <a:custGeom>
          <a:avLst/>
          <a:gdLst/>
          <a:ahLst/>
          <a:cxnLst/>
          <a:rect l="0" t="0" r="0" b="0"/>
          <a:pathLst>
            <a:path>
              <a:moveTo>
                <a:pt x="0" y="0"/>
              </a:moveTo>
              <a:lnTo>
                <a:pt x="0" y="69640"/>
              </a:lnTo>
              <a:lnTo>
                <a:pt x="339496" y="69640"/>
              </a:lnTo>
              <a:lnTo>
                <a:pt x="339496" y="139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725DB9-556F-EC47-9772-C6FA0A0CDAEF}">
      <dsp:nvSpPr>
        <dsp:cNvPr id="0" name=""/>
        <dsp:cNvSpPr/>
      </dsp:nvSpPr>
      <dsp:spPr>
        <a:xfrm>
          <a:off x="5126847" y="1245878"/>
          <a:ext cx="522301" cy="348201"/>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Discrete Chemical Measures (Water Quality)</a:t>
          </a:r>
        </a:p>
      </dsp:txBody>
      <dsp:txXfrm>
        <a:off x="5137045" y="1256076"/>
        <a:ext cx="501905" cy="3278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1A275AF-FAC8-C64C-8944-C98322004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16</Pages>
  <Words>6807</Words>
  <Characters>38805</Characters>
  <Application>Microsoft Macintosh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 Spanjer</dc:creator>
  <cp:keywords/>
  <dc:description/>
  <cp:lastModifiedBy>Andrew R. Spanjer</cp:lastModifiedBy>
  <cp:revision>74</cp:revision>
  <cp:lastPrinted>2016-08-04T17:59:00Z</cp:lastPrinted>
  <dcterms:created xsi:type="dcterms:W3CDTF">2016-07-25T16:57:00Z</dcterms:created>
  <dcterms:modified xsi:type="dcterms:W3CDTF">2016-08-04T19:09:00Z</dcterms:modified>
</cp:coreProperties>
</file>