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739D" w:rsidRPr="00AA739D" w:rsidRDefault="00AA739D" w:rsidP="00772FFF">
      <w:pPr>
        <w:pBdr>
          <w:bottom w:val="single" w:sz="6" w:space="4" w:color="EAECEF"/>
        </w:pBdr>
        <w:shd w:val="clear" w:color="auto" w:fill="FFFFFF"/>
        <w:spacing w:before="100" w:beforeAutospacing="1" w:after="0" w:line="240" w:lineRule="auto"/>
        <w:outlineLvl w:val="0"/>
        <w:rPr>
          <w:rFonts w:ascii="Arial" w:eastAsia="Times New Roman" w:hAnsi="Arial" w:cs="Arial"/>
          <w:b/>
          <w:bCs/>
          <w:i/>
          <w:color w:val="24292E"/>
          <w:sz w:val="28"/>
          <w:szCs w:val="30"/>
          <w:lang w:eastAsia="en-AU"/>
        </w:rPr>
      </w:pPr>
      <w:bookmarkStart w:id="0" w:name="_GoBack"/>
      <w:bookmarkEnd w:id="0"/>
      <w:r w:rsidRPr="00AA739D">
        <w:rPr>
          <w:rFonts w:ascii="Arial" w:eastAsia="Times New Roman" w:hAnsi="Arial" w:cs="Arial"/>
          <w:b/>
          <w:bCs/>
          <w:i/>
          <w:color w:val="24292E"/>
          <w:sz w:val="28"/>
          <w:szCs w:val="30"/>
          <w:lang w:eastAsia="en-AU"/>
        </w:rPr>
        <w:t>Valid Transaction Guidelines 2.0</w:t>
      </w:r>
    </w:p>
    <w:p w:rsidR="004B28A8" w:rsidRDefault="00D20920" w:rsidP="00772FFF">
      <w:pPr>
        <w:pBdr>
          <w:bottom w:val="single" w:sz="6" w:space="4" w:color="EAECEF"/>
        </w:pBdr>
        <w:shd w:val="clear" w:color="auto" w:fill="FFFFFF"/>
        <w:spacing w:before="100" w:beforeAutospacing="1" w:after="0" w:line="240" w:lineRule="auto"/>
        <w:outlineLvl w:val="0"/>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These </w:t>
      </w:r>
      <w:r w:rsidR="002424B8">
        <w:rPr>
          <w:rFonts w:ascii="Arial" w:eastAsia="Times New Roman" w:hAnsi="Arial" w:cs="Arial"/>
          <w:bCs/>
          <w:color w:val="24292E"/>
          <w:sz w:val="20"/>
          <w:szCs w:val="30"/>
          <w:lang w:eastAsia="en-AU"/>
        </w:rPr>
        <w:t>Kin Rewards Engine Transaction Gu</w:t>
      </w:r>
      <w:r>
        <w:rPr>
          <w:rFonts w:ascii="Arial" w:eastAsia="Times New Roman" w:hAnsi="Arial" w:cs="Arial"/>
          <w:bCs/>
          <w:color w:val="24292E"/>
          <w:sz w:val="20"/>
          <w:szCs w:val="30"/>
          <w:lang w:eastAsia="en-AU"/>
        </w:rPr>
        <w:t>idelines (the "</w:t>
      </w:r>
      <w:r>
        <w:rPr>
          <w:rFonts w:ascii="Arial" w:eastAsia="Times New Roman" w:hAnsi="Arial" w:cs="Arial"/>
          <w:b/>
          <w:bCs/>
          <w:color w:val="24292E"/>
          <w:sz w:val="20"/>
          <w:szCs w:val="30"/>
          <w:lang w:eastAsia="en-AU"/>
        </w:rPr>
        <w:t>KRE Transaction</w:t>
      </w:r>
      <w:r w:rsidRPr="00D20920">
        <w:rPr>
          <w:rFonts w:ascii="Arial" w:eastAsia="Times New Roman" w:hAnsi="Arial" w:cs="Arial"/>
          <w:b/>
          <w:bCs/>
          <w:color w:val="24292E"/>
          <w:sz w:val="20"/>
          <w:szCs w:val="30"/>
          <w:lang w:eastAsia="en-AU"/>
        </w:rPr>
        <w:t xml:space="preserve"> Guidelines</w:t>
      </w:r>
      <w:r>
        <w:rPr>
          <w:rFonts w:ascii="Arial" w:eastAsia="Times New Roman" w:hAnsi="Arial" w:cs="Arial"/>
          <w:bCs/>
          <w:color w:val="24292E"/>
          <w:sz w:val="20"/>
          <w:szCs w:val="30"/>
          <w:lang w:eastAsia="en-AU"/>
        </w:rPr>
        <w:t xml:space="preserve">") are supplemental </w:t>
      </w:r>
      <w:r w:rsidR="004B28A8">
        <w:rPr>
          <w:rFonts w:ascii="Arial" w:eastAsia="Times New Roman" w:hAnsi="Arial" w:cs="Arial"/>
          <w:bCs/>
          <w:color w:val="24292E"/>
          <w:sz w:val="20"/>
          <w:szCs w:val="30"/>
          <w:lang w:eastAsia="en-AU"/>
        </w:rPr>
        <w:t xml:space="preserve">and subject </w:t>
      </w:r>
      <w:r>
        <w:rPr>
          <w:rFonts w:ascii="Arial" w:eastAsia="Times New Roman" w:hAnsi="Arial" w:cs="Arial"/>
          <w:bCs/>
          <w:color w:val="24292E"/>
          <w:sz w:val="20"/>
          <w:szCs w:val="30"/>
          <w:lang w:eastAsia="en-AU"/>
        </w:rPr>
        <w:t xml:space="preserve">to the </w:t>
      </w:r>
      <w:hyperlink r:id="rId8" w:history="1">
        <w:r w:rsidRPr="00D20920">
          <w:rPr>
            <w:rStyle w:val="Hyperlink"/>
            <w:rFonts w:ascii="Arial" w:eastAsia="Times New Roman" w:hAnsi="Arial" w:cs="Arial"/>
            <w:bCs/>
            <w:sz w:val="20"/>
            <w:szCs w:val="30"/>
            <w:lang w:eastAsia="en-AU"/>
          </w:rPr>
          <w:t>Kin Foundation Developer Guidelines</w:t>
        </w:r>
      </w:hyperlink>
      <w:r w:rsidRPr="00D20920">
        <w:rPr>
          <w:rFonts w:ascii="Arial" w:eastAsia="Times New Roman" w:hAnsi="Arial" w:cs="Arial"/>
          <w:bCs/>
          <w:color w:val="24292E"/>
          <w:sz w:val="20"/>
          <w:szCs w:val="30"/>
          <w:lang w:eastAsia="en-AU"/>
        </w:rPr>
        <w:t xml:space="preserve"> </w:t>
      </w:r>
      <w:r>
        <w:rPr>
          <w:rFonts w:ascii="Arial" w:eastAsia="Times New Roman" w:hAnsi="Arial" w:cs="Arial"/>
          <w:bCs/>
          <w:color w:val="24292E"/>
          <w:sz w:val="20"/>
          <w:szCs w:val="30"/>
          <w:lang w:eastAsia="en-AU"/>
        </w:rPr>
        <w:t>(the "</w:t>
      </w:r>
      <w:r w:rsidRPr="00D20920">
        <w:rPr>
          <w:rFonts w:ascii="Arial" w:eastAsia="Times New Roman" w:hAnsi="Arial" w:cs="Arial"/>
          <w:b/>
          <w:bCs/>
          <w:color w:val="24292E"/>
          <w:sz w:val="20"/>
          <w:szCs w:val="30"/>
          <w:lang w:eastAsia="en-AU"/>
        </w:rPr>
        <w:t>Guidelines</w:t>
      </w:r>
      <w:r>
        <w:rPr>
          <w:rFonts w:ascii="Arial" w:eastAsia="Times New Roman" w:hAnsi="Arial" w:cs="Arial"/>
          <w:bCs/>
          <w:color w:val="24292E"/>
          <w:sz w:val="20"/>
          <w:szCs w:val="30"/>
          <w:lang w:eastAsia="en-AU"/>
        </w:rPr>
        <w:t>"). Unless otherwise defined below, terms defined in the Guidelines have the same meaning when used in these KRE Tra</w:t>
      </w:r>
      <w:r w:rsidR="00B14DA1">
        <w:rPr>
          <w:rFonts w:ascii="Arial" w:eastAsia="Times New Roman" w:hAnsi="Arial" w:cs="Arial"/>
          <w:bCs/>
          <w:color w:val="24292E"/>
          <w:sz w:val="20"/>
          <w:szCs w:val="30"/>
          <w:lang w:eastAsia="en-AU"/>
        </w:rPr>
        <w:t>nsaction Guidelines.</w:t>
      </w:r>
      <w:r>
        <w:rPr>
          <w:rFonts w:ascii="Arial" w:eastAsia="Times New Roman" w:hAnsi="Arial" w:cs="Arial"/>
          <w:bCs/>
          <w:color w:val="24292E"/>
          <w:sz w:val="20"/>
          <w:szCs w:val="30"/>
          <w:lang w:eastAsia="en-AU"/>
        </w:rPr>
        <w:t xml:space="preserve"> </w:t>
      </w:r>
    </w:p>
    <w:p w:rsidR="0059663C" w:rsidRPr="0059663C" w:rsidRDefault="0059663C" w:rsidP="00772FFF">
      <w:pPr>
        <w:pBdr>
          <w:bottom w:val="single" w:sz="6" w:space="4" w:color="EAECEF"/>
        </w:pBdr>
        <w:shd w:val="clear" w:color="auto" w:fill="FFFFFF"/>
        <w:spacing w:before="100" w:beforeAutospacing="1" w:after="0" w:line="240" w:lineRule="auto"/>
        <w:outlineLvl w:val="0"/>
        <w:rPr>
          <w:rFonts w:ascii="Arial" w:eastAsia="Times New Roman" w:hAnsi="Arial" w:cs="Arial"/>
          <w:b/>
          <w:bCs/>
          <w:i/>
          <w:color w:val="24292E"/>
          <w:sz w:val="20"/>
          <w:szCs w:val="30"/>
          <w:lang w:eastAsia="en-AU"/>
        </w:rPr>
      </w:pPr>
      <w:r w:rsidRPr="009E40CB">
        <w:rPr>
          <w:rFonts w:ascii="Arial" w:eastAsia="Times New Roman" w:hAnsi="Arial" w:cs="Arial"/>
          <w:b/>
          <w:bCs/>
          <w:i/>
          <w:color w:val="24292E"/>
          <w:sz w:val="20"/>
          <w:szCs w:val="30"/>
          <w:highlight w:val="yellow"/>
          <w:lang w:eastAsia="en-AU"/>
        </w:rPr>
        <w:t xml:space="preserve">[Asparagusm comment: This should be referred to so it's clear these </w:t>
      </w:r>
      <w:r>
        <w:rPr>
          <w:rFonts w:ascii="Arial" w:eastAsia="Times New Roman" w:hAnsi="Arial" w:cs="Arial"/>
          <w:b/>
          <w:bCs/>
          <w:i/>
          <w:color w:val="24292E"/>
          <w:sz w:val="20"/>
          <w:szCs w:val="30"/>
          <w:highlight w:val="yellow"/>
          <w:lang w:eastAsia="en-AU"/>
        </w:rPr>
        <w:t xml:space="preserve">valid transaction </w:t>
      </w:r>
      <w:r w:rsidRPr="009E40CB">
        <w:rPr>
          <w:rFonts w:ascii="Arial" w:eastAsia="Times New Roman" w:hAnsi="Arial" w:cs="Arial"/>
          <w:b/>
          <w:bCs/>
          <w:i/>
          <w:color w:val="24292E"/>
          <w:sz w:val="20"/>
          <w:szCs w:val="30"/>
          <w:highlight w:val="yellow"/>
          <w:lang w:eastAsia="en-AU"/>
        </w:rPr>
        <w:t xml:space="preserve">guidelines are not a separate agreement with the Developer in their own right.  </w:t>
      </w:r>
      <w:r w:rsidR="003E07A8">
        <w:rPr>
          <w:rFonts w:ascii="Arial" w:eastAsia="Times New Roman" w:hAnsi="Arial" w:cs="Arial"/>
          <w:b/>
          <w:bCs/>
          <w:i/>
          <w:color w:val="24292E"/>
          <w:sz w:val="20"/>
          <w:szCs w:val="30"/>
          <w:highlight w:val="yellow"/>
          <w:lang w:eastAsia="en-AU"/>
        </w:rPr>
        <w:br/>
      </w:r>
      <w:r w:rsidR="003E07A8">
        <w:rPr>
          <w:rFonts w:ascii="Arial" w:eastAsia="Times New Roman" w:hAnsi="Arial" w:cs="Arial"/>
          <w:b/>
          <w:bCs/>
          <w:i/>
          <w:color w:val="24292E"/>
          <w:sz w:val="20"/>
          <w:szCs w:val="30"/>
          <w:highlight w:val="yellow"/>
          <w:lang w:eastAsia="en-AU"/>
        </w:rPr>
        <w:br/>
      </w:r>
      <w:r w:rsidRPr="009E40CB">
        <w:rPr>
          <w:rFonts w:ascii="Arial" w:eastAsia="Times New Roman" w:hAnsi="Arial" w:cs="Arial"/>
          <w:b/>
          <w:bCs/>
          <w:i/>
          <w:color w:val="24292E"/>
          <w:sz w:val="20"/>
          <w:szCs w:val="30"/>
          <w:highlight w:val="yellow"/>
          <w:lang w:eastAsia="en-AU"/>
        </w:rPr>
        <w:t xml:space="preserve">Additionally </w:t>
      </w:r>
      <w:r>
        <w:rPr>
          <w:rFonts w:ascii="Arial" w:eastAsia="Times New Roman" w:hAnsi="Arial" w:cs="Arial"/>
          <w:b/>
          <w:bCs/>
          <w:i/>
          <w:color w:val="24292E"/>
          <w:sz w:val="20"/>
          <w:szCs w:val="30"/>
          <w:highlight w:val="yellow"/>
          <w:lang w:eastAsia="en-AU"/>
        </w:rPr>
        <w:t xml:space="preserve">please keep in mind that </w:t>
      </w:r>
      <w:r w:rsidRPr="009E40CB">
        <w:rPr>
          <w:rFonts w:ascii="Arial" w:eastAsia="Times New Roman" w:hAnsi="Arial" w:cs="Arial"/>
          <w:b/>
          <w:bCs/>
          <w:i/>
          <w:color w:val="24292E"/>
          <w:sz w:val="20"/>
          <w:szCs w:val="30"/>
          <w:highlight w:val="yellow"/>
          <w:lang w:eastAsia="en-AU"/>
        </w:rPr>
        <w:t>under the Guidelines, the KF may exclude Developers from KRE payments at their discretion</w:t>
      </w:r>
      <w:r>
        <w:rPr>
          <w:rFonts w:ascii="Arial" w:eastAsia="Times New Roman" w:hAnsi="Arial" w:cs="Arial"/>
          <w:b/>
          <w:bCs/>
          <w:i/>
          <w:color w:val="24292E"/>
          <w:sz w:val="20"/>
          <w:szCs w:val="30"/>
          <w:highlight w:val="yellow"/>
          <w:lang w:eastAsia="en-AU"/>
        </w:rPr>
        <w:t xml:space="preserve"> whether or not they have breached these guidelines</w:t>
      </w:r>
      <w:r w:rsidRPr="009E40CB">
        <w:rPr>
          <w:rFonts w:ascii="Arial" w:eastAsia="Times New Roman" w:hAnsi="Arial" w:cs="Arial"/>
          <w:b/>
          <w:bCs/>
          <w:i/>
          <w:color w:val="24292E"/>
          <w:sz w:val="20"/>
          <w:szCs w:val="30"/>
          <w:highlight w:val="yellow"/>
          <w:lang w:eastAsia="en-AU"/>
        </w:rPr>
        <w:t>.</w:t>
      </w:r>
      <w:r w:rsidR="003E07A8">
        <w:rPr>
          <w:rFonts w:ascii="Arial" w:eastAsia="Times New Roman" w:hAnsi="Arial" w:cs="Arial"/>
          <w:b/>
          <w:bCs/>
          <w:i/>
          <w:color w:val="24292E"/>
          <w:sz w:val="20"/>
          <w:szCs w:val="30"/>
          <w:highlight w:val="yellow"/>
          <w:lang w:eastAsia="en-AU"/>
        </w:rPr>
        <w:br/>
      </w:r>
      <w:r w:rsidR="003E07A8">
        <w:rPr>
          <w:rFonts w:ascii="Arial" w:eastAsia="Times New Roman" w:hAnsi="Arial" w:cs="Arial"/>
          <w:b/>
          <w:bCs/>
          <w:i/>
          <w:color w:val="24292E"/>
          <w:sz w:val="20"/>
          <w:szCs w:val="30"/>
          <w:highlight w:val="yellow"/>
          <w:lang w:eastAsia="en-AU"/>
        </w:rPr>
        <w:br/>
        <w:t>It is good practice to keep the terminology consistent across the ecosystem so definitions have been carried across.  Version 1.0 of this document was inconsistent with itself and with other documents</w:t>
      </w:r>
      <w:r w:rsidRPr="009E40CB">
        <w:rPr>
          <w:rFonts w:ascii="Arial" w:eastAsia="Times New Roman" w:hAnsi="Arial" w:cs="Arial"/>
          <w:b/>
          <w:bCs/>
          <w:i/>
          <w:color w:val="24292E"/>
          <w:sz w:val="20"/>
          <w:szCs w:val="30"/>
          <w:highlight w:val="yellow"/>
          <w:lang w:eastAsia="en-AU"/>
        </w:rPr>
        <w:t>]</w:t>
      </w:r>
    </w:p>
    <w:p w:rsidR="0059663C" w:rsidRDefault="0059663C" w:rsidP="00772FFF">
      <w:pPr>
        <w:pBdr>
          <w:bottom w:val="single" w:sz="6" w:space="4" w:color="EAECEF"/>
        </w:pBdr>
        <w:shd w:val="clear" w:color="auto" w:fill="FFFFFF"/>
        <w:spacing w:before="100" w:beforeAutospacing="1" w:after="0" w:line="240" w:lineRule="auto"/>
        <w:outlineLvl w:val="0"/>
        <w:rPr>
          <w:rFonts w:ascii="Arial" w:eastAsia="Times New Roman" w:hAnsi="Arial" w:cs="Arial"/>
          <w:bCs/>
          <w:color w:val="24292E"/>
          <w:sz w:val="20"/>
          <w:szCs w:val="30"/>
          <w:lang w:eastAsia="en-AU"/>
        </w:rPr>
      </w:pPr>
    </w:p>
    <w:p w:rsidR="004B28A8" w:rsidRDefault="004B28A8" w:rsidP="002C0E83">
      <w:pPr>
        <w:shd w:val="clear" w:color="auto" w:fill="FFFFFF"/>
        <w:spacing w:before="360" w:after="0" w:line="240" w:lineRule="auto"/>
        <w:outlineLvl w:val="2"/>
        <w:rPr>
          <w:rFonts w:ascii="Arial" w:eastAsia="Times New Roman" w:hAnsi="Arial" w:cs="Arial"/>
          <w:b/>
          <w:bCs/>
          <w:i/>
          <w:color w:val="24292E"/>
          <w:sz w:val="20"/>
          <w:szCs w:val="30"/>
          <w:lang w:eastAsia="en-AU"/>
        </w:rPr>
      </w:pPr>
      <w:r>
        <w:rPr>
          <w:rFonts w:ascii="Arial" w:eastAsia="Times New Roman" w:hAnsi="Arial" w:cs="Arial"/>
          <w:b/>
          <w:bCs/>
          <w:i/>
          <w:color w:val="24292E"/>
          <w:sz w:val="20"/>
          <w:szCs w:val="30"/>
          <w:lang w:eastAsia="en-AU"/>
        </w:rPr>
        <w:t>Who is this guideline for?</w:t>
      </w:r>
    </w:p>
    <w:p w:rsidR="004B28A8" w:rsidRPr="004B28A8" w:rsidRDefault="004B28A8" w:rsidP="002C0E83">
      <w:p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This guideline outlines the minimum requirements for a Developer to receive a payout from the KRE.  </w:t>
      </w:r>
      <w:r w:rsidRPr="000A2C07">
        <w:rPr>
          <w:rFonts w:ascii="Arial" w:eastAsia="Times New Roman" w:hAnsi="Arial" w:cs="Arial"/>
          <w:bCs/>
          <w:i/>
          <w:color w:val="24292E"/>
          <w:sz w:val="20"/>
          <w:szCs w:val="30"/>
          <w:shd w:val="clear" w:color="auto" w:fill="F2F2F2" w:themeFill="background1" w:themeFillShade="F2"/>
          <w:lang w:eastAsia="en-AU"/>
        </w:rPr>
        <w:t>[link to medium articles that explain context].</w:t>
      </w:r>
    </w:p>
    <w:p w:rsidR="00D20920" w:rsidRDefault="009337AC"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 xml:space="preserve">Definitions </w:t>
      </w:r>
    </w:p>
    <w:p w:rsidR="009337AC" w:rsidRDefault="009337AC" w:rsidP="002C0E83">
      <w:pPr>
        <w:pStyle w:val="ListParagraph"/>
        <w:shd w:val="clear" w:color="auto" w:fill="FFFFFF"/>
        <w:spacing w:before="360" w:after="0" w:line="240" w:lineRule="auto"/>
        <w:outlineLvl w:val="2"/>
        <w:rPr>
          <w:rFonts w:ascii="Arial" w:eastAsia="Times New Roman" w:hAnsi="Arial" w:cs="Arial"/>
          <w:b/>
          <w:bCs/>
          <w:color w:val="24292E"/>
          <w:sz w:val="20"/>
          <w:szCs w:val="30"/>
          <w:lang w:eastAsia="en-AU"/>
        </w:rPr>
      </w:pPr>
    </w:p>
    <w:p w:rsidR="009337AC" w:rsidRDefault="009337AC" w:rsidP="002C0E83">
      <w:pPr>
        <w:pStyle w:val="ListParagraph"/>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The following definitions apply in this document:</w:t>
      </w:r>
    </w:p>
    <w:p w:rsidR="009337AC" w:rsidRDefault="009337AC" w:rsidP="002C0E83">
      <w:pPr>
        <w:pStyle w:val="ListParagraph"/>
        <w:shd w:val="clear" w:color="auto" w:fill="FFFFFF"/>
        <w:spacing w:before="360" w:after="0" w:line="240" w:lineRule="auto"/>
        <w:outlineLvl w:val="2"/>
        <w:rPr>
          <w:rFonts w:ascii="Arial" w:eastAsia="Times New Roman" w:hAnsi="Arial" w:cs="Arial"/>
          <w:bCs/>
          <w:color w:val="24292E"/>
          <w:sz w:val="20"/>
          <w:szCs w:val="30"/>
          <w:lang w:eastAsia="en-AU"/>
        </w:rPr>
      </w:pPr>
    </w:p>
    <w:tbl>
      <w:tblPr>
        <w:tblStyle w:val="TableGrid"/>
        <w:tblW w:w="0" w:type="auto"/>
        <w:tblInd w:w="720" w:type="dxa"/>
        <w:tblLook w:val="04A0" w:firstRow="1" w:lastRow="0" w:firstColumn="1" w:lastColumn="0" w:noHBand="0" w:noVBand="1"/>
      </w:tblPr>
      <w:tblGrid>
        <w:gridCol w:w="2682"/>
        <w:gridCol w:w="5624"/>
      </w:tblGrid>
      <w:tr w:rsidR="009337AC" w:rsidTr="00BB2E2F">
        <w:tc>
          <w:tcPr>
            <w:tcW w:w="2682" w:type="dxa"/>
            <w:tcBorders>
              <w:top w:val="nil"/>
              <w:left w:val="nil"/>
              <w:bottom w:val="nil"/>
              <w:right w:val="nil"/>
            </w:tcBorders>
          </w:tcPr>
          <w:p w:rsidR="009337AC" w:rsidRPr="00BB2E2F" w:rsidRDefault="009337AC" w:rsidP="002C0E83">
            <w:pPr>
              <w:pStyle w:val="ListParagraph"/>
              <w:ind w:left="0"/>
              <w:outlineLvl w:val="2"/>
              <w:rPr>
                <w:rFonts w:ascii="Arial" w:eastAsia="Times New Roman" w:hAnsi="Arial" w:cs="Arial"/>
                <w:b/>
                <w:bCs/>
                <w:color w:val="24292E"/>
                <w:sz w:val="20"/>
                <w:szCs w:val="30"/>
                <w:lang w:eastAsia="en-AU"/>
              </w:rPr>
            </w:pPr>
            <w:r w:rsidRPr="00BB2E2F">
              <w:rPr>
                <w:rFonts w:ascii="Arial" w:eastAsia="Times New Roman" w:hAnsi="Arial" w:cs="Arial"/>
                <w:b/>
                <w:bCs/>
                <w:color w:val="24292E"/>
                <w:sz w:val="20"/>
                <w:szCs w:val="30"/>
                <w:lang w:eastAsia="en-AU"/>
              </w:rPr>
              <w:t>"User"</w:t>
            </w:r>
          </w:p>
        </w:tc>
        <w:tc>
          <w:tcPr>
            <w:tcW w:w="5624" w:type="dxa"/>
            <w:tcBorders>
              <w:top w:val="nil"/>
              <w:left w:val="nil"/>
              <w:bottom w:val="nil"/>
              <w:right w:val="nil"/>
            </w:tcBorders>
          </w:tcPr>
          <w:p w:rsidR="009337AC" w:rsidRDefault="00BB2E2F" w:rsidP="002C0E83">
            <w:pPr>
              <w:pStyle w:val="ListParagraph"/>
              <w:spacing w:before="360"/>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a</w:t>
            </w:r>
            <w:r w:rsidR="009337AC">
              <w:rPr>
                <w:rFonts w:ascii="Arial" w:eastAsia="Times New Roman" w:hAnsi="Arial" w:cs="Arial"/>
                <w:bCs/>
                <w:color w:val="24292E"/>
                <w:sz w:val="20"/>
                <w:szCs w:val="30"/>
                <w:lang w:eastAsia="en-AU"/>
              </w:rPr>
              <w:t xml:space="preserve">n End-User that is a natural person with a single wallet in your Application. </w:t>
            </w:r>
            <w:r w:rsidR="00CD3BA1">
              <w:rPr>
                <w:rFonts w:ascii="Arial" w:eastAsia="Times New Roman" w:hAnsi="Arial" w:cs="Arial"/>
                <w:bCs/>
                <w:color w:val="24292E"/>
                <w:sz w:val="20"/>
                <w:szCs w:val="30"/>
                <w:lang w:eastAsia="en-AU"/>
              </w:rPr>
              <w:br/>
            </w:r>
          </w:p>
        </w:tc>
      </w:tr>
      <w:tr w:rsidR="00C45E0B" w:rsidTr="00BB2E2F">
        <w:tc>
          <w:tcPr>
            <w:tcW w:w="2682" w:type="dxa"/>
            <w:tcBorders>
              <w:top w:val="nil"/>
              <w:left w:val="nil"/>
              <w:bottom w:val="nil"/>
              <w:right w:val="nil"/>
            </w:tcBorders>
          </w:tcPr>
          <w:p w:rsidR="00C45E0B" w:rsidRPr="00BB2E2F" w:rsidRDefault="00C45E0B" w:rsidP="002C0E83">
            <w:pPr>
              <w:pStyle w:val="ListParagraph"/>
              <w:ind w:left="0"/>
              <w:outlineLvl w:val="2"/>
              <w:rPr>
                <w:rFonts w:ascii="Arial" w:eastAsia="Times New Roman" w:hAnsi="Arial" w:cs="Arial"/>
                <w:b/>
                <w:bCs/>
                <w:color w:val="24292E"/>
                <w:sz w:val="20"/>
                <w:szCs w:val="30"/>
                <w:lang w:eastAsia="en-AU"/>
              </w:rPr>
            </w:pPr>
            <w:r w:rsidRPr="00BB2E2F">
              <w:rPr>
                <w:rFonts w:ascii="Arial" w:eastAsia="Times New Roman" w:hAnsi="Arial" w:cs="Arial"/>
                <w:b/>
                <w:bCs/>
                <w:color w:val="24292E"/>
                <w:sz w:val="20"/>
                <w:szCs w:val="30"/>
                <w:lang w:eastAsia="en-AU"/>
              </w:rPr>
              <w:t>"P2P"</w:t>
            </w:r>
          </w:p>
        </w:tc>
        <w:tc>
          <w:tcPr>
            <w:tcW w:w="5624" w:type="dxa"/>
            <w:tcBorders>
              <w:top w:val="nil"/>
              <w:left w:val="nil"/>
              <w:bottom w:val="nil"/>
              <w:right w:val="nil"/>
            </w:tcBorders>
          </w:tcPr>
          <w:p w:rsidR="00C45E0B" w:rsidRDefault="00BB2E2F" w:rsidP="00CD3BA1">
            <w:pPr>
              <w:pStyle w:val="ListParagraph"/>
              <w:spacing w:before="360"/>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a</w:t>
            </w:r>
            <w:r w:rsidR="00CD3BA1">
              <w:rPr>
                <w:rFonts w:ascii="Arial" w:eastAsia="Times New Roman" w:hAnsi="Arial" w:cs="Arial"/>
                <w:bCs/>
                <w:color w:val="24292E"/>
                <w:sz w:val="20"/>
                <w:szCs w:val="30"/>
                <w:lang w:eastAsia="en-AU"/>
              </w:rPr>
              <w:t xml:space="preserve"> T</w:t>
            </w:r>
            <w:r w:rsidR="00C45E0B">
              <w:rPr>
                <w:rFonts w:ascii="Arial" w:eastAsia="Times New Roman" w:hAnsi="Arial" w:cs="Arial"/>
                <w:bCs/>
                <w:color w:val="24292E"/>
                <w:sz w:val="20"/>
                <w:szCs w:val="30"/>
                <w:lang w:eastAsia="en-AU"/>
              </w:rPr>
              <w:t xml:space="preserve">ransaction between </w:t>
            </w:r>
            <w:r w:rsidR="00C848F9">
              <w:rPr>
                <w:rFonts w:ascii="Arial" w:eastAsia="Times New Roman" w:hAnsi="Arial" w:cs="Arial"/>
                <w:bCs/>
                <w:color w:val="24292E"/>
                <w:sz w:val="20"/>
                <w:szCs w:val="30"/>
                <w:lang w:eastAsia="en-AU"/>
              </w:rPr>
              <w:t xml:space="preserve">one User and another User </w:t>
            </w:r>
            <w:r w:rsidR="00CD3BA1">
              <w:rPr>
                <w:rFonts w:ascii="Arial" w:eastAsia="Times New Roman" w:hAnsi="Arial" w:cs="Arial"/>
                <w:bCs/>
                <w:color w:val="24292E"/>
                <w:sz w:val="20"/>
                <w:szCs w:val="30"/>
                <w:lang w:eastAsia="en-AU"/>
              </w:rPr>
              <w:t>within</w:t>
            </w:r>
            <w:r w:rsidR="00C848F9">
              <w:rPr>
                <w:rFonts w:ascii="Arial" w:eastAsia="Times New Roman" w:hAnsi="Arial" w:cs="Arial"/>
                <w:bCs/>
                <w:color w:val="24292E"/>
                <w:sz w:val="20"/>
                <w:szCs w:val="30"/>
                <w:lang w:eastAsia="en-AU"/>
              </w:rPr>
              <w:t xml:space="preserve"> your </w:t>
            </w:r>
            <w:r w:rsidR="00CD3BA1">
              <w:rPr>
                <w:rFonts w:ascii="Arial" w:eastAsia="Times New Roman" w:hAnsi="Arial" w:cs="Arial"/>
                <w:bCs/>
                <w:color w:val="24292E"/>
                <w:sz w:val="20"/>
                <w:szCs w:val="30"/>
                <w:lang w:eastAsia="en-AU"/>
              </w:rPr>
              <w:t>Application</w:t>
            </w:r>
            <w:r w:rsidR="00C848F9">
              <w:rPr>
                <w:rFonts w:ascii="Arial" w:eastAsia="Times New Roman" w:hAnsi="Arial" w:cs="Arial"/>
                <w:bCs/>
                <w:color w:val="24292E"/>
                <w:sz w:val="20"/>
                <w:szCs w:val="30"/>
                <w:lang w:eastAsia="en-AU"/>
              </w:rPr>
              <w:t>.</w:t>
            </w:r>
            <w:r w:rsidR="00CD3BA1">
              <w:rPr>
                <w:rFonts w:ascii="Arial" w:eastAsia="Times New Roman" w:hAnsi="Arial" w:cs="Arial"/>
                <w:bCs/>
                <w:color w:val="24292E"/>
                <w:sz w:val="20"/>
                <w:szCs w:val="30"/>
                <w:lang w:eastAsia="en-AU"/>
              </w:rPr>
              <w:br/>
            </w:r>
          </w:p>
        </w:tc>
      </w:tr>
      <w:tr w:rsidR="00CD3BA1" w:rsidTr="00BB2E2F">
        <w:tc>
          <w:tcPr>
            <w:tcW w:w="2682" w:type="dxa"/>
            <w:tcBorders>
              <w:top w:val="nil"/>
              <w:left w:val="nil"/>
              <w:bottom w:val="nil"/>
              <w:right w:val="nil"/>
            </w:tcBorders>
          </w:tcPr>
          <w:p w:rsidR="00CD3BA1" w:rsidRPr="00BB2E2F" w:rsidRDefault="00CD3BA1" w:rsidP="002C0E83">
            <w:pPr>
              <w:pStyle w:val="ListParagraph"/>
              <w:ind w:left="0"/>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"Spend Transaction"</w:t>
            </w:r>
            <w:r>
              <w:rPr>
                <w:rFonts w:ascii="Arial" w:eastAsia="Times New Roman" w:hAnsi="Arial" w:cs="Arial"/>
                <w:b/>
                <w:bCs/>
                <w:color w:val="24292E"/>
                <w:sz w:val="20"/>
                <w:szCs w:val="30"/>
                <w:lang w:eastAsia="en-AU"/>
              </w:rPr>
              <w:br/>
            </w:r>
          </w:p>
        </w:tc>
        <w:tc>
          <w:tcPr>
            <w:tcW w:w="5624" w:type="dxa"/>
            <w:tcBorders>
              <w:top w:val="nil"/>
              <w:left w:val="nil"/>
              <w:bottom w:val="nil"/>
              <w:right w:val="nil"/>
            </w:tcBorders>
          </w:tcPr>
          <w:p w:rsidR="00CD3BA1" w:rsidRDefault="00CD3BA1" w:rsidP="00CD3BA1">
            <w:pPr>
              <w:pStyle w:val="ListParagraph"/>
              <w:spacing w:before="360"/>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a Transaction originated from a User to you within your Application. </w:t>
            </w:r>
            <w:r w:rsidR="00BA59EE">
              <w:rPr>
                <w:rFonts w:ascii="Arial" w:eastAsia="Times New Roman" w:hAnsi="Arial" w:cs="Arial"/>
                <w:bCs/>
                <w:color w:val="24292E"/>
                <w:sz w:val="20"/>
                <w:szCs w:val="30"/>
                <w:lang w:eastAsia="en-AU"/>
              </w:rPr>
              <w:br/>
            </w:r>
          </w:p>
        </w:tc>
      </w:tr>
      <w:tr w:rsidR="00C45E0B" w:rsidTr="00BB2E2F">
        <w:tc>
          <w:tcPr>
            <w:tcW w:w="2682" w:type="dxa"/>
            <w:tcBorders>
              <w:top w:val="nil"/>
              <w:left w:val="nil"/>
              <w:bottom w:val="nil"/>
              <w:right w:val="nil"/>
            </w:tcBorders>
          </w:tcPr>
          <w:p w:rsidR="00C45E0B" w:rsidRPr="00BB2E2F" w:rsidRDefault="00C45E0B" w:rsidP="002C0E83">
            <w:pPr>
              <w:pStyle w:val="ListParagraph"/>
              <w:ind w:left="0"/>
              <w:outlineLvl w:val="2"/>
              <w:rPr>
                <w:rFonts w:ascii="Arial" w:eastAsia="Times New Roman" w:hAnsi="Arial" w:cs="Arial"/>
                <w:b/>
                <w:bCs/>
                <w:color w:val="24292E"/>
                <w:sz w:val="20"/>
                <w:szCs w:val="30"/>
                <w:lang w:eastAsia="en-AU"/>
              </w:rPr>
            </w:pPr>
            <w:r w:rsidRPr="00BB2E2F">
              <w:rPr>
                <w:rFonts w:ascii="Arial" w:eastAsia="Times New Roman" w:hAnsi="Arial" w:cs="Arial"/>
                <w:b/>
                <w:bCs/>
                <w:color w:val="24292E"/>
                <w:sz w:val="20"/>
                <w:szCs w:val="30"/>
                <w:lang w:eastAsia="en-AU"/>
              </w:rPr>
              <w:t>"Subscription"</w:t>
            </w:r>
          </w:p>
        </w:tc>
        <w:tc>
          <w:tcPr>
            <w:tcW w:w="5624" w:type="dxa"/>
            <w:tcBorders>
              <w:top w:val="nil"/>
              <w:left w:val="nil"/>
              <w:bottom w:val="nil"/>
              <w:right w:val="nil"/>
            </w:tcBorders>
          </w:tcPr>
          <w:p w:rsidR="00C45E0B" w:rsidRPr="00CD3BA1" w:rsidRDefault="00BB2E2F" w:rsidP="00BA59EE">
            <w:pPr>
              <w:pStyle w:val="ListParagraph"/>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a</w:t>
            </w:r>
            <w:r w:rsidR="00C45E0B">
              <w:rPr>
                <w:rFonts w:ascii="Arial" w:eastAsia="Times New Roman" w:hAnsi="Arial" w:cs="Arial"/>
                <w:bCs/>
                <w:color w:val="24292E"/>
                <w:sz w:val="20"/>
                <w:szCs w:val="30"/>
                <w:lang w:eastAsia="en-AU"/>
              </w:rPr>
              <w:t xml:space="preserve">n </w:t>
            </w:r>
            <w:r w:rsidR="00BA59EE">
              <w:rPr>
                <w:rFonts w:ascii="Arial" w:eastAsia="Times New Roman" w:hAnsi="Arial" w:cs="Arial"/>
                <w:bCs/>
                <w:color w:val="24292E"/>
                <w:sz w:val="20"/>
                <w:szCs w:val="30"/>
                <w:lang w:eastAsia="en-AU"/>
              </w:rPr>
              <w:t xml:space="preserve">arrangement made by a User (a) </w:t>
            </w:r>
            <w:r w:rsidR="00CD3BA1" w:rsidRPr="00BA59EE">
              <w:rPr>
                <w:rFonts w:ascii="Arial" w:eastAsia="Times New Roman" w:hAnsi="Arial" w:cs="Arial"/>
                <w:bCs/>
                <w:color w:val="24292E"/>
                <w:sz w:val="20"/>
                <w:szCs w:val="30"/>
                <w:lang w:eastAsia="en-AU"/>
              </w:rPr>
              <w:t xml:space="preserve">with you; or </w:t>
            </w:r>
            <w:r w:rsidR="00BA59EE">
              <w:rPr>
                <w:rFonts w:ascii="Arial" w:eastAsia="Times New Roman" w:hAnsi="Arial" w:cs="Arial"/>
                <w:bCs/>
                <w:color w:val="24292E"/>
                <w:sz w:val="20"/>
                <w:szCs w:val="30"/>
                <w:lang w:eastAsia="en-AU"/>
              </w:rPr>
              <w:t xml:space="preserve">(b) </w:t>
            </w:r>
            <w:r w:rsidR="00CD3BA1" w:rsidRPr="00BA59EE">
              <w:rPr>
                <w:rFonts w:ascii="Arial" w:eastAsia="Times New Roman" w:hAnsi="Arial" w:cs="Arial"/>
                <w:bCs/>
                <w:color w:val="24292E"/>
                <w:sz w:val="20"/>
                <w:szCs w:val="30"/>
                <w:lang w:eastAsia="en-AU"/>
              </w:rPr>
              <w:t>with anothe</w:t>
            </w:r>
            <w:r w:rsidR="00BA59EE">
              <w:rPr>
                <w:rFonts w:ascii="Arial" w:eastAsia="Times New Roman" w:hAnsi="Arial" w:cs="Arial"/>
                <w:bCs/>
                <w:color w:val="24292E"/>
                <w:sz w:val="20"/>
                <w:szCs w:val="30"/>
                <w:lang w:eastAsia="en-AU"/>
              </w:rPr>
              <w:t xml:space="preserve">r User within your Application, </w:t>
            </w:r>
            <w:r w:rsidR="00CD3BA1" w:rsidRPr="00CD3BA1">
              <w:rPr>
                <w:rFonts w:ascii="Arial" w:eastAsia="Times New Roman" w:hAnsi="Arial" w:cs="Arial"/>
                <w:bCs/>
                <w:color w:val="24292E"/>
                <w:sz w:val="20"/>
                <w:szCs w:val="30"/>
                <w:lang w:eastAsia="en-AU"/>
              </w:rPr>
              <w:t xml:space="preserve">to receive something </w:t>
            </w:r>
            <w:r w:rsidR="00CD3BA1">
              <w:rPr>
                <w:rFonts w:ascii="Arial" w:eastAsia="Times New Roman" w:hAnsi="Arial" w:cs="Arial"/>
                <w:bCs/>
                <w:color w:val="24292E"/>
                <w:sz w:val="20"/>
                <w:szCs w:val="30"/>
                <w:lang w:eastAsia="en-AU"/>
              </w:rPr>
              <w:t>by advance payment.</w:t>
            </w:r>
            <w:r w:rsidR="00BA59EE">
              <w:rPr>
                <w:rFonts w:ascii="Arial" w:eastAsia="Times New Roman" w:hAnsi="Arial" w:cs="Arial"/>
                <w:bCs/>
                <w:color w:val="24292E"/>
                <w:sz w:val="20"/>
                <w:szCs w:val="30"/>
                <w:lang w:eastAsia="en-AU"/>
              </w:rPr>
              <w:br/>
            </w:r>
          </w:p>
        </w:tc>
      </w:tr>
      <w:tr w:rsidR="007D1FB1" w:rsidTr="00BB2E2F">
        <w:tc>
          <w:tcPr>
            <w:tcW w:w="2682" w:type="dxa"/>
            <w:tcBorders>
              <w:top w:val="nil"/>
              <w:left w:val="nil"/>
              <w:bottom w:val="nil"/>
              <w:right w:val="nil"/>
            </w:tcBorders>
          </w:tcPr>
          <w:p w:rsidR="007D1FB1" w:rsidRPr="00BB2E2F" w:rsidRDefault="007D1FB1" w:rsidP="002C0E83">
            <w:pPr>
              <w:pStyle w:val="ListParagraph"/>
              <w:ind w:left="0"/>
              <w:outlineLvl w:val="2"/>
              <w:rPr>
                <w:rFonts w:ascii="Arial" w:eastAsia="Times New Roman" w:hAnsi="Arial" w:cs="Arial"/>
                <w:b/>
                <w:bCs/>
                <w:color w:val="24292E"/>
                <w:sz w:val="20"/>
                <w:szCs w:val="30"/>
                <w:lang w:eastAsia="en-AU"/>
              </w:rPr>
            </w:pPr>
            <w:r w:rsidRPr="00BB2E2F">
              <w:rPr>
                <w:rFonts w:ascii="Arial" w:eastAsia="Times New Roman" w:hAnsi="Arial" w:cs="Arial"/>
                <w:b/>
                <w:bCs/>
                <w:color w:val="24292E"/>
                <w:sz w:val="20"/>
                <w:szCs w:val="30"/>
                <w:lang w:eastAsia="en-AU"/>
              </w:rPr>
              <w:t>"Transaction"</w:t>
            </w:r>
          </w:p>
        </w:tc>
        <w:tc>
          <w:tcPr>
            <w:tcW w:w="5624" w:type="dxa"/>
            <w:tcBorders>
              <w:top w:val="nil"/>
              <w:left w:val="nil"/>
              <w:bottom w:val="nil"/>
              <w:right w:val="nil"/>
            </w:tcBorders>
          </w:tcPr>
          <w:p w:rsidR="007D1FB1" w:rsidRDefault="007D1FB1" w:rsidP="002C0E83">
            <w:pPr>
              <w:pStyle w:val="ListParagraph"/>
              <w:spacing w:before="360"/>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an instance where KIN is transferred from one wallet to another </w:t>
            </w:r>
            <w:r w:rsidR="00B14DA1">
              <w:rPr>
                <w:rFonts w:ascii="Arial" w:eastAsia="Times New Roman" w:hAnsi="Arial" w:cs="Arial"/>
                <w:bCs/>
                <w:color w:val="24292E"/>
                <w:sz w:val="20"/>
                <w:szCs w:val="30"/>
                <w:lang w:eastAsia="en-AU"/>
              </w:rPr>
              <w:t>within the Kin Ecosystem;</w:t>
            </w:r>
            <w:r w:rsidR="00CD3BA1">
              <w:rPr>
                <w:rFonts w:ascii="Arial" w:eastAsia="Times New Roman" w:hAnsi="Arial" w:cs="Arial"/>
                <w:bCs/>
                <w:color w:val="24292E"/>
                <w:sz w:val="20"/>
                <w:szCs w:val="30"/>
                <w:lang w:eastAsia="en-AU"/>
              </w:rPr>
              <w:br/>
            </w:r>
          </w:p>
        </w:tc>
      </w:tr>
      <w:tr w:rsidR="00A24D09" w:rsidTr="00BB2E2F">
        <w:tc>
          <w:tcPr>
            <w:tcW w:w="2682" w:type="dxa"/>
            <w:tcBorders>
              <w:top w:val="nil"/>
              <w:left w:val="nil"/>
              <w:bottom w:val="nil"/>
              <w:right w:val="nil"/>
            </w:tcBorders>
          </w:tcPr>
          <w:p w:rsidR="00A24D09" w:rsidRPr="00BB2E2F" w:rsidRDefault="002830B8" w:rsidP="002C0E83">
            <w:pPr>
              <w:pStyle w:val="ListParagraph"/>
              <w:ind w:left="0"/>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"you"</w:t>
            </w:r>
          </w:p>
        </w:tc>
        <w:tc>
          <w:tcPr>
            <w:tcW w:w="5624" w:type="dxa"/>
            <w:tcBorders>
              <w:top w:val="nil"/>
              <w:left w:val="nil"/>
              <w:bottom w:val="nil"/>
              <w:right w:val="nil"/>
            </w:tcBorders>
          </w:tcPr>
          <w:p w:rsidR="00A24D09" w:rsidRDefault="002830B8" w:rsidP="002C0E83">
            <w:pPr>
              <w:pStyle w:val="ListParagraph"/>
              <w:spacing w:before="360"/>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the</w:t>
            </w:r>
            <w:r w:rsidR="00A24D09">
              <w:rPr>
                <w:rFonts w:ascii="Arial" w:eastAsia="Times New Roman" w:hAnsi="Arial" w:cs="Arial"/>
                <w:bCs/>
                <w:color w:val="24292E"/>
                <w:sz w:val="20"/>
                <w:szCs w:val="30"/>
                <w:lang w:eastAsia="en-AU"/>
              </w:rPr>
              <w:t xml:space="preserve"> </w:t>
            </w:r>
            <w:r w:rsidR="00CD3BA1">
              <w:rPr>
                <w:rFonts w:ascii="Arial" w:eastAsia="Times New Roman" w:hAnsi="Arial" w:cs="Arial"/>
                <w:bCs/>
                <w:color w:val="24292E"/>
                <w:sz w:val="20"/>
                <w:szCs w:val="30"/>
                <w:lang w:eastAsia="en-AU"/>
              </w:rPr>
              <w:t>D</w:t>
            </w:r>
            <w:r w:rsidR="00A24D09">
              <w:rPr>
                <w:rFonts w:ascii="Arial" w:eastAsia="Times New Roman" w:hAnsi="Arial" w:cs="Arial"/>
                <w:bCs/>
                <w:color w:val="24292E"/>
                <w:sz w:val="20"/>
                <w:szCs w:val="30"/>
                <w:lang w:eastAsia="en-AU"/>
              </w:rPr>
              <w:t>eveloper, and where the cont</w:t>
            </w:r>
            <w:r w:rsidR="00B14DA1">
              <w:rPr>
                <w:rFonts w:ascii="Arial" w:eastAsia="Times New Roman" w:hAnsi="Arial" w:cs="Arial"/>
                <w:bCs/>
                <w:color w:val="24292E"/>
                <w:sz w:val="20"/>
                <w:szCs w:val="30"/>
                <w:lang w:eastAsia="en-AU"/>
              </w:rPr>
              <w:t xml:space="preserve">ext requires, their Application, </w:t>
            </w:r>
          </w:p>
        </w:tc>
      </w:tr>
    </w:tbl>
    <w:p w:rsidR="003E07A8" w:rsidRPr="003E07A8" w:rsidRDefault="003E07A8" w:rsidP="003E07A8">
      <w:pPr>
        <w:shd w:val="clear" w:color="auto" w:fill="FFFFFF"/>
        <w:spacing w:before="360" w:after="0" w:line="240" w:lineRule="auto"/>
        <w:outlineLvl w:val="2"/>
        <w:rPr>
          <w:rFonts w:ascii="Arial" w:eastAsia="Times New Roman" w:hAnsi="Arial" w:cs="Arial"/>
          <w:b/>
          <w:bCs/>
          <w:color w:val="24292E"/>
          <w:sz w:val="20"/>
          <w:szCs w:val="30"/>
          <w:lang w:eastAsia="en-AU"/>
        </w:rPr>
      </w:pPr>
      <w:r w:rsidRPr="0059663C">
        <w:rPr>
          <w:rFonts w:ascii="Arial" w:eastAsia="Times New Roman" w:hAnsi="Arial" w:cs="Arial"/>
          <w:b/>
          <w:bCs/>
          <w:i/>
          <w:color w:val="24292E"/>
          <w:sz w:val="20"/>
          <w:szCs w:val="30"/>
          <w:highlight w:val="yellow"/>
          <w:lang w:eastAsia="en-AU"/>
        </w:rPr>
        <w:t xml:space="preserve">[Asparagusm </w:t>
      </w:r>
      <w:r w:rsidRPr="003E07A8">
        <w:rPr>
          <w:rFonts w:ascii="Arial" w:eastAsia="Times New Roman" w:hAnsi="Arial" w:cs="Arial"/>
          <w:b/>
          <w:bCs/>
          <w:i/>
          <w:color w:val="24292E"/>
          <w:sz w:val="20"/>
          <w:szCs w:val="30"/>
          <w:highlight w:val="yellow"/>
          <w:lang w:eastAsia="en-AU"/>
        </w:rPr>
        <w:t>comment: Most of the definitions in 1.0 were unnecessary and made the terminology not consistent</w:t>
      </w:r>
      <w:r>
        <w:rPr>
          <w:rFonts w:ascii="Arial" w:eastAsia="Times New Roman" w:hAnsi="Arial" w:cs="Arial"/>
          <w:b/>
          <w:bCs/>
          <w:color w:val="24292E"/>
          <w:sz w:val="20"/>
          <w:szCs w:val="30"/>
          <w:lang w:eastAsia="en-AU"/>
        </w:rPr>
        <w:t>]</w:t>
      </w:r>
    </w:p>
    <w:p w:rsidR="003E07A8" w:rsidRDefault="003E07A8" w:rsidP="003E07A8">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B14DA1" w:rsidRDefault="00B14DA1"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Eligibility</w:t>
      </w:r>
      <w:r w:rsidR="00BB2E2F">
        <w:rPr>
          <w:rFonts w:ascii="Arial" w:eastAsia="Times New Roman" w:hAnsi="Arial" w:cs="Arial"/>
          <w:b/>
          <w:bCs/>
          <w:color w:val="24292E"/>
          <w:sz w:val="20"/>
          <w:szCs w:val="30"/>
          <w:lang w:eastAsia="en-AU"/>
        </w:rPr>
        <w:t xml:space="preserve"> to receive a KRE Payout</w:t>
      </w:r>
    </w:p>
    <w:p w:rsidR="00B14DA1" w:rsidRDefault="00B14DA1" w:rsidP="002C0E83">
      <w:pPr>
        <w:pStyle w:val="ListParagraph"/>
        <w:shd w:val="clear" w:color="auto" w:fill="FFFFFF"/>
        <w:spacing w:before="360" w:after="0" w:line="240" w:lineRule="auto"/>
        <w:ind w:left="0"/>
        <w:outlineLvl w:val="2"/>
        <w:rPr>
          <w:rFonts w:ascii="Arial" w:eastAsia="Times New Roman" w:hAnsi="Arial" w:cs="Arial"/>
          <w:b/>
          <w:bCs/>
          <w:color w:val="24292E"/>
          <w:sz w:val="20"/>
          <w:szCs w:val="30"/>
          <w:lang w:eastAsia="en-AU"/>
        </w:rPr>
      </w:pPr>
    </w:p>
    <w:p w:rsidR="00B14DA1" w:rsidRPr="00B14DA1" w:rsidRDefault="00274E22" w:rsidP="002C0E83">
      <w:pPr>
        <w:pStyle w:val="ListParagraph"/>
        <w:shd w:val="clear" w:color="auto" w:fill="FFFFFF"/>
        <w:spacing w:before="360" w:after="0" w:line="240" w:lineRule="auto"/>
        <w:ind w:left="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You may receive a payout from the KRE if you satisfy</w:t>
      </w:r>
      <w:r w:rsidR="00BB2E2F">
        <w:rPr>
          <w:rFonts w:ascii="Arial" w:eastAsia="Times New Roman" w:hAnsi="Arial" w:cs="Arial"/>
          <w:bCs/>
          <w:color w:val="24292E"/>
          <w:sz w:val="20"/>
          <w:szCs w:val="30"/>
          <w:lang w:eastAsia="en-AU"/>
        </w:rPr>
        <w:t xml:space="preserve"> </w:t>
      </w:r>
      <w:r w:rsidR="002830B8">
        <w:rPr>
          <w:rFonts w:ascii="Arial" w:eastAsia="Times New Roman" w:hAnsi="Arial" w:cs="Arial"/>
          <w:bCs/>
          <w:color w:val="24292E"/>
          <w:sz w:val="20"/>
          <w:szCs w:val="30"/>
          <w:lang w:eastAsia="en-AU"/>
        </w:rPr>
        <w:t xml:space="preserve">in our discretion </w:t>
      </w:r>
      <w:r w:rsidR="00BB2E2F">
        <w:rPr>
          <w:rFonts w:ascii="Arial" w:eastAsia="Times New Roman" w:hAnsi="Arial" w:cs="Arial"/>
          <w:bCs/>
          <w:color w:val="24292E"/>
          <w:sz w:val="20"/>
          <w:szCs w:val="30"/>
          <w:lang w:eastAsia="en-AU"/>
        </w:rPr>
        <w:t>all of</w:t>
      </w:r>
      <w:r>
        <w:rPr>
          <w:rFonts w:ascii="Arial" w:eastAsia="Times New Roman" w:hAnsi="Arial" w:cs="Arial"/>
          <w:bCs/>
          <w:color w:val="24292E"/>
          <w:sz w:val="20"/>
          <w:szCs w:val="30"/>
          <w:lang w:eastAsia="en-AU"/>
        </w:rPr>
        <w:t xml:space="preserve"> the Minimum Requirements as set out in Section A and </w:t>
      </w:r>
      <w:r w:rsidR="00BB2E2F">
        <w:rPr>
          <w:rFonts w:ascii="Arial" w:eastAsia="Times New Roman" w:hAnsi="Arial" w:cs="Arial"/>
          <w:bCs/>
          <w:color w:val="24292E"/>
          <w:sz w:val="20"/>
          <w:szCs w:val="30"/>
          <w:lang w:eastAsia="en-AU"/>
        </w:rPr>
        <w:t xml:space="preserve">all of </w:t>
      </w:r>
      <w:r>
        <w:rPr>
          <w:rFonts w:ascii="Arial" w:eastAsia="Times New Roman" w:hAnsi="Arial" w:cs="Arial"/>
          <w:bCs/>
          <w:color w:val="24292E"/>
          <w:sz w:val="20"/>
          <w:szCs w:val="30"/>
          <w:lang w:eastAsia="en-AU"/>
        </w:rPr>
        <w:t xml:space="preserve">the applicable Specific Transaction Requirements as </w:t>
      </w:r>
      <w:r>
        <w:rPr>
          <w:rFonts w:ascii="Arial" w:eastAsia="Times New Roman" w:hAnsi="Arial" w:cs="Arial"/>
          <w:bCs/>
          <w:color w:val="24292E"/>
          <w:sz w:val="20"/>
          <w:szCs w:val="30"/>
          <w:lang w:eastAsia="en-AU"/>
        </w:rPr>
        <w:lastRenderedPageBreak/>
        <w:t xml:space="preserve">set out in Section B.  </w:t>
      </w:r>
      <w:r w:rsidR="00BB2E2F">
        <w:rPr>
          <w:rFonts w:ascii="Arial" w:eastAsia="Times New Roman" w:hAnsi="Arial" w:cs="Arial"/>
          <w:bCs/>
          <w:color w:val="24292E"/>
          <w:sz w:val="20"/>
          <w:szCs w:val="30"/>
          <w:lang w:eastAsia="en-AU"/>
        </w:rPr>
        <w:br/>
      </w:r>
    </w:p>
    <w:p w:rsidR="00B14DA1" w:rsidRDefault="00B14DA1" w:rsidP="002C0E83">
      <w:pPr>
        <w:pStyle w:val="ListParagraph"/>
        <w:shd w:val="clear" w:color="auto" w:fill="FFFFFF"/>
        <w:spacing w:before="360" w:after="0" w:line="240" w:lineRule="auto"/>
        <w:ind w:left="0"/>
        <w:outlineLvl w:val="2"/>
        <w:rPr>
          <w:rFonts w:ascii="Arial" w:eastAsia="Times New Roman" w:hAnsi="Arial" w:cs="Arial"/>
          <w:b/>
          <w:bCs/>
          <w:color w:val="24292E"/>
          <w:sz w:val="20"/>
          <w:szCs w:val="30"/>
          <w:lang w:eastAsia="en-AU"/>
        </w:rPr>
      </w:pPr>
    </w:p>
    <w:p w:rsidR="00D864BC" w:rsidRDefault="00B14DA1" w:rsidP="002C0E83">
      <w:pPr>
        <w:pStyle w:val="ListParagraph"/>
        <w:shd w:val="clear" w:color="auto" w:fill="FFFFFF"/>
        <w:spacing w:before="360" w:after="0" w:line="240" w:lineRule="auto"/>
        <w:ind w:left="0"/>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 xml:space="preserve">Section A - </w:t>
      </w:r>
      <w:r w:rsidR="00C45E0B">
        <w:rPr>
          <w:rFonts w:ascii="Arial" w:eastAsia="Times New Roman" w:hAnsi="Arial" w:cs="Arial"/>
          <w:b/>
          <w:bCs/>
          <w:color w:val="24292E"/>
          <w:sz w:val="20"/>
          <w:szCs w:val="30"/>
          <w:lang w:eastAsia="en-AU"/>
        </w:rPr>
        <w:t xml:space="preserve">Minimum </w:t>
      </w:r>
      <w:r w:rsidR="00D864BC">
        <w:rPr>
          <w:rFonts w:ascii="Arial" w:eastAsia="Times New Roman" w:hAnsi="Arial" w:cs="Arial"/>
          <w:b/>
          <w:bCs/>
          <w:color w:val="24292E"/>
          <w:sz w:val="20"/>
          <w:szCs w:val="30"/>
          <w:lang w:eastAsia="en-AU"/>
        </w:rPr>
        <w:t>requirements</w:t>
      </w:r>
    </w:p>
    <w:p w:rsidR="00D864BC" w:rsidRDefault="00D864BC" w:rsidP="002C0E83">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7D1FB1" w:rsidRPr="00D864BC" w:rsidRDefault="00D864BC"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sidRPr="00D864BC">
        <w:rPr>
          <w:rFonts w:ascii="Arial" w:eastAsia="Times New Roman" w:hAnsi="Arial" w:cs="Arial"/>
          <w:b/>
          <w:bCs/>
          <w:color w:val="24292E"/>
          <w:sz w:val="20"/>
          <w:szCs w:val="30"/>
          <w:lang w:eastAsia="en-AU"/>
        </w:rPr>
        <w:t>User to be aware and in control</w:t>
      </w:r>
      <w:r w:rsidR="00C45E0B" w:rsidRPr="00D864BC">
        <w:rPr>
          <w:rFonts w:ascii="Arial" w:eastAsia="Times New Roman" w:hAnsi="Arial" w:cs="Arial"/>
          <w:b/>
          <w:bCs/>
          <w:color w:val="24292E"/>
          <w:sz w:val="20"/>
          <w:szCs w:val="30"/>
          <w:lang w:eastAsia="en-AU"/>
        </w:rPr>
        <w:br/>
      </w:r>
    </w:p>
    <w:p w:rsidR="00C45E0B" w:rsidRDefault="007D1FB1"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The</w:t>
      </w:r>
      <w:r w:rsidR="00C45E0B" w:rsidRPr="00C45E0B">
        <w:rPr>
          <w:rFonts w:ascii="Arial" w:eastAsia="Times New Roman" w:hAnsi="Arial" w:cs="Arial"/>
          <w:bCs/>
          <w:color w:val="24292E"/>
          <w:sz w:val="20"/>
          <w:szCs w:val="30"/>
          <w:lang w:eastAsia="en-AU"/>
        </w:rPr>
        <w:t xml:space="preserve"> User </w:t>
      </w:r>
      <w:r w:rsidR="00C45E0B">
        <w:rPr>
          <w:rFonts w:ascii="Arial" w:eastAsia="Times New Roman" w:hAnsi="Arial" w:cs="Arial"/>
          <w:bCs/>
          <w:color w:val="24292E"/>
          <w:sz w:val="20"/>
          <w:szCs w:val="30"/>
          <w:lang w:eastAsia="en-AU"/>
        </w:rPr>
        <w:t>must have control over the initiation</w:t>
      </w:r>
      <w:r>
        <w:rPr>
          <w:rFonts w:ascii="Arial" w:eastAsia="Times New Roman" w:hAnsi="Arial" w:cs="Arial"/>
          <w:bCs/>
          <w:color w:val="24292E"/>
          <w:sz w:val="20"/>
          <w:szCs w:val="30"/>
          <w:lang w:eastAsia="en-AU"/>
        </w:rPr>
        <w:t xml:space="preserve"> of the</w:t>
      </w:r>
      <w:r w:rsidR="00C45E0B">
        <w:rPr>
          <w:rFonts w:ascii="Arial" w:eastAsia="Times New Roman" w:hAnsi="Arial" w:cs="Arial"/>
          <w:bCs/>
          <w:color w:val="24292E"/>
          <w:sz w:val="20"/>
          <w:szCs w:val="30"/>
          <w:lang w:eastAsia="en-AU"/>
        </w:rPr>
        <w:t xml:space="preserve"> transaction</w:t>
      </w:r>
      <w:r>
        <w:rPr>
          <w:rFonts w:ascii="Arial" w:eastAsia="Times New Roman" w:hAnsi="Arial" w:cs="Arial"/>
          <w:bCs/>
          <w:color w:val="24292E"/>
          <w:sz w:val="20"/>
          <w:szCs w:val="30"/>
          <w:lang w:eastAsia="en-AU"/>
        </w:rPr>
        <w:t>; and</w:t>
      </w:r>
    </w:p>
    <w:p w:rsidR="00C45E0B" w:rsidRDefault="00C45E0B" w:rsidP="002C0E83">
      <w:pPr>
        <w:pStyle w:val="ListParagraph"/>
        <w:shd w:val="clear" w:color="auto" w:fill="FFFFFF"/>
        <w:spacing w:before="360" w:after="0" w:line="240" w:lineRule="auto"/>
        <w:ind w:left="792"/>
        <w:outlineLvl w:val="2"/>
        <w:rPr>
          <w:rFonts w:ascii="Arial" w:eastAsia="Times New Roman" w:hAnsi="Arial" w:cs="Arial"/>
          <w:bCs/>
          <w:color w:val="24292E"/>
          <w:sz w:val="20"/>
          <w:szCs w:val="30"/>
          <w:lang w:eastAsia="en-AU"/>
        </w:rPr>
      </w:pPr>
    </w:p>
    <w:p w:rsidR="002424B8" w:rsidRDefault="00C45E0B" w:rsidP="009E40CB">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The User must</w:t>
      </w:r>
      <w:r w:rsidR="00D864BC">
        <w:rPr>
          <w:rFonts w:ascii="Arial" w:eastAsia="Times New Roman" w:hAnsi="Arial" w:cs="Arial"/>
          <w:bCs/>
          <w:color w:val="24292E"/>
          <w:sz w:val="20"/>
          <w:szCs w:val="30"/>
          <w:lang w:eastAsia="en-AU"/>
        </w:rPr>
        <w:t>,</w:t>
      </w:r>
      <w:r>
        <w:rPr>
          <w:rFonts w:ascii="Arial" w:eastAsia="Times New Roman" w:hAnsi="Arial" w:cs="Arial"/>
          <w:bCs/>
          <w:color w:val="24292E"/>
          <w:sz w:val="20"/>
          <w:szCs w:val="30"/>
          <w:lang w:eastAsia="en-AU"/>
        </w:rPr>
        <w:t xml:space="preserve"> </w:t>
      </w:r>
      <w:r w:rsidR="00D864BC">
        <w:rPr>
          <w:rFonts w:ascii="Arial" w:eastAsia="Times New Roman" w:hAnsi="Arial" w:cs="Arial"/>
          <w:bCs/>
          <w:color w:val="24292E"/>
          <w:sz w:val="20"/>
          <w:szCs w:val="30"/>
          <w:lang w:eastAsia="en-AU"/>
        </w:rPr>
        <w:t xml:space="preserve">at the time the transaction occurs, </w:t>
      </w:r>
      <w:r>
        <w:rPr>
          <w:rFonts w:ascii="Arial" w:eastAsia="Times New Roman" w:hAnsi="Arial" w:cs="Arial"/>
          <w:bCs/>
          <w:color w:val="24292E"/>
          <w:sz w:val="20"/>
          <w:szCs w:val="30"/>
          <w:lang w:eastAsia="en-AU"/>
        </w:rPr>
        <w:t xml:space="preserve">be aware </w:t>
      </w:r>
      <w:r w:rsidR="00D864BC">
        <w:rPr>
          <w:rFonts w:ascii="Arial" w:eastAsia="Times New Roman" w:hAnsi="Arial" w:cs="Arial"/>
          <w:bCs/>
          <w:color w:val="24292E"/>
          <w:sz w:val="20"/>
          <w:szCs w:val="30"/>
          <w:lang w:eastAsia="en-AU"/>
        </w:rPr>
        <w:t xml:space="preserve">of </w:t>
      </w:r>
      <w:r w:rsidR="002424B8">
        <w:rPr>
          <w:rFonts w:ascii="Arial" w:eastAsia="Times New Roman" w:hAnsi="Arial" w:cs="Arial"/>
          <w:bCs/>
          <w:color w:val="24292E"/>
          <w:sz w:val="20"/>
          <w:szCs w:val="30"/>
          <w:lang w:eastAsia="en-AU"/>
        </w:rPr>
        <w:t>that</w:t>
      </w:r>
      <w:r w:rsidR="00D864BC">
        <w:rPr>
          <w:rFonts w:ascii="Arial" w:eastAsia="Times New Roman" w:hAnsi="Arial" w:cs="Arial"/>
          <w:bCs/>
          <w:color w:val="24292E"/>
          <w:sz w:val="20"/>
          <w:szCs w:val="30"/>
          <w:lang w:eastAsia="en-AU"/>
        </w:rPr>
        <w:t xml:space="preserve"> transaction. </w:t>
      </w:r>
    </w:p>
    <w:p w:rsidR="0059663C" w:rsidRPr="0059663C" w:rsidRDefault="0059663C" w:rsidP="0059663C">
      <w:pPr>
        <w:pStyle w:val="ListParagraph"/>
        <w:rPr>
          <w:rFonts w:ascii="Arial" w:eastAsia="Times New Roman" w:hAnsi="Arial" w:cs="Arial"/>
          <w:bCs/>
          <w:color w:val="24292E"/>
          <w:sz w:val="20"/>
          <w:szCs w:val="30"/>
          <w:lang w:eastAsia="en-AU"/>
        </w:rPr>
      </w:pPr>
    </w:p>
    <w:p w:rsidR="0059663C" w:rsidRPr="0059663C" w:rsidRDefault="0059663C" w:rsidP="0059663C">
      <w:pPr>
        <w:shd w:val="clear" w:color="auto" w:fill="FFFFFF"/>
        <w:spacing w:before="360" w:after="0" w:line="240" w:lineRule="auto"/>
        <w:outlineLvl w:val="2"/>
        <w:rPr>
          <w:rFonts w:ascii="Arial" w:eastAsia="Times New Roman" w:hAnsi="Arial" w:cs="Arial"/>
          <w:b/>
          <w:bCs/>
          <w:i/>
          <w:color w:val="24292E"/>
          <w:sz w:val="20"/>
          <w:szCs w:val="30"/>
          <w:lang w:eastAsia="en-AU"/>
        </w:rPr>
      </w:pPr>
      <w:r w:rsidRPr="0059663C">
        <w:rPr>
          <w:rFonts w:ascii="Arial" w:eastAsia="Times New Roman" w:hAnsi="Arial" w:cs="Arial"/>
          <w:b/>
          <w:bCs/>
          <w:i/>
          <w:color w:val="24292E"/>
          <w:sz w:val="20"/>
          <w:szCs w:val="30"/>
          <w:highlight w:val="yellow"/>
          <w:lang w:eastAsia="en-AU"/>
        </w:rPr>
        <w:t>[Asparagusm comment: I've added 'at the time the transaction occurs'.  This prevents for instance, a user who downloads an app for the first time receiving a one-time pop that these transactions will continually occur in the background i.e. Psiphon]</w:t>
      </w:r>
    </w:p>
    <w:p w:rsidR="002830B8" w:rsidRPr="002830B8" w:rsidRDefault="002424B8" w:rsidP="002C0E83">
      <w:pPr>
        <w:pStyle w:val="ListParagraph"/>
        <w:numPr>
          <w:ilvl w:val="0"/>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sidRPr="002830B8">
        <w:rPr>
          <w:rFonts w:ascii="Arial" w:eastAsia="Times New Roman" w:hAnsi="Arial" w:cs="Arial"/>
          <w:b/>
          <w:bCs/>
          <w:color w:val="24292E"/>
          <w:sz w:val="20"/>
          <w:szCs w:val="30"/>
          <w:lang w:eastAsia="en-AU"/>
        </w:rPr>
        <w:t>Developer to be in compliance</w:t>
      </w:r>
    </w:p>
    <w:p w:rsidR="002830B8" w:rsidRDefault="002830B8" w:rsidP="002C0E83">
      <w:pPr>
        <w:pStyle w:val="ListParagraph"/>
        <w:shd w:val="clear" w:color="auto" w:fill="FFFFFF"/>
        <w:spacing w:before="360" w:after="0" w:line="240" w:lineRule="auto"/>
        <w:ind w:left="792"/>
        <w:outlineLvl w:val="2"/>
        <w:rPr>
          <w:rFonts w:ascii="Arial" w:eastAsia="Times New Roman" w:hAnsi="Arial" w:cs="Arial"/>
          <w:bCs/>
          <w:color w:val="24292E"/>
          <w:sz w:val="20"/>
          <w:szCs w:val="30"/>
          <w:lang w:eastAsia="en-AU"/>
        </w:rPr>
      </w:pPr>
    </w:p>
    <w:p w:rsidR="002424B8" w:rsidRPr="002830B8" w:rsidRDefault="002424B8"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sidRPr="002830B8">
        <w:rPr>
          <w:rFonts w:ascii="Arial" w:eastAsia="Times New Roman" w:hAnsi="Arial" w:cs="Arial"/>
          <w:bCs/>
          <w:color w:val="24292E"/>
          <w:sz w:val="20"/>
          <w:szCs w:val="30"/>
          <w:lang w:eastAsia="en-AU"/>
        </w:rPr>
        <w:t xml:space="preserve">You </w:t>
      </w:r>
      <w:r w:rsidR="002830B8" w:rsidRPr="002830B8">
        <w:rPr>
          <w:rFonts w:ascii="Arial" w:eastAsia="Times New Roman" w:hAnsi="Arial" w:cs="Arial"/>
          <w:bCs/>
          <w:color w:val="24292E"/>
          <w:sz w:val="20"/>
          <w:szCs w:val="30"/>
          <w:lang w:eastAsia="en-AU"/>
        </w:rPr>
        <w:t>must not be</w:t>
      </w:r>
      <w:r w:rsidR="002830B8">
        <w:rPr>
          <w:rFonts w:ascii="Arial" w:eastAsia="Times New Roman" w:hAnsi="Arial" w:cs="Arial"/>
          <w:bCs/>
          <w:color w:val="24292E"/>
          <w:sz w:val="20"/>
          <w:szCs w:val="30"/>
          <w:lang w:eastAsia="en-AU"/>
        </w:rPr>
        <w:t xml:space="preserve"> in our reasonable </w:t>
      </w:r>
      <w:r w:rsidR="00F317EF">
        <w:rPr>
          <w:rFonts w:ascii="Arial" w:eastAsia="Times New Roman" w:hAnsi="Arial" w:cs="Arial"/>
          <w:bCs/>
          <w:color w:val="24292E"/>
          <w:sz w:val="20"/>
          <w:szCs w:val="30"/>
          <w:lang w:eastAsia="en-AU"/>
        </w:rPr>
        <w:t>opinion</w:t>
      </w:r>
      <w:r w:rsidR="002830B8">
        <w:rPr>
          <w:rFonts w:ascii="Arial" w:eastAsia="Times New Roman" w:hAnsi="Arial" w:cs="Arial"/>
          <w:bCs/>
          <w:color w:val="24292E"/>
          <w:sz w:val="20"/>
          <w:szCs w:val="30"/>
          <w:lang w:eastAsia="en-AU"/>
        </w:rPr>
        <w:t>:</w:t>
      </w:r>
    </w:p>
    <w:p w:rsidR="002424B8" w:rsidRPr="002424B8" w:rsidRDefault="002424B8" w:rsidP="002C0E83">
      <w:pPr>
        <w:pStyle w:val="ListParagraph"/>
        <w:shd w:val="clear" w:color="auto" w:fill="FFFFFF"/>
        <w:spacing w:before="360" w:after="0" w:line="240" w:lineRule="auto"/>
        <w:ind w:left="792"/>
        <w:outlineLvl w:val="2"/>
        <w:rPr>
          <w:rFonts w:ascii="Arial" w:eastAsia="Times New Roman" w:hAnsi="Arial" w:cs="Arial"/>
          <w:b/>
          <w:bCs/>
          <w:color w:val="24292E"/>
          <w:sz w:val="20"/>
          <w:szCs w:val="30"/>
          <w:lang w:eastAsia="en-AU"/>
        </w:rPr>
      </w:pPr>
    </w:p>
    <w:p w:rsidR="002424B8" w:rsidRPr="002424B8" w:rsidRDefault="002424B8" w:rsidP="002C0E83">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 xml:space="preserve">in breach of </w:t>
      </w:r>
      <w:r w:rsidR="00A24D09">
        <w:rPr>
          <w:rFonts w:ascii="Arial" w:eastAsia="Times New Roman" w:hAnsi="Arial" w:cs="Arial"/>
          <w:bCs/>
          <w:color w:val="24292E"/>
          <w:sz w:val="20"/>
          <w:szCs w:val="30"/>
          <w:lang w:eastAsia="en-AU"/>
        </w:rPr>
        <w:t xml:space="preserve">the </w:t>
      </w:r>
      <w:r>
        <w:rPr>
          <w:rFonts w:ascii="Arial" w:eastAsia="Times New Roman" w:hAnsi="Arial" w:cs="Arial"/>
          <w:bCs/>
          <w:color w:val="24292E"/>
          <w:sz w:val="20"/>
          <w:szCs w:val="30"/>
          <w:lang w:eastAsia="en-AU"/>
        </w:rPr>
        <w:t>Guidelines</w:t>
      </w:r>
      <w:r w:rsidR="00A24D09">
        <w:rPr>
          <w:rFonts w:ascii="Arial" w:eastAsia="Times New Roman" w:hAnsi="Arial" w:cs="Arial"/>
          <w:bCs/>
          <w:color w:val="24292E"/>
          <w:sz w:val="20"/>
          <w:szCs w:val="30"/>
          <w:lang w:eastAsia="en-AU"/>
        </w:rPr>
        <w:t xml:space="preserve"> and/or these KRE Transaction Guidelines</w:t>
      </w:r>
      <w:r>
        <w:rPr>
          <w:rFonts w:ascii="Arial" w:eastAsia="Times New Roman" w:hAnsi="Arial" w:cs="Arial"/>
          <w:bCs/>
          <w:color w:val="24292E"/>
          <w:sz w:val="20"/>
          <w:szCs w:val="30"/>
          <w:lang w:eastAsia="en-AU"/>
        </w:rPr>
        <w:t>;</w:t>
      </w:r>
      <w:r w:rsidR="00A24D09">
        <w:rPr>
          <w:rFonts w:ascii="Arial" w:eastAsia="Times New Roman" w:hAnsi="Arial" w:cs="Arial"/>
          <w:bCs/>
          <w:color w:val="24292E"/>
          <w:sz w:val="20"/>
          <w:szCs w:val="30"/>
          <w:lang w:eastAsia="en-AU"/>
        </w:rPr>
        <w:t xml:space="preserve"> </w:t>
      </w:r>
      <w:r w:rsidR="002830B8">
        <w:rPr>
          <w:rFonts w:ascii="Arial" w:eastAsia="Times New Roman" w:hAnsi="Arial" w:cs="Arial"/>
          <w:bCs/>
          <w:color w:val="24292E"/>
          <w:sz w:val="20"/>
          <w:szCs w:val="30"/>
          <w:lang w:eastAsia="en-AU"/>
        </w:rPr>
        <w:t>or</w:t>
      </w:r>
    </w:p>
    <w:p w:rsidR="002424B8" w:rsidRPr="002424B8" w:rsidRDefault="002424B8" w:rsidP="002C0E83">
      <w:pPr>
        <w:pStyle w:val="ListParagraph"/>
        <w:shd w:val="clear" w:color="auto" w:fill="FFFFFF"/>
        <w:spacing w:before="360" w:after="0" w:line="240" w:lineRule="auto"/>
        <w:ind w:left="792"/>
        <w:outlineLvl w:val="2"/>
        <w:rPr>
          <w:rFonts w:ascii="Arial" w:eastAsia="Times New Roman" w:hAnsi="Arial" w:cs="Arial"/>
          <w:b/>
          <w:bCs/>
          <w:color w:val="24292E"/>
          <w:sz w:val="20"/>
          <w:szCs w:val="30"/>
          <w:lang w:eastAsia="en-AU"/>
        </w:rPr>
      </w:pPr>
    </w:p>
    <w:p w:rsidR="0026412F" w:rsidRPr="0026412F" w:rsidRDefault="00A24D09" w:rsidP="0026412F">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sidRPr="00C848F9">
        <w:rPr>
          <w:rFonts w:ascii="Arial" w:eastAsia="Times New Roman" w:hAnsi="Arial" w:cs="Arial"/>
          <w:bCs/>
          <w:color w:val="24292E"/>
          <w:sz w:val="20"/>
          <w:szCs w:val="30"/>
          <w:lang w:eastAsia="en-AU"/>
        </w:rPr>
        <w:t xml:space="preserve">in breach of any app store policy </w:t>
      </w:r>
      <w:r w:rsidR="002830B8">
        <w:rPr>
          <w:rFonts w:ascii="Arial" w:eastAsia="Times New Roman" w:hAnsi="Arial" w:cs="Arial"/>
          <w:bCs/>
          <w:color w:val="24292E"/>
          <w:sz w:val="20"/>
          <w:szCs w:val="30"/>
          <w:lang w:eastAsia="en-AU"/>
        </w:rPr>
        <w:t xml:space="preserve">that your </w:t>
      </w:r>
      <w:r w:rsidRPr="00C848F9">
        <w:rPr>
          <w:rFonts w:ascii="Arial" w:eastAsia="Times New Roman" w:hAnsi="Arial" w:cs="Arial"/>
          <w:bCs/>
          <w:color w:val="24292E"/>
          <w:sz w:val="20"/>
          <w:szCs w:val="30"/>
          <w:lang w:eastAsia="en-AU"/>
        </w:rPr>
        <w:t xml:space="preserve">Application is </w:t>
      </w:r>
      <w:r w:rsidR="002830B8">
        <w:rPr>
          <w:rFonts w:ascii="Arial" w:eastAsia="Times New Roman" w:hAnsi="Arial" w:cs="Arial"/>
          <w:bCs/>
          <w:color w:val="24292E"/>
          <w:sz w:val="20"/>
          <w:szCs w:val="30"/>
          <w:lang w:eastAsia="en-AU"/>
        </w:rPr>
        <w:t>subject</w:t>
      </w:r>
      <w:r w:rsidRPr="00C848F9">
        <w:rPr>
          <w:rFonts w:ascii="Arial" w:eastAsia="Times New Roman" w:hAnsi="Arial" w:cs="Arial"/>
          <w:bCs/>
          <w:color w:val="24292E"/>
          <w:sz w:val="20"/>
          <w:szCs w:val="30"/>
          <w:lang w:eastAsia="en-AU"/>
        </w:rPr>
        <w:t xml:space="preserve"> </w:t>
      </w:r>
      <w:r w:rsidR="002830B8">
        <w:rPr>
          <w:rFonts w:ascii="Arial" w:eastAsia="Times New Roman" w:hAnsi="Arial" w:cs="Arial"/>
          <w:bCs/>
          <w:color w:val="24292E"/>
          <w:sz w:val="20"/>
          <w:szCs w:val="30"/>
          <w:lang w:eastAsia="en-AU"/>
        </w:rPr>
        <w:t>to the extent</w:t>
      </w:r>
      <w:r w:rsidRPr="00C848F9">
        <w:rPr>
          <w:rFonts w:ascii="Arial" w:eastAsia="Times New Roman" w:hAnsi="Arial" w:cs="Arial"/>
          <w:bCs/>
          <w:color w:val="24292E"/>
          <w:sz w:val="20"/>
          <w:szCs w:val="30"/>
          <w:lang w:eastAsia="en-AU"/>
        </w:rPr>
        <w:t xml:space="preserve"> we consider this breach to be or likely to be d</w:t>
      </w:r>
      <w:r w:rsidR="00C848F9" w:rsidRPr="00C848F9">
        <w:rPr>
          <w:rFonts w:ascii="Arial" w:eastAsia="Times New Roman" w:hAnsi="Arial" w:cs="Arial"/>
          <w:bCs/>
          <w:color w:val="24292E"/>
          <w:sz w:val="20"/>
          <w:szCs w:val="30"/>
          <w:lang w:eastAsia="en-AU"/>
        </w:rPr>
        <w:t>etr</w:t>
      </w:r>
      <w:r w:rsidR="00C848F9">
        <w:rPr>
          <w:rFonts w:ascii="Arial" w:eastAsia="Times New Roman" w:hAnsi="Arial" w:cs="Arial"/>
          <w:bCs/>
          <w:color w:val="24292E"/>
          <w:sz w:val="20"/>
          <w:szCs w:val="30"/>
          <w:lang w:eastAsia="en-AU"/>
        </w:rPr>
        <w:t>imental to the Kin Ecosystem.</w:t>
      </w:r>
    </w:p>
    <w:p w:rsidR="0026412F" w:rsidRPr="0059663C" w:rsidRDefault="0026412F" w:rsidP="0026412F">
      <w:pPr>
        <w:shd w:val="clear" w:color="auto" w:fill="FFFFFF"/>
        <w:spacing w:before="360" w:after="0" w:line="240" w:lineRule="auto"/>
        <w:outlineLvl w:val="2"/>
        <w:rPr>
          <w:rFonts w:ascii="Arial" w:eastAsia="Times New Roman" w:hAnsi="Arial" w:cs="Arial"/>
          <w:b/>
          <w:bCs/>
          <w:i/>
          <w:color w:val="24292E"/>
          <w:sz w:val="20"/>
          <w:szCs w:val="30"/>
          <w:lang w:eastAsia="en-AU"/>
        </w:rPr>
      </w:pPr>
      <w:r w:rsidRPr="0059663C">
        <w:rPr>
          <w:rFonts w:ascii="Arial" w:eastAsia="Times New Roman" w:hAnsi="Arial" w:cs="Arial"/>
          <w:b/>
          <w:bCs/>
          <w:i/>
          <w:color w:val="24292E"/>
          <w:sz w:val="20"/>
          <w:szCs w:val="30"/>
          <w:highlight w:val="yellow"/>
          <w:lang w:eastAsia="en-AU"/>
        </w:rPr>
        <w:t xml:space="preserve">[Asparagusm comment: </w:t>
      </w:r>
      <w:r>
        <w:rPr>
          <w:rFonts w:ascii="Arial" w:eastAsia="Times New Roman" w:hAnsi="Arial" w:cs="Arial"/>
          <w:b/>
          <w:bCs/>
          <w:i/>
          <w:color w:val="24292E"/>
          <w:sz w:val="20"/>
          <w:szCs w:val="30"/>
          <w:highlight w:val="yellow"/>
          <w:lang w:eastAsia="en-AU"/>
        </w:rPr>
        <w:t xml:space="preserve">There should be no obligation to pay KRE rewards where the Developer is in breach of the guidelines or </w:t>
      </w:r>
      <w:r w:rsidR="003E07A8">
        <w:rPr>
          <w:rFonts w:ascii="Arial" w:eastAsia="Times New Roman" w:hAnsi="Arial" w:cs="Arial"/>
          <w:b/>
          <w:bCs/>
          <w:i/>
          <w:color w:val="24292E"/>
          <w:sz w:val="20"/>
          <w:szCs w:val="30"/>
          <w:highlight w:val="yellow"/>
          <w:lang w:eastAsia="en-AU"/>
        </w:rPr>
        <w:t>their activity</w:t>
      </w:r>
      <w:r>
        <w:rPr>
          <w:rFonts w:ascii="Arial" w:eastAsia="Times New Roman" w:hAnsi="Arial" w:cs="Arial"/>
          <w:b/>
          <w:bCs/>
          <w:i/>
          <w:color w:val="24292E"/>
          <w:sz w:val="20"/>
          <w:szCs w:val="30"/>
          <w:highlight w:val="yellow"/>
          <w:lang w:eastAsia="en-AU"/>
        </w:rPr>
        <w:t xml:space="preserve"> otherwise </w:t>
      </w:r>
      <w:r w:rsidR="003E07A8">
        <w:rPr>
          <w:rFonts w:ascii="Arial" w:eastAsia="Times New Roman" w:hAnsi="Arial" w:cs="Arial"/>
          <w:b/>
          <w:bCs/>
          <w:i/>
          <w:color w:val="24292E"/>
          <w:sz w:val="20"/>
          <w:szCs w:val="30"/>
          <w:highlight w:val="yellow"/>
          <w:lang w:eastAsia="en-AU"/>
        </w:rPr>
        <w:t>threatens</w:t>
      </w:r>
      <w:r>
        <w:rPr>
          <w:rFonts w:ascii="Arial" w:eastAsia="Times New Roman" w:hAnsi="Arial" w:cs="Arial"/>
          <w:b/>
          <w:bCs/>
          <w:i/>
          <w:color w:val="24292E"/>
          <w:sz w:val="20"/>
          <w:szCs w:val="30"/>
          <w:highlight w:val="yellow"/>
          <w:lang w:eastAsia="en-AU"/>
        </w:rPr>
        <w:t xml:space="preserve"> KIN's relationship with Apple or Google.  The KF should not be drawn </w:t>
      </w:r>
      <w:r w:rsidRPr="0026412F">
        <w:rPr>
          <w:rFonts w:ascii="Arial" w:eastAsia="Times New Roman" w:hAnsi="Arial" w:cs="Arial"/>
          <w:b/>
          <w:bCs/>
          <w:i/>
          <w:color w:val="24292E"/>
          <w:sz w:val="20"/>
          <w:szCs w:val="30"/>
          <w:highlight w:val="yellow"/>
          <w:lang w:eastAsia="en-AU"/>
        </w:rPr>
        <w:t>into disputing whether or not a breach has occurred, it is only necessary the KF have a 'reasonable opinion' it has. Factually it is immaterial.</w:t>
      </w:r>
    </w:p>
    <w:p w:rsidR="0026412F" w:rsidRPr="0026412F" w:rsidRDefault="0026412F" w:rsidP="0026412F">
      <w:pPr>
        <w:pStyle w:val="ListParagraph"/>
        <w:shd w:val="clear" w:color="auto" w:fill="FFFFFF"/>
        <w:spacing w:before="360" w:after="0" w:line="240" w:lineRule="auto"/>
        <w:ind w:left="1224"/>
        <w:outlineLvl w:val="2"/>
        <w:rPr>
          <w:rFonts w:ascii="Arial" w:eastAsia="Times New Roman" w:hAnsi="Arial" w:cs="Arial"/>
          <w:b/>
          <w:bCs/>
          <w:color w:val="24292E"/>
          <w:sz w:val="20"/>
          <w:szCs w:val="30"/>
          <w:lang w:eastAsia="en-AU"/>
        </w:rPr>
      </w:pPr>
    </w:p>
    <w:p w:rsidR="005C2BBE" w:rsidRDefault="005C2BBE"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 xml:space="preserve">Publicly known entity </w:t>
      </w:r>
    </w:p>
    <w:p w:rsidR="0026412F" w:rsidRPr="0026412F" w:rsidRDefault="005C2BBE" w:rsidP="0026412F">
      <w:pPr>
        <w:pStyle w:val="ListParagraph"/>
        <w:shd w:val="clear" w:color="auto" w:fill="FFFFFF"/>
        <w:spacing w:before="360" w:after="0" w:line="240" w:lineRule="auto"/>
        <w:ind w:left="360"/>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br/>
        <w:t xml:space="preserve">Your Application must be </w:t>
      </w:r>
      <w:r w:rsidR="00F31711">
        <w:rPr>
          <w:rFonts w:ascii="Arial" w:eastAsia="Times New Roman" w:hAnsi="Arial" w:cs="Arial"/>
          <w:bCs/>
          <w:color w:val="24292E"/>
          <w:sz w:val="20"/>
          <w:szCs w:val="30"/>
          <w:lang w:eastAsia="en-AU"/>
        </w:rPr>
        <w:t>publicly available.</w:t>
      </w:r>
      <w:r w:rsidR="0026412F">
        <w:rPr>
          <w:rFonts w:ascii="Arial" w:eastAsia="Times New Roman" w:hAnsi="Arial" w:cs="Arial"/>
          <w:bCs/>
          <w:color w:val="24292E"/>
          <w:sz w:val="20"/>
          <w:szCs w:val="30"/>
          <w:lang w:eastAsia="en-AU"/>
        </w:rPr>
        <w:t xml:space="preserve"> </w:t>
      </w:r>
      <w:r w:rsidR="0026412F">
        <w:rPr>
          <w:rFonts w:ascii="Arial" w:eastAsia="Times New Roman" w:hAnsi="Arial" w:cs="Arial"/>
          <w:bCs/>
          <w:color w:val="24292E"/>
          <w:sz w:val="20"/>
          <w:szCs w:val="30"/>
          <w:lang w:eastAsia="en-AU"/>
        </w:rPr>
        <w:br/>
      </w:r>
      <w:r w:rsidR="0026412F">
        <w:rPr>
          <w:rFonts w:ascii="Arial" w:eastAsia="Times New Roman" w:hAnsi="Arial" w:cs="Arial"/>
          <w:bCs/>
          <w:color w:val="24292E"/>
          <w:sz w:val="20"/>
          <w:szCs w:val="30"/>
          <w:lang w:eastAsia="en-AU"/>
        </w:rPr>
        <w:br/>
      </w:r>
      <w:r w:rsidR="0026412F" w:rsidRPr="0059663C">
        <w:rPr>
          <w:rFonts w:ascii="Arial" w:eastAsia="Times New Roman" w:hAnsi="Arial" w:cs="Arial"/>
          <w:b/>
          <w:bCs/>
          <w:i/>
          <w:color w:val="24292E"/>
          <w:sz w:val="20"/>
          <w:szCs w:val="30"/>
          <w:highlight w:val="yellow"/>
          <w:lang w:eastAsia="en-AU"/>
        </w:rPr>
        <w:t>[Asparagusm comme</w:t>
      </w:r>
      <w:r w:rsidR="0026412F" w:rsidRPr="0026412F">
        <w:rPr>
          <w:rFonts w:ascii="Arial" w:eastAsia="Times New Roman" w:hAnsi="Arial" w:cs="Arial"/>
          <w:b/>
          <w:bCs/>
          <w:i/>
          <w:color w:val="24292E"/>
          <w:sz w:val="20"/>
          <w:szCs w:val="30"/>
          <w:highlight w:val="yellow"/>
          <w:lang w:eastAsia="en-AU"/>
        </w:rPr>
        <w:t>nt: This was the transparency clause.  It belongs here]</w:t>
      </w:r>
    </w:p>
    <w:p w:rsidR="0026412F" w:rsidRDefault="0026412F" w:rsidP="002C0E83">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596005" w:rsidRDefault="00596005"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Usability</w:t>
      </w:r>
    </w:p>
    <w:p w:rsidR="00C848F9" w:rsidRDefault="00596005" w:rsidP="002C0E83">
      <w:pPr>
        <w:pStyle w:val="ListParagraph"/>
        <w:shd w:val="clear" w:color="auto" w:fill="FFFFFF"/>
        <w:spacing w:before="360" w:after="0" w:line="240" w:lineRule="auto"/>
        <w:ind w:left="360"/>
        <w:outlineLvl w:val="2"/>
        <w:rPr>
          <w:rFonts w:ascii="Arial" w:eastAsia="Times New Roman" w:hAnsi="Arial" w:cs="Arial"/>
          <w:bCs/>
          <w:color w:val="24292E"/>
          <w:sz w:val="20"/>
          <w:szCs w:val="30"/>
          <w:lang w:eastAsia="en-AU"/>
        </w:rPr>
      </w:pPr>
      <w:r>
        <w:rPr>
          <w:rFonts w:ascii="Arial" w:eastAsia="Times New Roman" w:hAnsi="Arial" w:cs="Arial"/>
          <w:b/>
          <w:bCs/>
          <w:color w:val="24292E"/>
          <w:sz w:val="20"/>
          <w:szCs w:val="30"/>
          <w:lang w:eastAsia="en-AU"/>
        </w:rPr>
        <w:br/>
      </w:r>
      <w:r>
        <w:rPr>
          <w:rFonts w:ascii="Arial" w:eastAsia="Times New Roman" w:hAnsi="Arial" w:cs="Arial"/>
          <w:bCs/>
          <w:color w:val="24292E"/>
          <w:sz w:val="20"/>
          <w:szCs w:val="30"/>
          <w:lang w:eastAsia="en-AU"/>
        </w:rPr>
        <w:t xml:space="preserve">For each Transaction initiated by a User, the KIN logo must be present on the action/button.  </w:t>
      </w:r>
    </w:p>
    <w:p w:rsidR="00244F85" w:rsidRDefault="00244F85" w:rsidP="002C0E83">
      <w:pPr>
        <w:pStyle w:val="ListParagraph"/>
        <w:shd w:val="clear" w:color="auto" w:fill="FFFFFF"/>
        <w:spacing w:before="360" w:after="0" w:line="240" w:lineRule="auto"/>
        <w:ind w:left="360"/>
        <w:outlineLvl w:val="2"/>
        <w:rPr>
          <w:rFonts w:ascii="Arial" w:eastAsia="Times New Roman" w:hAnsi="Arial" w:cs="Arial"/>
          <w:bCs/>
          <w:color w:val="24292E"/>
          <w:sz w:val="20"/>
          <w:szCs w:val="30"/>
          <w:lang w:eastAsia="en-AU"/>
        </w:rPr>
      </w:pPr>
    </w:p>
    <w:p w:rsidR="00244F85" w:rsidRPr="003E07A8" w:rsidRDefault="00244F85" w:rsidP="00244F85">
      <w:pPr>
        <w:shd w:val="clear" w:color="auto" w:fill="FFFFFF"/>
        <w:spacing w:before="360" w:after="0" w:line="240" w:lineRule="auto"/>
        <w:outlineLvl w:val="2"/>
        <w:rPr>
          <w:rFonts w:ascii="Arial" w:eastAsia="Times New Roman" w:hAnsi="Arial" w:cs="Arial"/>
          <w:b/>
          <w:bCs/>
          <w:color w:val="24292E"/>
          <w:sz w:val="20"/>
          <w:szCs w:val="30"/>
          <w:lang w:eastAsia="en-AU"/>
        </w:rPr>
      </w:pPr>
      <w:r w:rsidRPr="0059663C">
        <w:rPr>
          <w:rFonts w:ascii="Arial" w:eastAsia="Times New Roman" w:hAnsi="Arial" w:cs="Arial"/>
          <w:b/>
          <w:bCs/>
          <w:i/>
          <w:color w:val="24292E"/>
          <w:sz w:val="20"/>
          <w:szCs w:val="30"/>
          <w:highlight w:val="yellow"/>
          <w:lang w:eastAsia="en-AU"/>
        </w:rPr>
        <w:t xml:space="preserve">[Asparagusm </w:t>
      </w:r>
      <w:r w:rsidRPr="003E07A8">
        <w:rPr>
          <w:rFonts w:ascii="Arial" w:eastAsia="Times New Roman" w:hAnsi="Arial" w:cs="Arial"/>
          <w:b/>
          <w:bCs/>
          <w:i/>
          <w:color w:val="24292E"/>
          <w:sz w:val="20"/>
          <w:szCs w:val="30"/>
          <w:highlight w:val="yellow"/>
          <w:lang w:eastAsia="en-AU"/>
        </w:rPr>
        <w:t xml:space="preserve">comment: This is straight from 1.0 however it would be better to </w:t>
      </w:r>
      <w:r w:rsidR="003E07A8" w:rsidRPr="003E07A8">
        <w:rPr>
          <w:rFonts w:ascii="Arial" w:eastAsia="Times New Roman" w:hAnsi="Arial" w:cs="Arial"/>
          <w:b/>
          <w:bCs/>
          <w:i/>
          <w:color w:val="24292E"/>
          <w:sz w:val="20"/>
          <w:szCs w:val="30"/>
          <w:highlight w:val="yellow"/>
          <w:lang w:eastAsia="en-AU"/>
        </w:rPr>
        <w:t>say the Application is in compliance with whatever UI policy you have issued</w:t>
      </w:r>
      <w:r w:rsidR="003E07A8" w:rsidRPr="003E07A8">
        <w:rPr>
          <w:rFonts w:ascii="Arial" w:eastAsia="Times New Roman" w:hAnsi="Arial" w:cs="Arial"/>
          <w:b/>
          <w:bCs/>
          <w:color w:val="24292E"/>
          <w:sz w:val="20"/>
          <w:szCs w:val="30"/>
          <w:highlight w:val="yellow"/>
          <w:lang w:eastAsia="en-AU"/>
        </w:rPr>
        <w:t>].</w:t>
      </w:r>
    </w:p>
    <w:p w:rsidR="002830B8" w:rsidRPr="002830B8" w:rsidRDefault="002830B8" w:rsidP="002C0E83">
      <w:pPr>
        <w:pStyle w:val="ListParagraph"/>
        <w:shd w:val="clear" w:color="auto" w:fill="FFFFFF"/>
        <w:spacing w:before="360" w:after="0" w:line="240" w:lineRule="auto"/>
        <w:ind w:left="360"/>
        <w:outlineLvl w:val="2"/>
        <w:rPr>
          <w:rFonts w:ascii="Arial" w:eastAsia="Times New Roman" w:hAnsi="Arial" w:cs="Arial"/>
          <w:bCs/>
          <w:color w:val="24292E"/>
          <w:sz w:val="20"/>
          <w:szCs w:val="30"/>
          <w:lang w:eastAsia="en-AU"/>
        </w:rPr>
      </w:pPr>
    </w:p>
    <w:p w:rsidR="00C848F9" w:rsidRDefault="00A70EA3" w:rsidP="002C0E83">
      <w:pPr>
        <w:pStyle w:val="ListParagraph"/>
        <w:shd w:val="clear" w:color="auto" w:fill="FFFFFF"/>
        <w:spacing w:before="360" w:after="0" w:line="240" w:lineRule="auto"/>
        <w:ind w:left="0"/>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 xml:space="preserve">Section B - </w:t>
      </w:r>
      <w:r w:rsidR="00C848F9">
        <w:rPr>
          <w:rFonts w:ascii="Arial" w:eastAsia="Times New Roman" w:hAnsi="Arial" w:cs="Arial"/>
          <w:b/>
          <w:bCs/>
          <w:color w:val="24292E"/>
          <w:sz w:val="20"/>
          <w:szCs w:val="30"/>
          <w:lang w:eastAsia="en-AU"/>
        </w:rPr>
        <w:t>Specific Transaction requirements</w:t>
      </w:r>
    </w:p>
    <w:p w:rsidR="00C848F9" w:rsidRPr="00C848F9" w:rsidRDefault="00C848F9" w:rsidP="002C0E83">
      <w:pPr>
        <w:pStyle w:val="ListParagraph"/>
        <w:spacing w:after="0"/>
        <w:rPr>
          <w:rFonts w:ascii="Arial" w:eastAsia="Times New Roman" w:hAnsi="Arial" w:cs="Arial"/>
          <w:b/>
          <w:bCs/>
          <w:color w:val="24292E"/>
          <w:sz w:val="20"/>
          <w:szCs w:val="30"/>
          <w:lang w:eastAsia="en-AU"/>
        </w:rPr>
      </w:pPr>
    </w:p>
    <w:p w:rsidR="00A24D09" w:rsidRDefault="00A24D09" w:rsidP="002C0E83">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sidRPr="002424B8">
        <w:rPr>
          <w:rFonts w:ascii="Arial" w:eastAsia="Times New Roman" w:hAnsi="Arial" w:cs="Arial"/>
          <w:b/>
          <w:bCs/>
          <w:color w:val="24292E"/>
          <w:sz w:val="20"/>
          <w:szCs w:val="30"/>
          <w:lang w:eastAsia="en-AU"/>
        </w:rPr>
        <w:t xml:space="preserve"> </w:t>
      </w:r>
      <w:r w:rsidR="00C848F9">
        <w:rPr>
          <w:rFonts w:ascii="Arial" w:eastAsia="Times New Roman" w:hAnsi="Arial" w:cs="Arial"/>
          <w:b/>
          <w:bCs/>
          <w:color w:val="24292E"/>
          <w:sz w:val="20"/>
          <w:szCs w:val="30"/>
          <w:lang w:eastAsia="en-AU"/>
        </w:rPr>
        <w:t>Peer-to-Peer (P2P) transactions</w:t>
      </w:r>
    </w:p>
    <w:p w:rsidR="00C848F9" w:rsidRDefault="00C848F9" w:rsidP="002C0E83">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C848F9" w:rsidRPr="00C848F9" w:rsidRDefault="00CD3BA1" w:rsidP="002C0E83">
      <w:pPr>
        <w:pStyle w:val="ListParagraph"/>
        <w:numPr>
          <w:ilvl w:val="1"/>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E</w:t>
      </w:r>
      <w:r w:rsidR="00C848F9">
        <w:rPr>
          <w:rFonts w:ascii="Arial" w:eastAsia="Times New Roman" w:hAnsi="Arial" w:cs="Arial"/>
          <w:bCs/>
          <w:color w:val="24292E"/>
          <w:sz w:val="20"/>
          <w:szCs w:val="30"/>
          <w:lang w:eastAsia="en-AU"/>
        </w:rPr>
        <w:t>ach P2P Transaction</w:t>
      </w:r>
      <w:r>
        <w:rPr>
          <w:rFonts w:ascii="Arial" w:eastAsia="Times New Roman" w:hAnsi="Arial" w:cs="Arial"/>
          <w:bCs/>
          <w:color w:val="24292E"/>
          <w:sz w:val="20"/>
          <w:szCs w:val="30"/>
          <w:lang w:eastAsia="en-AU"/>
        </w:rPr>
        <w:t xml:space="preserve"> must include</w:t>
      </w:r>
      <w:r w:rsidR="007936BE">
        <w:rPr>
          <w:rFonts w:ascii="Arial" w:eastAsia="Times New Roman" w:hAnsi="Arial" w:cs="Arial"/>
          <w:bCs/>
          <w:color w:val="24292E"/>
          <w:sz w:val="20"/>
          <w:szCs w:val="30"/>
          <w:lang w:eastAsia="en-AU"/>
        </w:rPr>
        <w:t>:</w:t>
      </w:r>
    </w:p>
    <w:p w:rsidR="00C848F9" w:rsidRPr="00C848F9" w:rsidRDefault="00C848F9" w:rsidP="002C0E83">
      <w:pPr>
        <w:pStyle w:val="ListParagraph"/>
        <w:shd w:val="clear" w:color="auto" w:fill="FFFFFF"/>
        <w:spacing w:before="360" w:after="0" w:line="240" w:lineRule="auto"/>
        <w:ind w:left="792"/>
        <w:outlineLvl w:val="2"/>
        <w:rPr>
          <w:rFonts w:ascii="Arial" w:eastAsia="Times New Roman" w:hAnsi="Arial" w:cs="Arial"/>
          <w:b/>
          <w:bCs/>
          <w:color w:val="24292E"/>
          <w:sz w:val="20"/>
          <w:szCs w:val="30"/>
          <w:lang w:eastAsia="en-AU"/>
        </w:rPr>
      </w:pPr>
    </w:p>
    <w:p w:rsidR="00CD3BA1" w:rsidRPr="00CD3BA1" w:rsidRDefault="00CD3BA1" w:rsidP="00800A19">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clear communication to the User of the amount of the Transaction;</w:t>
      </w:r>
      <w:r>
        <w:rPr>
          <w:rFonts w:ascii="Arial" w:eastAsia="Times New Roman" w:hAnsi="Arial" w:cs="Arial"/>
          <w:bCs/>
          <w:color w:val="24292E"/>
          <w:sz w:val="20"/>
          <w:szCs w:val="30"/>
          <w:lang w:eastAsia="en-AU"/>
        </w:rPr>
        <w:br/>
      </w:r>
    </w:p>
    <w:p w:rsidR="00847830" w:rsidRDefault="007936BE" w:rsidP="00800A19">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lastRenderedPageBreak/>
        <w:t xml:space="preserve">a </w:t>
      </w:r>
      <w:r w:rsidR="00C848F9" w:rsidRPr="00847830">
        <w:rPr>
          <w:rFonts w:ascii="Arial" w:eastAsia="Times New Roman" w:hAnsi="Arial" w:cs="Arial"/>
          <w:bCs/>
          <w:color w:val="24292E"/>
          <w:sz w:val="20"/>
          <w:szCs w:val="30"/>
          <w:lang w:eastAsia="en-AU"/>
        </w:rPr>
        <w:t>single tap by the User must result in a clear communication to that User that the Transaction occurred / payment was made.</w:t>
      </w:r>
      <w:r w:rsidR="00847830">
        <w:rPr>
          <w:rFonts w:ascii="Arial" w:eastAsia="Times New Roman" w:hAnsi="Arial" w:cs="Arial"/>
          <w:bCs/>
          <w:color w:val="24292E"/>
          <w:sz w:val="20"/>
          <w:szCs w:val="30"/>
          <w:lang w:eastAsia="en-AU"/>
        </w:rPr>
        <w:br/>
      </w:r>
    </w:p>
    <w:p w:rsidR="00847830" w:rsidRPr="00847830" w:rsidRDefault="00847830" w:rsidP="00800A19">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Only 1 KIN can be spent per tap (i.e. like/heart/ok)</w:t>
      </w:r>
      <w:r w:rsidR="00CD3BA1">
        <w:rPr>
          <w:rFonts w:ascii="Arial" w:eastAsia="Times New Roman" w:hAnsi="Arial" w:cs="Arial"/>
          <w:bCs/>
          <w:color w:val="24292E"/>
          <w:sz w:val="20"/>
          <w:szCs w:val="30"/>
          <w:lang w:eastAsia="en-AU"/>
        </w:rPr>
        <w:t>.</w:t>
      </w:r>
    </w:p>
    <w:p w:rsidR="00C848F9" w:rsidRPr="00C848F9" w:rsidRDefault="00C848F9" w:rsidP="002C0E83">
      <w:pPr>
        <w:pStyle w:val="ListParagraph"/>
        <w:shd w:val="clear" w:color="auto" w:fill="FFFFFF"/>
        <w:spacing w:before="360" w:after="0" w:line="240" w:lineRule="auto"/>
        <w:ind w:left="1224"/>
        <w:outlineLvl w:val="2"/>
        <w:rPr>
          <w:rFonts w:ascii="Arial" w:eastAsia="Times New Roman" w:hAnsi="Arial" w:cs="Arial"/>
          <w:b/>
          <w:bCs/>
          <w:color w:val="24292E"/>
          <w:sz w:val="20"/>
          <w:szCs w:val="30"/>
          <w:lang w:eastAsia="en-AU"/>
        </w:rPr>
      </w:pPr>
    </w:p>
    <w:p w:rsidR="00C848F9" w:rsidRPr="00E02122" w:rsidRDefault="00C848F9" w:rsidP="00E02122">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 xml:space="preserve">The User must have the ability to acknowledge and dismiss this communication.  Once acknowledged, there should be no need to re-communicate this communication with the User. </w:t>
      </w:r>
      <w:r w:rsidR="00E02122">
        <w:rPr>
          <w:rFonts w:ascii="Arial" w:eastAsia="Times New Roman" w:hAnsi="Arial" w:cs="Arial"/>
          <w:bCs/>
          <w:color w:val="24292E"/>
          <w:sz w:val="20"/>
          <w:szCs w:val="30"/>
          <w:lang w:eastAsia="en-AU"/>
        </w:rPr>
        <w:br/>
      </w:r>
    </w:p>
    <w:p w:rsidR="00C848F9" w:rsidRPr="00C848F9" w:rsidRDefault="00C848F9" w:rsidP="002C0E83">
      <w:pPr>
        <w:pStyle w:val="ListParagraph"/>
        <w:numPr>
          <w:ilvl w:val="1"/>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If a P2P Transaction is for more than 1 KIN:</w:t>
      </w:r>
      <w:r>
        <w:rPr>
          <w:rFonts w:ascii="Arial" w:eastAsia="Times New Roman" w:hAnsi="Arial" w:cs="Arial"/>
          <w:bCs/>
          <w:color w:val="24292E"/>
          <w:sz w:val="20"/>
          <w:szCs w:val="30"/>
          <w:lang w:eastAsia="en-AU"/>
        </w:rPr>
        <w:br/>
      </w:r>
    </w:p>
    <w:p w:rsidR="00C848F9" w:rsidRPr="00450796" w:rsidRDefault="00C848F9" w:rsidP="00450796">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the amount of KIN must be clearly stated on or near the action/button; and</w:t>
      </w:r>
      <w:r w:rsidR="00450796">
        <w:rPr>
          <w:rFonts w:ascii="Arial" w:eastAsia="Times New Roman" w:hAnsi="Arial" w:cs="Arial"/>
          <w:bCs/>
          <w:color w:val="24292E"/>
          <w:sz w:val="20"/>
          <w:szCs w:val="30"/>
          <w:lang w:eastAsia="en-AU"/>
        </w:rPr>
        <w:br/>
      </w:r>
    </w:p>
    <w:p w:rsidR="00C848F9" w:rsidRPr="00EE78B7" w:rsidRDefault="00596005" w:rsidP="002C0E83">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 xml:space="preserve">the Transaction must have a flow with a minimum of 2 clicks (e.g. undo, confirm, user input amount or amount selection). </w:t>
      </w:r>
    </w:p>
    <w:p w:rsidR="00EE78B7" w:rsidRPr="00EE78B7" w:rsidRDefault="00EE78B7" w:rsidP="002C0E83">
      <w:pPr>
        <w:pStyle w:val="ListParagraph"/>
        <w:spacing w:after="0"/>
        <w:rPr>
          <w:rFonts w:ascii="Arial" w:eastAsia="Times New Roman" w:hAnsi="Arial" w:cs="Arial"/>
          <w:b/>
          <w:bCs/>
          <w:color w:val="24292E"/>
          <w:sz w:val="20"/>
          <w:szCs w:val="30"/>
          <w:lang w:eastAsia="en-AU"/>
        </w:rPr>
      </w:pPr>
    </w:p>
    <w:p w:rsidR="00EE78B7" w:rsidRPr="00450796" w:rsidRDefault="00CD3BA1" w:rsidP="00450796">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Spend</w:t>
      </w:r>
      <w:r w:rsidR="00A70EA3">
        <w:rPr>
          <w:rFonts w:ascii="Arial" w:eastAsia="Times New Roman" w:hAnsi="Arial" w:cs="Arial"/>
          <w:b/>
          <w:bCs/>
          <w:color w:val="24292E"/>
          <w:sz w:val="20"/>
          <w:szCs w:val="30"/>
          <w:lang w:eastAsia="en-AU"/>
        </w:rPr>
        <w:t xml:space="preserve"> </w:t>
      </w:r>
      <w:r w:rsidR="00EE78B7" w:rsidRPr="00EE78B7">
        <w:rPr>
          <w:rFonts w:ascii="Arial" w:eastAsia="Times New Roman" w:hAnsi="Arial" w:cs="Arial"/>
          <w:b/>
          <w:bCs/>
          <w:color w:val="24292E"/>
          <w:sz w:val="20"/>
          <w:szCs w:val="30"/>
          <w:lang w:eastAsia="en-AU"/>
        </w:rPr>
        <w:t>transactions</w:t>
      </w:r>
      <w:r w:rsidR="00450796">
        <w:rPr>
          <w:rFonts w:ascii="Arial" w:eastAsia="Times New Roman" w:hAnsi="Arial" w:cs="Arial"/>
          <w:b/>
          <w:bCs/>
          <w:color w:val="24292E"/>
          <w:sz w:val="20"/>
          <w:szCs w:val="30"/>
          <w:lang w:eastAsia="en-AU"/>
        </w:rPr>
        <w:br/>
      </w:r>
    </w:p>
    <w:p w:rsidR="00EE78B7" w:rsidRPr="00450796" w:rsidRDefault="00CD3BA1" w:rsidP="00450796">
      <w:pPr>
        <w:pStyle w:val="ListParagraph"/>
        <w:numPr>
          <w:ilvl w:val="1"/>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Each</w:t>
      </w:r>
      <w:r w:rsidR="00EE78B7">
        <w:rPr>
          <w:rFonts w:ascii="Arial" w:eastAsia="Times New Roman" w:hAnsi="Arial" w:cs="Arial"/>
          <w:bCs/>
          <w:color w:val="24292E"/>
          <w:sz w:val="20"/>
          <w:szCs w:val="30"/>
          <w:lang w:eastAsia="en-AU"/>
        </w:rPr>
        <w:t xml:space="preserve"> </w:t>
      </w:r>
      <w:r>
        <w:rPr>
          <w:rFonts w:ascii="Arial" w:eastAsia="Times New Roman" w:hAnsi="Arial" w:cs="Arial"/>
          <w:bCs/>
          <w:color w:val="24292E"/>
          <w:sz w:val="20"/>
          <w:szCs w:val="30"/>
          <w:lang w:eastAsia="en-AU"/>
        </w:rPr>
        <w:t>Spend</w:t>
      </w:r>
      <w:r w:rsidR="00EE78B7">
        <w:rPr>
          <w:rFonts w:ascii="Arial" w:eastAsia="Times New Roman" w:hAnsi="Arial" w:cs="Arial"/>
          <w:bCs/>
          <w:color w:val="24292E"/>
          <w:sz w:val="20"/>
          <w:szCs w:val="30"/>
          <w:lang w:eastAsia="en-AU"/>
        </w:rPr>
        <w:t xml:space="preserve"> Transaction, regardless of the amount transacted, must include:</w:t>
      </w:r>
      <w:r w:rsidR="00450796">
        <w:rPr>
          <w:rFonts w:ascii="Arial" w:eastAsia="Times New Roman" w:hAnsi="Arial" w:cs="Arial"/>
          <w:bCs/>
          <w:color w:val="24292E"/>
          <w:sz w:val="20"/>
          <w:szCs w:val="30"/>
          <w:lang w:eastAsia="en-AU"/>
        </w:rPr>
        <w:br/>
      </w:r>
    </w:p>
    <w:p w:rsidR="00EE78B7" w:rsidRPr="00EE78B7" w:rsidRDefault="00EE78B7" w:rsidP="002C0E83">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clear communication to the User of the amount of the Transaction;</w:t>
      </w:r>
      <w:r w:rsidR="00A70EA3">
        <w:rPr>
          <w:rFonts w:ascii="Arial" w:eastAsia="Times New Roman" w:hAnsi="Arial" w:cs="Arial"/>
          <w:bCs/>
          <w:color w:val="24292E"/>
          <w:sz w:val="20"/>
          <w:szCs w:val="30"/>
          <w:lang w:eastAsia="en-AU"/>
        </w:rPr>
        <w:br/>
      </w:r>
    </w:p>
    <w:p w:rsidR="00847830" w:rsidRPr="00847830" w:rsidRDefault="00EE78B7" w:rsidP="002C0E83">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clear communication to the User of what they will rece</w:t>
      </w:r>
      <w:r w:rsidR="00CD3BA1">
        <w:rPr>
          <w:rFonts w:ascii="Arial" w:eastAsia="Times New Roman" w:hAnsi="Arial" w:cs="Arial"/>
          <w:bCs/>
          <w:color w:val="24292E"/>
          <w:sz w:val="20"/>
          <w:szCs w:val="30"/>
          <w:lang w:eastAsia="en-AU"/>
        </w:rPr>
        <w:t xml:space="preserve">ive in return for their KIN; </w:t>
      </w:r>
      <w:r w:rsidR="00847830">
        <w:rPr>
          <w:rFonts w:ascii="Arial" w:eastAsia="Times New Roman" w:hAnsi="Arial" w:cs="Arial"/>
          <w:bCs/>
          <w:color w:val="24292E"/>
          <w:sz w:val="20"/>
          <w:szCs w:val="30"/>
          <w:lang w:eastAsia="en-AU"/>
        </w:rPr>
        <w:br/>
      </w:r>
    </w:p>
    <w:p w:rsidR="00EE78B7" w:rsidRPr="00EE78B7" w:rsidRDefault="00847830" w:rsidP="002C0E83">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the Transaction is generated by a unique</w:t>
      </w:r>
      <w:r w:rsidR="00CD3BA1">
        <w:rPr>
          <w:rFonts w:ascii="Arial" w:eastAsia="Times New Roman" w:hAnsi="Arial" w:cs="Arial"/>
          <w:bCs/>
          <w:color w:val="24292E"/>
          <w:sz w:val="20"/>
          <w:szCs w:val="30"/>
          <w:lang w:eastAsia="en-AU"/>
        </w:rPr>
        <w:t xml:space="preserve"> action undertaken by the User; and</w:t>
      </w:r>
      <w:r w:rsidR="00A70EA3">
        <w:rPr>
          <w:rFonts w:ascii="Arial" w:eastAsia="Times New Roman" w:hAnsi="Arial" w:cs="Arial"/>
          <w:bCs/>
          <w:color w:val="24292E"/>
          <w:sz w:val="20"/>
          <w:szCs w:val="30"/>
          <w:lang w:eastAsia="en-AU"/>
        </w:rPr>
        <w:br/>
      </w:r>
    </w:p>
    <w:p w:rsidR="00EE78B7" w:rsidRPr="00450796" w:rsidRDefault="00EE78B7" w:rsidP="00450796">
      <w:pPr>
        <w:pStyle w:val="ListParagraph"/>
        <w:numPr>
          <w:ilvl w:val="2"/>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 xml:space="preserve">a button where the User is required to tap confirm/acknowledge. </w:t>
      </w:r>
      <w:r w:rsidR="00450796">
        <w:rPr>
          <w:rFonts w:ascii="Arial" w:eastAsia="Times New Roman" w:hAnsi="Arial" w:cs="Arial"/>
          <w:bCs/>
          <w:color w:val="24292E"/>
          <w:sz w:val="20"/>
          <w:szCs w:val="30"/>
          <w:lang w:eastAsia="en-AU"/>
        </w:rPr>
        <w:br/>
      </w:r>
    </w:p>
    <w:p w:rsidR="004E1944" w:rsidRPr="00450796" w:rsidRDefault="00EE78B7" w:rsidP="00450796">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Subscription transactions</w:t>
      </w:r>
      <w:r w:rsidR="00450796">
        <w:rPr>
          <w:rFonts w:ascii="Arial" w:eastAsia="Times New Roman" w:hAnsi="Arial" w:cs="Arial"/>
          <w:b/>
          <w:bCs/>
          <w:color w:val="24292E"/>
          <w:sz w:val="20"/>
          <w:szCs w:val="30"/>
          <w:lang w:eastAsia="en-AU"/>
        </w:rPr>
        <w:br/>
      </w:r>
    </w:p>
    <w:p w:rsidR="004E1944" w:rsidRDefault="00CD3BA1"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A </w:t>
      </w:r>
      <w:r w:rsidR="004E1944">
        <w:rPr>
          <w:rFonts w:ascii="Arial" w:eastAsia="Times New Roman" w:hAnsi="Arial" w:cs="Arial"/>
          <w:bCs/>
          <w:color w:val="24292E"/>
          <w:sz w:val="20"/>
          <w:szCs w:val="30"/>
          <w:lang w:eastAsia="en-AU"/>
        </w:rPr>
        <w:t>U</w:t>
      </w:r>
      <w:r>
        <w:rPr>
          <w:rFonts w:ascii="Arial" w:eastAsia="Times New Roman" w:hAnsi="Arial" w:cs="Arial"/>
          <w:bCs/>
          <w:color w:val="24292E"/>
          <w:sz w:val="20"/>
          <w:szCs w:val="30"/>
          <w:lang w:eastAsia="en-AU"/>
        </w:rPr>
        <w:t>ser</w:t>
      </w:r>
      <w:r w:rsidR="004E1944">
        <w:rPr>
          <w:rFonts w:ascii="Arial" w:eastAsia="Times New Roman" w:hAnsi="Arial" w:cs="Arial"/>
          <w:bCs/>
          <w:color w:val="24292E"/>
          <w:sz w:val="20"/>
          <w:szCs w:val="30"/>
          <w:lang w:eastAsia="en-AU"/>
        </w:rPr>
        <w:t xml:space="preserve"> may enter into a subscription with:</w:t>
      </w:r>
      <w:r w:rsidR="004E1944">
        <w:rPr>
          <w:rFonts w:ascii="Arial" w:eastAsia="Times New Roman" w:hAnsi="Arial" w:cs="Arial"/>
          <w:bCs/>
          <w:color w:val="24292E"/>
          <w:sz w:val="20"/>
          <w:szCs w:val="30"/>
          <w:lang w:eastAsia="en-AU"/>
        </w:rPr>
        <w:br/>
      </w:r>
    </w:p>
    <w:p w:rsidR="004E1944" w:rsidRDefault="004E1944"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an Application and each </w:t>
      </w:r>
      <w:r w:rsidR="00A70EA3">
        <w:rPr>
          <w:rFonts w:ascii="Arial" w:eastAsia="Times New Roman" w:hAnsi="Arial" w:cs="Arial"/>
          <w:bCs/>
          <w:color w:val="24292E"/>
          <w:sz w:val="20"/>
          <w:szCs w:val="30"/>
          <w:lang w:eastAsia="en-AU"/>
        </w:rPr>
        <w:t xml:space="preserve">Transaction which is a </w:t>
      </w:r>
      <w:r>
        <w:rPr>
          <w:rFonts w:ascii="Arial" w:eastAsia="Times New Roman" w:hAnsi="Arial" w:cs="Arial"/>
          <w:bCs/>
          <w:color w:val="24292E"/>
          <w:sz w:val="20"/>
          <w:szCs w:val="30"/>
          <w:lang w:eastAsia="en-AU"/>
        </w:rPr>
        <w:t xml:space="preserve">subscription payment will be treated as a </w:t>
      </w:r>
      <w:r w:rsidR="00A70EA3">
        <w:rPr>
          <w:rFonts w:ascii="Arial" w:eastAsia="Times New Roman" w:hAnsi="Arial" w:cs="Arial"/>
          <w:bCs/>
          <w:color w:val="24292E"/>
          <w:sz w:val="20"/>
          <w:szCs w:val="30"/>
          <w:lang w:eastAsia="en-AU"/>
        </w:rPr>
        <w:t xml:space="preserve">spend </w:t>
      </w:r>
      <w:r>
        <w:rPr>
          <w:rFonts w:ascii="Arial" w:eastAsia="Times New Roman" w:hAnsi="Arial" w:cs="Arial"/>
          <w:bCs/>
          <w:color w:val="24292E"/>
          <w:sz w:val="20"/>
          <w:szCs w:val="30"/>
          <w:lang w:eastAsia="en-AU"/>
        </w:rPr>
        <w:t>Transaction; or</w:t>
      </w:r>
      <w:r w:rsidR="00A70EA3">
        <w:rPr>
          <w:rFonts w:ascii="Arial" w:eastAsia="Times New Roman" w:hAnsi="Arial" w:cs="Arial"/>
          <w:bCs/>
          <w:color w:val="24292E"/>
          <w:sz w:val="20"/>
          <w:szCs w:val="30"/>
          <w:lang w:eastAsia="en-AU"/>
        </w:rPr>
        <w:br/>
      </w:r>
    </w:p>
    <w:p w:rsidR="004E1944" w:rsidRPr="00450796" w:rsidRDefault="004E1944" w:rsidP="00450796">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another User, for example a specific content creator, and each </w:t>
      </w:r>
      <w:r w:rsidR="00A70EA3">
        <w:rPr>
          <w:rFonts w:ascii="Arial" w:eastAsia="Times New Roman" w:hAnsi="Arial" w:cs="Arial"/>
          <w:bCs/>
          <w:color w:val="24292E"/>
          <w:sz w:val="20"/>
          <w:szCs w:val="30"/>
          <w:lang w:eastAsia="en-AU"/>
        </w:rPr>
        <w:t xml:space="preserve">Transaction which is a </w:t>
      </w:r>
      <w:r>
        <w:rPr>
          <w:rFonts w:ascii="Arial" w:eastAsia="Times New Roman" w:hAnsi="Arial" w:cs="Arial"/>
          <w:bCs/>
          <w:color w:val="24292E"/>
          <w:sz w:val="20"/>
          <w:szCs w:val="30"/>
          <w:lang w:eastAsia="en-AU"/>
        </w:rPr>
        <w:t xml:space="preserve">subscription payment will be treated as a P2P Transaction. </w:t>
      </w:r>
      <w:r w:rsidR="00450796">
        <w:rPr>
          <w:rFonts w:ascii="Arial" w:eastAsia="Times New Roman" w:hAnsi="Arial" w:cs="Arial"/>
          <w:bCs/>
          <w:color w:val="24292E"/>
          <w:sz w:val="20"/>
          <w:szCs w:val="30"/>
          <w:lang w:eastAsia="en-AU"/>
        </w:rPr>
        <w:br/>
      </w:r>
    </w:p>
    <w:p w:rsidR="004E1944" w:rsidRPr="00450796" w:rsidRDefault="004E1944" w:rsidP="00450796">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The day on which the relevant subscription payment occurs will count as a Daily Active Spender, but any passive payments that occurring with the subscription period will not be counted. </w:t>
      </w:r>
      <w:r w:rsidR="00450796">
        <w:rPr>
          <w:rFonts w:ascii="Arial" w:eastAsia="Times New Roman" w:hAnsi="Arial" w:cs="Arial"/>
          <w:bCs/>
          <w:color w:val="24292E"/>
          <w:sz w:val="20"/>
          <w:szCs w:val="30"/>
          <w:lang w:eastAsia="en-AU"/>
        </w:rPr>
        <w:br/>
      </w:r>
    </w:p>
    <w:p w:rsidR="004E1944" w:rsidRDefault="00E91CF2"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T</w:t>
      </w:r>
      <w:r w:rsidR="004E1944">
        <w:rPr>
          <w:rFonts w:ascii="Arial" w:eastAsia="Times New Roman" w:hAnsi="Arial" w:cs="Arial"/>
          <w:bCs/>
          <w:color w:val="24292E"/>
          <w:sz w:val="20"/>
          <w:szCs w:val="30"/>
          <w:lang w:eastAsia="en-AU"/>
        </w:rPr>
        <w:t>he entering into a subscription</w:t>
      </w:r>
      <w:r>
        <w:rPr>
          <w:rFonts w:ascii="Arial" w:eastAsia="Times New Roman" w:hAnsi="Arial" w:cs="Arial"/>
          <w:bCs/>
          <w:color w:val="24292E"/>
          <w:sz w:val="20"/>
          <w:szCs w:val="30"/>
          <w:lang w:eastAsia="en-AU"/>
        </w:rPr>
        <w:t xml:space="preserve"> by a User</w:t>
      </w:r>
      <w:r w:rsidR="004E1944">
        <w:rPr>
          <w:rFonts w:ascii="Arial" w:eastAsia="Times New Roman" w:hAnsi="Arial" w:cs="Arial"/>
          <w:bCs/>
          <w:color w:val="24292E"/>
          <w:sz w:val="20"/>
          <w:szCs w:val="30"/>
          <w:lang w:eastAsia="en-AU"/>
        </w:rPr>
        <w:t xml:space="preserve"> must be clear and </w:t>
      </w:r>
      <w:r w:rsidR="00AD7D1C">
        <w:rPr>
          <w:rFonts w:ascii="Arial" w:eastAsia="Times New Roman" w:hAnsi="Arial" w:cs="Arial"/>
          <w:bCs/>
          <w:color w:val="24292E"/>
          <w:sz w:val="20"/>
          <w:szCs w:val="30"/>
          <w:lang w:eastAsia="en-AU"/>
        </w:rPr>
        <w:t>explicit to the User and it must contain the following:</w:t>
      </w:r>
    </w:p>
    <w:p w:rsidR="00AD7D1C" w:rsidRPr="00AD7D1C" w:rsidRDefault="00AD7D1C" w:rsidP="002C0E83">
      <w:pPr>
        <w:pStyle w:val="ListParagraph"/>
        <w:spacing w:after="0"/>
        <w:rPr>
          <w:rFonts w:ascii="Arial" w:eastAsia="Times New Roman" w:hAnsi="Arial" w:cs="Arial"/>
          <w:bCs/>
          <w:color w:val="24292E"/>
          <w:sz w:val="20"/>
          <w:szCs w:val="30"/>
          <w:lang w:eastAsia="en-AU"/>
        </w:rPr>
      </w:pPr>
    </w:p>
    <w:p w:rsidR="00AD7D1C" w:rsidRDefault="00AD7D1C"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How much KIN will be charged in total for the period of the subscription;</w:t>
      </w:r>
    </w:p>
    <w:p w:rsidR="00AD7D1C" w:rsidRDefault="00AD7D1C"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Charging cadence and amount;</w:t>
      </w:r>
    </w:p>
    <w:p w:rsidR="00AD7D1C" w:rsidRDefault="00AD7D1C"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What the User receives as a subscriber;</w:t>
      </w:r>
    </w:p>
    <w:p w:rsidR="00AD7D1C" w:rsidRDefault="00AD7D1C"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A confirm/acknowledgement button;</w:t>
      </w:r>
    </w:p>
    <w:p w:rsidR="00AD7D1C" w:rsidRDefault="00AD7D1C" w:rsidP="002C0E83">
      <w:pPr>
        <w:pStyle w:val="ListParagraph"/>
        <w:numPr>
          <w:ilvl w:val="2"/>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Information on how to unsubscribe.</w:t>
      </w:r>
    </w:p>
    <w:p w:rsidR="004E1944" w:rsidRPr="004E1944" w:rsidRDefault="004E1944" w:rsidP="002C0E83">
      <w:pPr>
        <w:pStyle w:val="ListParagraph"/>
        <w:spacing w:after="0"/>
        <w:rPr>
          <w:rFonts w:ascii="Arial" w:eastAsia="Times New Roman" w:hAnsi="Arial" w:cs="Arial"/>
          <w:bCs/>
          <w:color w:val="24292E"/>
          <w:sz w:val="20"/>
          <w:szCs w:val="30"/>
          <w:lang w:eastAsia="en-AU"/>
        </w:rPr>
      </w:pPr>
    </w:p>
    <w:p w:rsidR="00AD7D1C" w:rsidRPr="00E91CF2" w:rsidRDefault="004E1944"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The </w:t>
      </w:r>
      <w:r w:rsidR="00AD7D1C">
        <w:rPr>
          <w:rFonts w:ascii="Arial" w:eastAsia="Times New Roman" w:hAnsi="Arial" w:cs="Arial"/>
          <w:bCs/>
          <w:color w:val="24292E"/>
          <w:sz w:val="20"/>
          <w:szCs w:val="30"/>
          <w:lang w:eastAsia="en-AU"/>
        </w:rPr>
        <w:t xml:space="preserve">cost of the </w:t>
      </w:r>
      <w:r>
        <w:rPr>
          <w:rFonts w:ascii="Arial" w:eastAsia="Times New Roman" w:hAnsi="Arial" w:cs="Arial"/>
          <w:bCs/>
          <w:color w:val="24292E"/>
          <w:sz w:val="20"/>
          <w:szCs w:val="30"/>
          <w:lang w:eastAsia="en-AU"/>
        </w:rPr>
        <w:t>subscription must be set to a fixed amount for the period of the subscription.</w:t>
      </w:r>
      <w:r w:rsidR="00E91CF2">
        <w:rPr>
          <w:rFonts w:ascii="Arial" w:eastAsia="Times New Roman" w:hAnsi="Arial" w:cs="Arial"/>
          <w:bCs/>
          <w:color w:val="24292E"/>
          <w:sz w:val="20"/>
          <w:szCs w:val="30"/>
          <w:lang w:eastAsia="en-AU"/>
        </w:rPr>
        <w:br/>
      </w:r>
    </w:p>
    <w:p w:rsidR="00E91CF2" w:rsidRPr="00450796" w:rsidRDefault="00AD7D1C" w:rsidP="00450796">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The length of a subscription may only be </w:t>
      </w:r>
      <w:r w:rsidR="00274E22">
        <w:rPr>
          <w:rFonts w:ascii="Arial" w:eastAsia="Times New Roman" w:hAnsi="Arial" w:cs="Arial"/>
          <w:bCs/>
          <w:color w:val="24292E"/>
          <w:sz w:val="20"/>
          <w:szCs w:val="30"/>
          <w:lang w:eastAsia="en-AU"/>
        </w:rPr>
        <w:t>d</w:t>
      </w:r>
      <w:r w:rsidRPr="00AD7D1C">
        <w:rPr>
          <w:rFonts w:ascii="Arial" w:eastAsia="Times New Roman" w:hAnsi="Arial" w:cs="Arial"/>
          <w:bCs/>
          <w:color w:val="24292E"/>
          <w:sz w:val="20"/>
          <w:szCs w:val="30"/>
          <w:lang w:eastAsia="en-AU"/>
        </w:rPr>
        <w:t>aily (30), weekly (4), monthly (12), or yearly (1)</w:t>
      </w:r>
      <w:r>
        <w:rPr>
          <w:rFonts w:ascii="Arial" w:eastAsia="Times New Roman" w:hAnsi="Arial" w:cs="Arial"/>
          <w:bCs/>
          <w:color w:val="24292E"/>
          <w:sz w:val="20"/>
          <w:szCs w:val="30"/>
          <w:lang w:eastAsia="en-AU"/>
        </w:rPr>
        <w:t>.</w:t>
      </w:r>
      <w:r w:rsidR="00274E22">
        <w:rPr>
          <w:rFonts w:ascii="Arial" w:eastAsia="Times New Roman" w:hAnsi="Arial" w:cs="Arial"/>
          <w:bCs/>
          <w:color w:val="24292E"/>
          <w:sz w:val="20"/>
          <w:szCs w:val="30"/>
          <w:lang w:eastAsia="en-AU"/>
        </w:rPr>
        <w:t xml:space="preserve">  A subscription must not exceed one year. </w:t>
      </w:r>
      <w:r w:rsidR="00450796">
        <w:rPr>
          <w:rFonts w:ascii="Arial" w:eastAsia="Times New Roman" w:hAnsi="Arial" w:cs="Arial"/>
          <w:bCs/>
          <w:color w:val="24292E"/>
          <w:sz w:val="20"/>
          <w:szCs w:val="30"/>
          <w:lang w:eastAsia="en-AU"/>
        </w:rPr>
        <w:br/>
      </w:r>
    </w:p>
    <w:p w:rsidR="00450796" w:rsidRPr="00450796" w:rsidRDefault="00E91CF2" w:rsidP="00450796">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A User must explicitly elect to renew their subscription and this must be around the time their current subscription</w:t>
      </w:r>
      <w:r w:rsidR="00274E22">
        <w:rPr>
          <w:rFonts w:ascii="Arial" w:eastAsia="Times New Roman" w:hAnsi="Arial" w:cs="Arial"/>
          <w:bCs/>
          <w:color w:val="24292E"/>
          <w:sz w:val="20"/>
          <w:szCs w:val="30"/>
          <w:lang w:eastAsia="en-AU"/>
        </w:rPr>
        <w:t xml:space="preserve"> is d</w:t>
      </w:r>
      <w:r>
        <w:rPr>
          <w:rFonts w:ascii="Arial" w:eastAsia="Times New Roman" w:hAnsi="Arial" w:cs="Arial"/>
          <w:bCs/>
          <w:color w:val="24292E"/>
          <w:sz w:val="20"/>
          <w:szCs w:val="30"/>
          <w:lang w:eastAsia="en-AU"/>
        </w:rPr>
        <w:t>ue to expire.  An option to renew must comply with 7.3.</w:t>
      </w:r>
      <w:r w:rsidR="00450796">
        <w:rPr>
          <w:rFonts w:ascii="Arial" w:eastAsia="Times New Roman" w:hAnsi="Arial" w:cs="Arial"/>
          <w:bCs/>
          <w:color w:val="24292E"/>
          <w:sz w:val="20"/>
          <w:szCs w:val="30"/>
          <w:lang w:eastAsia="en-AU"/>
        </w:rPr>
        <w:br/>
      </w:r>
    </w:p>
    <w:p w:rsidR="00AD7D1C" w:rsidRDefault="00AD7D1C" w:rsidP="002C0E83">
      <w:pPr>
        <w:pStyle w:val="ListParagraph"/>
        <w:numPr>
          <w:ilvl w:val="1"/>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lastRenderedPageBreak/>
        <w:t xml:space="preserve">A User must be able to unsubscribe from a subscription at any time without further obligation to pay. </w:t>
      </w:r>
    </w:p>
    <w:p w:rsidR="008C24A1" w:rsidRDefault="00A70EA3" w:rsidP="008C24A1">
      <w:p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Section C - Process for handling violations</w:t>
      </w:r>
    </w:p>
    <w:p w:rsidR="008C24A1" w:rsidRDefault="008C24A1" w:rsidP="008C24A1">
      <w:pPr>
        <w:pStyle w:val="ListParagraph"/>
        <w:numPr>
          <w:ilvl w:val="0"/>
          <w:numId w:val="13"/>
        </w:numPr>
        <w:shd w:val="clear" w:color="auto" w:fill="FFFFFF"/>
        <w:spacing w:before="360" w:after="0" w:line="240" w:lineRule="auto"/>
        <w:outlineLvl w:val="2"/>
        <w:rPr>
          <w:rFonts w:ascii="Arial" w:eastAsia="Times New Roman" w:hAnsi="Arial" w:cs="Arial"/>
          <w:b/>
          <w:bCs/>
          <w:color w:val="24292E"/>
          <w:sz w:val="20"/>
          <w:szCs w:val="30"/>
          <w:lang w:eastAsia="en-AU"/>
        </w:rPr>
      </w:pPr>
      <w:r>
        <w:rPr>
          <w:rFonts w:ascii="Arial" w:eastAsia="Times New Roman" w:hAnsi="Arial" w:cs="Arial"/>
          <w:b/>
          <w:bCs/>
          <w:color w:val="24292E"/>
          <w:sz w:val="20"/>
          <w:szCs w:val="30"/>
          <w:lang w:eastAsia="en-AU"/>
        </w:rPr>
        <w:t>KRE Payments to be excluded</w:t>
      </w:r>
    </w:p>
    <w:p w:rsidR="008C24A1" w:rsidRPr="008C24A1" w:rsidRDefault="008C24A1" w:rsidP="008C24A1">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8C24A1" w:rsidRPr="008C24A1" w:rsidRDefault="008C24A1" w:rsidP="008C24A1">
      <w:pPr>
        <w:pStyle w:val="ListParagraph"/>
        <w:numPr>
          <w:ilvl w:val="1"/>
          <w:numId w:val="13"/>
        </w:numPr>
        <w:shd w:val="clear" w:color="auto" w:fill="FFFFFF"/>
        <w:spacing w:before="360" w:after="0" w:line="240" w:lineRule="auto"/>
        <w:ind w:left="851" w:hanging="491"/>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 xml:space="preserve">If we reasonably believe that </w:t>
      </w:r>
      <w:r w:rsidR="008E05EC">
        <w:rPr>
          <w:rFonts w:ascii="Arial" w:eastAsia="Times New Roman" w:hAnsi="Arial" w:cs="Arial"/>
          <w:bCs/>
          <w:color w:val="24292E"/>
          <w:sz w:val="20"/>
          <w:szCs w:val="30"/>
          <w:lang w:eastAsia="en-AU"/>
        </w:rPr>
        <w:t>your</w:t>
      </w:r>
      <w:r>
        <w:rPr>
          <w:rFonts w:ascii="Arial" w:eastAsia="Times New Roman" w:hAnsi="Arial" w:cs="Arial"/>
          <w:bCs/>
          <w:color w:val="24292E"/>
          <w:sz w:val="20"/>
          <w:szCs w:val="30"/>
          <w:lang w:eastAsia="en-AU"/>
        </w:rPr>
        <w:t xml:space="preserve"> Application is not in compliance w</w:t>
      </w:r>
      <w:r w:rsidR="008E05EC">
        <w:rPr>
          <w:rFonts w:ascii="Arial" w:eastAsia="Times New Roman" w:hAnsi="Arial" w:cs="Arial"/>
          <w:bCs/>
          <w:color w:val="24292E"/>
          <w:sz w:val="20"/>
          <w:szCs w:val="30"/>
          <w:lang w:eastAsia="en-AU"/>
        </w:rPr>
        <w:t xml:space="preserve">ith these KRE Transaction </w:t>
      </w:r>
      <w:r>
        <w:rPr>
          <w:rFonts w:ascii="Arial" w:eastAsia="Times New Roman" w:hAnsi="Arial" w:cs="Arial"/>
          <w:bCs/>
          <w:color w:val="24292E"/>
          <w:sz w:val="20"/>
          <w:szCs w:val="30"/>
          <w:lang w:eastAsia="en-AU"/>
        </w:rPr>
        <w:t>Guidelines</w:t>
      </w:r>
      <w:r w:rsidR="008E05EC">
        <w:rPr>
          <w:rFonts w:ascii="Arial" w:eastAsia="Times New Roman" w:hAnsi="Arial" w:cs="Arial"/>
          <w:bCs/>
          <w:color w:val="24292E"/>
          <w:sz w:val="20"/>
          <w:szCs w:val="30"/>
          <w:lang w:eastAsia="en-AU"/>
        </w:rPr>
        <w:t>:</w:t>
      </w:r>
      <w:r w:rsidRPr="008C24A1">
        <w:rPr>
          <w:rFonts w:ascii="Arial" w:eastAsia="Times New Roman" w:hAnsi="Arial" w:cs="Arial"/>
          <w:bCs/>
          <w:color w:val="24292E"/>
          <w:sz w:val="20"/>
          <w:szCs w:val="30"/>
          <w:lang w:eastAsia="en-AU"/>
        </w:rPr>
        <w:br/>
      </w:r>
    </w:p>
    <w:p w:rsidR="008C24A1" w:rsidRDefault="008E05EC" w:rsidP="008E05EC">
      <w:pPr>
        <w:pStyle w:val="ListParagraph"/>
        <w:numPr>
          <w:ilvl w:val="2"/>
          <w:numId w:val="13"/>
        </w:numPr>
        <w:shd w:val="clear" w:color="auto" w:fill="FFFFFF"/>
        <w:spacing w:before="360" w:after="0" w:line="240" w:lineRule="auto"/>
        <w:ind w:left="1418"/>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 xml:space="preserve">we will </w:t>
      </w:r>
      <w:r w:rsidR="008C24A1">
        <w:rPr>
          <w:rFonts w:ascii="Arial" w:eastAsia="Times New Roman" w:hAnsi="Arial" w:cs="Arial"/>
          <w:bCs/>
          <w:color w:val="24292E"/>
          <w:sz w:val="20"/>
          <w:szCs w:val="30"/>
          <w:lang w:eastAsia="en-AU"/>
        </w:rPr>
        <w:t xml:space="preserve">provide notice to you </w:t>
      </w:r>
      <w:r>
        <w:rPr>
          <w:rFonts w:ascii="Arial" w:eastAsia="Times New Roman" w:hAnsi="Arial" w:cs="Arial"/>
          <w:bCs/>
          <w:color w:val="24292E"/>
          <w:sz w:val="20"/>
          <w:szCs w:val="30"/>
          <w:lang w:eastAsia="en-AU"/>
        </w:rPr>
        <w:t>that you are not in compliance.    We may additionally provide steps you need to take to remedy the non-compliance however we are not obliged to do so; and</w:t>
      </w:r>
    </w:p>
    <w:p w:rsidR="008E05EC" w:rsidRDefault="008E05EC" w:rsidP="008E05EC">
      <w:pPr>
        <w:pStyle w:val="ListParagraph"/>
        <w:shd w:val="clear" w:color="auto" w:fill="FFFFFF"/>
        <w:spacing w:before="360" w:after="0" w:line="240" w:lineRule="auto"/>
        <w:ind w:left="1418"/>
        <w:outlineLvl w:val="2"/>
        <w:rPr>
          <w:rFonts w:ascii="Arial" w:eastAsia="Times New Roman" w:hAnsi="Arial" w:cs="Arial"/>
          <w:bCs/>
          <w:color w:val="24292E"/>
          <w:sz w:val="20"/>
          <w:szCs w:val="30"/>
          <w:lang w:eastAsia="en-AU"/>
        </w:rPr>
      </w:pPr>
    </w:p>
    <w:p w:rsidR="008E05EC" w:rsidRDefault="008E05EC" w:rsidP="008E05EC">
      <w:pPr>
        <w:pStyle w:val="ListParagraph"/>
        <w:numPr>
          <w:ilvl w:val="2"/>
          <w:numId w:val="13"/>
        </w:numPr>
        <w:shd w:val="clear" w:color="auto" w:fill="FFFFFF"/>
        <w:spacing w:before="360" w:after="0" w:line="240" w:lineRule="auto"/>
        <w:ind w:left="1418"/>
        <w:outlineLvl w:val="2"/>
        <w:rPr>
          <w:rFonts w:ascii="Arial" w:eastAsia="Times New Roman" w:hAnsi="Arial" w:cs="Arial"/>
          <w:bCs/>
          <w:color w:val="24292E"/>
          <w:sz w:val="20"/>
          <w:szCs w:val="30"/>
          <w:lang w:eastAsia="en-AU"/>
        </w:rPr>
      </w:pPr>
      <w:r>
        <w:rPr>
          <w:rFonts w:ascii="Arial" w:eastAsia="Times New Roman" w:hAnsi="Arial" w:cs="Arial"/>
          <w:bCs/>
          <w:color w:val="24292E"/>
          <w:sz w:val="20"/>
          <w:szCs w:val="30"/>
          <w:lang w:eastAsia="en-AU"/>
        </w:rPr>
        <w:t>your Application may be excluded from payouts from the KRE.</w:t>
      </w:r>
    </w:p>
    <w:p w:rsidR="008E05EC" w:rsidRPr="008E05EC" w:rsidRDefault="008E05EC" w:rsidP="008E05EC">
      <w:pPr>
        <w:pStyle w:val="ListParagraph"/>
        <w:rPr>
          <w:rFonts w:ascii="Arial" w:eastAsia="Times New Roman" w:hAnsi="Arial" w:cs="Arial"/>
          <w:bCs/>
          <w:color w:val="24292E"/>
          <w:sz w:val="20"/>
          <w:szCs w:val="30"/>
          <w:lang w:eastAsia="en-AU"/>
        </w:rPr>
      </w:pPr>
    </w:p>
    <w:p w:rsidR="008E05EC" w:rsidRPr="008E05EC" w:rsidRDefault="008E05EC" w:rsidP="008E05EC">
      <w:pPr>
        <w:pStyle w:val="ListParagraph"/>
        <w:numPr>
          <w:ilvl w:val="0"/>
          <w:numId w:val="13"/>
        </w:numPr>
        <w:shd w:val="clear" w:color="auto" w:fill="FFFFFF"/>
        <w:spacing w:before="360" w:after="0" w:line="240" w:lineRule="auto"/>
        <w:outlineLvl w:val="2"/>
        <w:rPr>
          <w:rFonts w:ascii="Arial" w:eastAsia="Times New Roman" w:hAnsi="Arial" w:cs="Arial"/>
          <w:bCs/>
          <w:color w:val="24292E"/>
          <w:sz w:val="20"/>
          <w:szCs w:val="30"/>
          <w:lang w:eastAsia="en-AU"/>
        </w:rPr>
      </w:pPr>
      <w:r>
        <w:rPr>
          <w:rFonts w:ascii="Arial" w:eastAsia="Times New Roman" w:hAnsi="Arial" w:cs="Arial"/>
          <w:b/>
          <w:bCs/>
          <w:color w:val="24292E"/>
          <w:sz w:val="20"/>
          <w:szCs w:val="30"/>
          <w:lang w:eastAsia="en-AU"/>
        </w:rPr>
        <w:t xml:space="preserve">Remedying non-compliance </w:t>
      </w:r>
    </w:p>
    <w:p w:rsidR="008E05EC" w:rsidRDefault="008E05EC" w:rsidP="008E05EC">
      <w:pPr>
        <w:pStyle w:val="ListParagraph"/>
        <w:shd w:val="clear" w:color="auto" w:fill="FFFFFF"/>
        <w:spacing w:before="360" w:after="0" w:line="240" w:lineRule="auto"/>
        <w:ind w:left="360"/>
        <w:outlineLvl w:val="2"/>
        <w:rPr>
          <w:rFonts w:ascii="Arial" w:eastAsia="Times New Roman" w:hAnsi="Arial" w:cs="Arial"/>
          <w:bCs/>
          <w:color w:val="24292E"/>
          <w:sz w:val="20"/>
          <w:szCs w:val="30"/>
          <w:lang w:eastAsia="en-AU"/>
        </w:rPr>
      </w:pPr>
    </w:p>
    <w:p w:rsidR="008E05EC" w:rsidRPr="008E05EC" w:rsidRDefault="008E05EC" w:rsidP="008E05EC">
      <w:pPr>
        <w:pStyle w:val="ListParagraph"/>
        <w:numPr>
          <w:ilvl w:val="1"/>
          <w:numId w:val="13"/>
        </w:numPr>
        <w:shd w:val="clear" w:color="auto" w:fill="FFFFFF"/>
        <w:spacing w:before="360" w:after="0" w:line="240" w:lineRule="auto"/>
        <w:ind w:left="851" w:hanging="491"/>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If your Application is determined to be not in compliance with these KRE Transaction Guidelines, in order to remedy the non-compliance (if capable of remedy) you must provide an updated version of the Application in each app store it is available evidencing that the A</w:t>
      </w:r>
      <w:r w:rsidR="00CB51C2">
        <w:rPr>
          <w:rFonts w:ascii="Arial" w:eastAsia="Times New Roman" w:hAnsi="Arial" w:cs="Arial"/>
          <w:bCs/>
          <w:color w:val="24292E"/>
          <w:sz w:val="20"/>
          <w:szCs w:val="30"/>
          <w:lang w:eastAsia="en-AU"/>
        </w:rPr>
        <w:t>pplication is now in compliance.</w:t>
      </w:r>
    </w:p>
    <w:p w:rsidR="008E05EC" w:rsidRPr="008E05EC" w:rsidRDefault="008E05EC" w:rsidP="008E05EC">
      <w:pPr>
        <w:pStyle w:val="ListParagraph"/>
        <w:shd w:val="clear" w:color="auto" w:fill="FFFFFF"/>
        <w:spacing w:before="360" w:after="0" w:line="240" w:lineRule="auto"/>
        <w:ind w:left="851"/>
        <w:outlineLvl w:val="2"/>
        <w:rPr>
          <w:rFonts w:ascii="Arial" w:eastAsia="Times New Roman" w:hAnsi="Arial" w:cs="Arial"/>
          <w:b/>
          <w:bCs/>
          <w:color w:val="24292E"/>
          <w:sz w:val="20"/>
          <w:szCs w:val="30"/>
          <w:lang w:eastAsia="en-AU"/>
        </w:rPr>
      </w:pPr>
    </w:p>
    <w:p w:rsidR="008E05EC" w:rsidRPr="008E05EC" w:rsidRDefault="00CB51C2" w:rsidP="008E05EC">
      <w:pPr>
        <w:pStyle w:val="ListParagraph"/>
        <w:numPr>
          <w:ilvl w:val="1"/>
          <w:numId w:val="13"/>
        </w:numPr>
        <w:shd w:val="clear" w:color="auto" w:fill="FFFFFF"/>
        <w:spacing w:before="360" w:after="0" w:line="240" w:lineRule="auto"/>
        <w:ind w:left="851" w:hanging="491"/>
        <w:outlineLvl w:val="2"/>
        <w:rPr>
          <w:rFonts w:ascii="Arial" w:eastAsia="Times New Roman" w:hAnsi="Arial" w:cs="Arial"/>
          <w:b/>
          <w:bCs/>
          <w:color w:val="24292E"/>
          <w:sz w:val="20"/>
          <w:szCs w:val="30"/>
          <w:lang w:eastAsia="en-AU"/>
        </w:rPr>
      </w:pPr>
      <w:r>
        <w:rPr>
          <w:rFonts w:ascii="Arial" w:eastAsia="Times New Roman" w:hAnsi="Arial" w:cs="Arial"/>
          <w:bCs/>
          <w:color w:val="24292E"/>
          <w:sz w:val="20"/>
          <w:szCs w:val="30"/>
          <w:lang w:eastAsia="en-AU"/>
        </w:rPr>
        <w:t>Any payouts from the KRE the Application may have received during the period the Application was excluded from payouts from the KRE are forfeited.  The forfeited KIN will be available within the overflow pool.</w:t>
      </w:r>
    </w:p>
    <w:p w:rsidR="008E05EC" w:rsidRDefault="008E05EC" w:rsidP="008E05EC">
      <w:pPr>
        <w:pStyle w:val="ListParagraph"/>
        <w:shd w:val="clear" w:color="auto" w:fill="FFFFFF"/>
        <w:spacing w:before="360" w:after="0" w:line="240" w:lineRule="auto"/>
        <w:ind w:left="851"/>
        <w:outlineLvl w:val="2"/>
        <w:rPr>
          <w:rFonts w:ascii="Arial" w:eastAsia="Times New Roman" w:hAnsi="Arial" w:cs="Arial"/>
          <w:b/>
          <w:bCs/>
          <w:color w:val="24292E"/>
          <w:sz w:val="20"/>
          <w:szCs w:val="30"/>
          <w:lang w:eastAsia="en-AU"/>
        </w:rPr>
      </w:pPr>
    </w:p>
    <w:p w:rsidR="006B2CC1" w:rsidRPr="003E07A8" w:rsidRDefault="006B2CC1" w:rsidP="006B2CC1">
      <w:pPr>
        <w:shd w:val="clear" w:color="auto" w:fill="FFFFFF"/>
        <w:spacing w:before="360" w:after="0" w:line="240" w:lineRule="auto"/>
        <w:outlineLvl w:val="2"/>
        <w:rPr>
          <w:rFonts w:ascii="Arial" w:eastAsia="Times New Roman" w:hAnsi="Arial" w:cs="Arial"/>
          <w:b/>
          <w:bCs/>
          <w:color w:val="24292E"/>
          <w:sz w:val="20"/>
          <w:szCs w:val="30"/>
          <w:lang w:eastAsia="en-AU"/>
        </w:rPr>
      </w:pPr>
      <w:r w:rsidRPr="0059663C">
        <w:rPr>
          <w:rFonts w:ascii="Arial" w:eastAsia="Times New Roman" w:hAnsi="Arial" w:cs="Arial"/>
          <w:b/>
          <w:bCs/>
          <w:i/>
          <w:color w:val="24292E"/>
          <w:sz w:val="20"/>
          <w:szCs w:val="30"/>
          <w:highlight w:val="yellow"/>
          <w:lang w:eastAsia="en-AU"/>
        </w:rPr>
        <w:t xml:space="preserve">[Asparagusm </w:t>
      </w:r>
      <w:r w:rsidRPr="006B2CC1">
        <w:rPr>
          <w:rFonts w:ascii="Arial" w:eastAsia="Times New Roman" w:hAnsi="Arial" w:cs="Arial"/>
          <w:b/>
          <w:bCs/>
          <w:i/>
          <w:color w:val="24292E"/>
          <w:sz w:val="20"/>
          <w:szCs w:val="30"/>
          <w:highlight w:val="yellow"/>
          <w:lang w:eastAsia="en-AU"/>
        </w:rPr>
        <w:t>comment: I've added that remedying a non-compliance does not entitle to the developer to missed payments.  They will be left in the overflow pool, please confirm]</w:t>
      </w:r>
    </w:p>
    <w:p w:rsidR="006B2CC1" w:rsidRPr="008E05EC" w:rsidRDefault="006B2CC1" w:rsidP="008E05EC">
      <w:pPr>
        <w:pStyle w:val="ListParagraph"/>
        <w:shd w:val="clear" w:color="auto" w:fill="FFFFFF"/>
        <w:spacing w:before="360" w:after="0" w:line="240" w:lineRule="auto"/>
        <w:ind w:left="851"/>
        <w:outlineLvl w:val="2"/>
        <w:rPr>
          <w:rFonts w:ascii="Arial" w:eastAsia="Times New Roman" w:hAnsi="Arial" w:cs="Arial"/>
          <w:b/>
          <w:bCs/>
          <w:color w:val="24292E"/>
          <w:sz w:val="20"/>
          <w:szCs w:val="30"/>
          <w:lang w:eastAsia="en-AU"/>
        </w:rPr>
      </w:pPr>
    </w:p>
    <w:p w:rsidR="008E05EC" w:rsidRPr="008E05EC" w:rsidRDefault="008E05EC" w:rsidP="008E05EC">
      <w:pPr>
        <w:pStyle w:val="ListParagraph"/>
        <w:shd w:val="clear" w:color="auto" w:fill="FFFFFF"/>
        <w:spacing w:before="360" w:after="0" w:line="240" w:lineRule="auto"/>
        <w:ind w:left="851"/>
        <w:outlineLvl w:val="2"/>
        <w:rPr>
          <w:rFonts w:ascii="Arial" w:eastAsia="Times New Roman" w:hAnsi="Arial" w:cs="Arial"/>
          <w:b/>
          <w:bCs/>
          <w:color w:val="24292E"/>
          <w:sz w:val="20"/>
          <w:szCs w:val="30"/>
          <w:lang w:eastAsia="en-AU"/>
        </w:rPr>
      </w:pPr>
    </w:p>
    <w:p w:rsidR="008E05EC" w:rsidRPr="008E05EC" w:rsidRDefault="008E05EC" w:rsidP="008E05EC">
      <w:pPr>
        <w:pStyle w:val="ListParagraph"/>
        <w:shd w:val="clear" w:color="auto" w:fill="FFFFFF"/>
        <w:spacing w:before="360" w:after="0" w:line="240" w:lineRule="auto"/>
        <w:ind w:left="360"/>
        <w:outlineLvl w:val="2"/>
        <w:rPr>
          <w:rFonts w:ascii="Arial" w:eastAsia="Times New Roman" w:hAnsi="Arial" w:cs="Arial"/>
          <w:b/>
          <w:bCs/>
          <w:color w:val="24292E"/>
          <w:sz w:val="20"/>
          <w:szCs w:val="30"/>
          <w:lang w:eastAsia="en-AU"/>
        </w:rPr>
      </w:pPr>
    </w:p>
    <w:p w:rsidR="00E71A1D" w:rsidRPr="00D20920" w:rsidRDefault="00E71A1D" w:rsidP="002C0E83">
      <w:pPr>
        <w:spacing w:after="0"/>
        <w:rPr>
          <w:rFonts w:ascii="Arial" w:hAnsi="Arial" w:cs="Arial"/>
          <w:sz w:val="14"/>
        </w:rPr>
      </w:pPr>
    </w:p>
    <w:sectPr w:rsidR="00E71A1D" w:rsidRPr="00D20920">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74A" w:rsidRDefault="007C174A" w:rsidP="00D25EF8">
      <w:pPr>
        <w:spacing w:after="0" w:line="240" w:lineRule="auto"/>
      </w:pPr>
      <w:r>
        <w:separator/>
      </w:r>
    </w:p>
  </w:endnote>
  <w:endnote w:type="continuationSeparator" w:id="0">
    <w:p w:rsidR="007C174A" w:rsidRDefault="007C174A" w:rsidP="00D25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74A" w:rsidRDefault="007C174A" w:rsidP="00D25EF8">
      <w:pPr>
        <w:spacing w:after="0" w:line="240" w:lineRule="auto"/>
      </w:pPr>
      <w:r>
        <w:separator/>
      </w:r>
    </w:p>
  </w:footnote>
  <w:footnote w:type="continuationSeparator" w:id="0">
    <w:p w:rsidR="007C174A" w:rsidRDefault="007C174A" w:rsidP="00D25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EF8" w:rsidRDefault="00D25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46BC"/>
    <w:multiLevelType w:val="multilevel"/>
    <w:tmpl w:val="A1AA72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83B62"/>
    <w:multiLevelType w:val="multilevel"/>
    <w:tmpl w:val="B06A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96E20"/>
    <w:multiLevelType w:val="multilevel"/>
    <w:tmpl w:val="2B64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30D9F"/>
    <w:multiLevelType w:val="multilevel"/>
    <w:tmpl w:val="9B045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64781"/>
    <w:multiLevelType w:val="multilevel"/>
    <w:tmpl w:val="EBB8B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15AC5"/>
    <w:multiLevelType w:val="multilevel"/>
    <w:tmpl w:val="174E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5160E"/>
    <w:multiLevelType w:val="multilevel"/>
    <w:tmpl w:val="9D844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116276"/>
    <w:multiLevelType w:val="multilevel"/>
    <w:tmpl w:val="3C2CC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34159"/>
    <w:multiLevelType w:val="multilevel"/>
    <w:tmpl w:val="78D28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230A43"/>
    <w:multiLevelType w:val="multilevel"/>
    <w:tmpl w:val="DC5C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72982"/>
    <w:multiLevelType w:val="hybridMultilevel"/>
    <w:tmpl w:val="CF3249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6BB5FF4"/>
    <w:multiLevelType w:val="multilevel"/>
    <w:tmpl w:val="B73E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592C26"/>
    <w:multiLevelType w:val="multilevel"/>
    <w:tmpl w:val="D6D64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A23C2C"/>
    <w:multiLevelType w:val="multilevel"/>
    <w:tmpl w:val="7638A4F8"/>
    <w:lvl w:ilvl="0">
      <w:start w:val="1"/>
      <w:numFmt w:val="decimal"/>
      <w:lvlText w:val="%1."/>
      <w:lvlJc w:val="left"/>
      <w:pPr>
        <w:ind w:left="360" w:hanging="360"/>
      </w:pPr>
      <w:rPr>
        <w:rFonts w:hint="default"/>
        <w:b/>
      </w:rPr>
    </w:lvl>
    <w:lvl w:ilvl="1">
      <w:start w:val="1"/>
      <w:numFmt w:val="decimal"/>
      <w:lvlText w:val="%1.%2."/>
      <w:lvlJc w:val="left"/>
      <w:pPr>
        <w:ind w:left="792" w:hanging="432"/>
      </w:pPr>
      <w:rPr>
        <w:b w:val="0"/>
      </w:rPr>
    </w:lvl>
    <w:lvl w:ilvl="2">
      <w:start w:val="1"/>
      <w:numFmt w:val="lowerLetter"/>
      <w:lvlText w:val="(%3)"/>
      <w:lvlJc w:val="left"/>
      <w:pPr>
        <w:ind w:left="1224" w:hanging="504"/>
      </w:pPr>
      <w:rPr>
        <w:rFont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11"/>
  </w:num>
  <w:num w:numId="4">
    <w:abstractNumId w:val="4"/>
  </w:num>
  <w:num w:numId="5">
    <w:abstractNumId w:val="6"/>
  </w:num>
  <w:num w:numId="6">
    <w:abstractNumId w:val="5"/>
  </w:num>
  <w:num w:numId="7">
    <w:abstractNumId w:val="9"/>
  </w:num>
  <w:num w:numId="8">
    <w:abstractNumId w:val="8"/>
  </w:num>
  <w:num w:numId="9">
    <w:abstractNumId w:val="2"/>
  </w:num>
  <w:num w:numId="10">
    <w:abstractNumId w:val="0"/>
  </w:num>
  <w:num w:numId="11">
    <w:abstractNumId w:val="12"/>
  </w:num>
  <w:num w:numId="12">
    <w:abstractNumId w:val="7"/>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920"/>
    <w:rsid w:val="000A2C07"/>
    <w:rsid w:val="002424B8"/>
    <w:rsid w:val="00244F85"/>
    <w:rsid w:val="0026412F"/>
    <w:rsid w:val="00274E22"/>
    <w:rsid w:val="002830B8"/>
    <w:rsid w:val="002C0E83"/>
    <w:rsid w:val="003E07A8"/>
    <w:rsid w:val="00450796"/>
    <w:rsid w:val="004B28A8"/>
    <w:rsid w:val="004E1944"/>
    <w:rsid w:val="00596005"/>
    <w:rsid w:val="0059663C"/>
    <w:rsid w:val="005B5F2A"/>
    <w:rsid w:val="005C2BBE"/>
    <w:rsid w:val="006B2CC1"/>
    <w:rsid w:val="00772FFF"/>
    <w:rsid w:val="007936BE"/>
    <w:rsid w:val="007B698E"/>
    <w:rsid w:val="007C174A"/>
    <w:rsid w:val="007D1FB1"/>
    <w:rsid w:val="00847830"/>
    <w:rsid w:val="008C24A1"/>
    <w:rsid w:val="008E05EC"/>
    <w:rsid w:val="009337AC"/>
    <w:rsid w:val="009E40CB"/>
    <w:rsid w:val="00A24D09"/>
    <w:rsid w:val="00A70EA3"/>
    <w:rsid w:val="00AA739D"/>
    <w:rsid w:val="00AD7D1C"/>
    <w:rsid w:val="00B14DA1"/>
    <w:rsid w:val="00BA59EE"/>
    <w:rsid w:val="00BB2E2F"/>
    <w:rsid w:val="00C45E0B"/>
    <w:rsid w:val="00C848F9"/>
    <w:rsid w:val="00CB51C2"/>
    <w:rsid w:val="00CD3BA1"/>
    <w:rsid w:val="00D20920"/>
    <w:rsid w:val="00D25EF8"/>
    <w:rsid w:val="00D443CA"/>
    <w:rsid w:val="00D864BC"/>
    <w:rsid w:val="00E02122"/>
    <w:rsid w:val="00E71A1D"/>
    <w:rsid w:val="00E91CF2"/>
    <w:rsid w:val="00EC513B"/>
    <w:rsid w:val="00EE78B7"/>
    <w:rsid w:val="00F31711"/>
    <w:rsid w:val="00F317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09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D2092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920"/>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D20920"/>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D2092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D20920"/>
    <w:rPr>
      <w:color w:val="0563C1" w:themeColor="hyperlink"/>
      <w:u w:val="single"/>
    </w:rPr>
  </w:style>
  <w:style w:type="paragraph" w:styleId="ListParagraph">
    <w:name w:val="List Paragraph"/>
    <w:basedOn w:val="Normal"/>
    <w:uiPriority w:val="34"/>
    <w:qFormat/>
    <w:rsid w:val="009337AC"/>
    <w:pPr>
      <w:ind w:left="720"/>
      <w:contextualSpacing/>
    </w:pPr>
  </w:style>
  <w:style w:type="table" w:styleId="TableGrid">
    <w:name w:val="Table Grid"/>
    <w:basedOn w:val="TableNormal"/>
    <w:uiPriority w:val="39"/>
    <w:rsid w:val="00933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E40CB"/>
    <w:rPr>
      <w:color w:val="954F72" w:themeColor="followedHyperlink"/>
      <w:u w:val="single"/>
    </w:rPr>
  </w:style>
  <w:style w:type="paragraph" w:styleId="Header">
    <w:name w:val="header"/>
    <w:basedOn w:val="Normal"/>
    <w:link w:val="HeaderChar"/>
    <w:uiPriority w:val="99"/>
    <w:unhideWhenUsed/>
    <w:rsid w:val="00D25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EF8"/>
  </w:style>
  <w:style w:type="paragraph" w:styleId="Footer">
    <w:name w:val="footer"/>
    <w:basedOn w:val="Normal"/>
    <w:link w:val="FooterChar"/>
    <w:uiPriority w:val="99"/>
    <w:unhideWhenUsed/>
    <w:rsid w:val="00D25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E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31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in.org/developers/guidelines.pdf"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AF1D0-A7B1-487D-AF55-52D6B390E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1105</Words>
  <Characters>6303</Characters>
  <Application>Microsoft Office Word</Application>
  <DocSecurity>0</DocSecurity>
  <Lines>52</Lines>
  <Paragraphs>14</Paragraphs>
  <ScaleCrop>false</ScaleCrop>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2020-01-25T13:33:00Z</dcterms:created>
  <dcterms:modified xsi:type="dcterms:W3CDTF">2020-01-25T13:33:00Z</dcterms:modified>
</cp:coreProperties>
</file>