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814D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 xml:space="preserve">Considerando a hospedagem da sua aplicação Next.js no </w:t>
      </w:r>
    </w:p>
    <w:p w14:paraId="45845BDC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Azure App Service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, a estimativa de custos muda, pois os planos gratuitos do Azure App Service têm limitações de CPU e SLA que os tornam inadequados para produção. Para um ambiente de produção, você deve considerar os planos </w:t>
      </w: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Básico (Basic), Standard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 ou </w:t>
      </w: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Premium</w:t>
      </w:r>
      <w:r w:rsidRPr="00E42B65">
        <w:rPr>
          <w:rFonts w:ascii="Calibri" w:eastAsia="Times New Roman" w:hAnsi="Calibri" w:cs="Calibri"/>
          <w:kern w:val="0"/>
          <w14:ligatures w14:val="none"/>
        </w:rPr>
        <w:t>. </w:t>
      </w:r>
    </w:p>
    <w:p w14:paraId="01C4EE8D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>O custo total dependerá da combinação do plano do Azure App Service, do Neon PostgreSQL e do Cloudflare R2. </w:t>
      </w:r>
    </w:p>
    <w:p w14:paraId="7B13DFB9" w14:textId="77777777" w:rsid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52A50C1" w14:textId="2E6530F4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 xml:space="preserve">1. Custos Iniciais </w:t>
      </w:r>
      <w:r>
        <w:rPr>
          <w:rFonts w:ascii="Calibri" w:eastAsia="Times New Roman" w:hAnsi="Calibri" w:cs="Calibri"/>
          <w:kern w:val="0"/>
          <w14:ligatures w14:val="none"/>
        </w:rPr>
        <w:br/>
      </w:r>
    </w:p>
    <w:p w14:paraId="6368B5F5" w14:textId="77777777" w:rsid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 xml:space="preserve">Para iniciar, o custo será ditado pelo plano mínimo de produção no Azure App Service e pelo uso dos </w:t>
      </w:r>
      <w:r w:rsidRPr="00E42B65">
        <w:rPr>
          <w:rFonts w:ascii="Calibri" w:eastAsia="Times New Roman" w:hAnsi="Calibri" w:cs="Calibri"/>
          <w:i/>
          <w:iCs/>
          <w:kern w:val="0"/>
          <w14:ligatures w14:val="none"/>
        </w:rPr>
        <w:t>free tiers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 do Neon e Cloudflare R2. </w:t>
      </w:r>
    </w:p>
    <w:p w14:paraId="30BDDACC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602"/>
        <w:gridCol w:w="1613"/>
        <w:gridCol w:w="4147"/>
      </w:tblGrid>
      <w:tr w:rsidR="00E42B65" w:rsidRPr="00E42B65" w14:paraId="7FCF9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5A89" w14:textId="77777777" w:rsidR="00E42B65" w:rsidRPr="00E42B65" w:rsidRDefault="00E42B65" w:rsidP="00E42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Serviço </w:t>
            </w:r>
          </w:p>
        </w:tc>
        <w:tc>
          <w:tcPr>
            <w:tcW w:w="0" w:type="auto"/>
            <w:vAlign w:val="center"/>
            <w:hideMark/>
          </w:tcPr>
          <w:p w14:paraId="3EB30E24" w14:textId="77777777" w:rsidR="00E42B65" w:rsidRPr="00E42B65" w:rsidRDefault="00E42B65" w:rsidP="00E42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Plano Inicial de Produção</w:t>
            </w:r>
          </w:p>
        </w:tc>
        <w:tc>
          <w:tcPr>
            <w:tcW w:w="0" w:type="auto"/>
            <w:vAlign w:val="center"/>
            <w:hideMark/>
          </w:tcPr>
          <w:p w14:paraId="763242C8" w14:textId="77777777" w:rsidR="00E42B65" w:rsidRPr="00E42B65" w:rsidRDefault="00E42B65" w:rsidP="00E42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Custo Mensal Estimado (USD)</w:t>
            </w:r>
          </w:p>
        </w:tc>
        <w:tc>
          <w:tcPr>
            <w:tcW w:w="0" w:type="auto"/>
            <w:vAlign w:val="center"/>
            <w:hideMark/>
          </w:tcPr>
          <w:p w14:paraId="0138EC58" w14:textId="77777777" w:rsidR="00E42B65" w:rsidRPr="00E42B65" w:rsidRDefault="00E42B65" w:rsidP="00E42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Observações</w:t>
            </w:r>
          </w:p>
        </w:tc>
      </w:tr>
      <w:tr w:rsidR="00E42B65" w:rsidRPr="00E42B65" w14:paraId="33DC7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AB1F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Hospedagem (Azure App Service)</w:t>
            </w:r>
          </w:p>
        </w:tc>
        <w:tc>
          <w:tcPr>
            <w:tcW w:w="0" w:type="auto"/>
            <w:vAlign w:val="center"/>
            <w:hideMark/>
          </w:tcPr>
          <w:p w14:paraId="366AA3CC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B1 Basic (Windows ou Linux)</w:t>
            </w:r>
          </w:p>
        </w:tc>
        <w:tc>
          <w:tcPr>
            <w:tcW w:w="0" w:type="auto"/>
            <w:vAlign w:val="center"/>
            <w:hideMark/>
          </w:tcPr>
          <w:p w14:paraId="341A934A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$54,75 (Win) ou ~$40 (Linux)</w:t>
            </w:r>
          </w:p>
        </w:tc>
        <w:tc>
          <w:tcPr>
            <w:tcW w:w="0" w:type="auto"/>
            <w:vAlign w:val="center"/>
            <w:hideMark/>
          </w:tcPr>
          <w:p w14:paraId="7A9150FA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O plano B1 oferece 1 núcleo e 1.75 GB de RAM. É o mínimo para produção, mas pode ser limitado.</w:t>
            </w:r>
          </w:p>
        </w:tc>
      </w:tr>
      <w:tr w:rsidR="00E42B65" w:rsidRPr="00E42B65" w14:paraId="751C5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C7F8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Banco de Dados (Neon)</w:t>
            </w:r>
          </w:p>
        </w:tc>
        <w:tc>
          <w:tcPr>
            <w:tcW w:w="0" w:type="auto"/>
            <w:vAlign w:val="center"/>
            <w:hideMark/>
          </w:tcPr>
          <w:p w14:paraId="183347F8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Free Plan</w:t>
            </w:r>
          </w:p>
        </w:tc>
        <w:tc>
          <w:tcPr>
            <w:tcW w:w="0" w:type="auto"/>
            <w:vAlign w:val="center"/>
            <w:hideMark/>
          </w:tcPr>
          <w:p w14:paraId="025CA487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$0,00</w:t>
            </w:r>
          </w:p>
        </w:tc>
        <w:tc>
          <w:tcPr>
            <w:tcW w:w="0" w:type="auto"/>
            <w:vAlign w:val="center"/>
            <w:hideMark/>
          </w:tcPr>
          <w:p w14:paraId="372081B2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Suficiente para a fase inicial e primeiros 1000 usuários.</w:t>
            </w:r>
          </w:p>
        </w:tc>
      </w:tr>
      <w:tr w:rsidR="00E42B65" w:rsidRPr="00E42B65" w14:paraId="6F6F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C281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Storage (Cloudflare R2)</w:t>
            </w:r>
          </w:p>
        </w:tc>
        <w:tc>
          <w:tcPr>
            <w:tcW w:w="0" w:type="auto"/>
            <w:vAlign w:val="center"/>
            <w:hideMark/>
          </w:tcPr>
          <w:p w14:paraId="7E91B656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370CFB87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$0,00</w:t>
            </w:r>
          </w:p>
        </w:tc>
        <w:tc>
          <w:tcPr>
            <w:tcW w:w="0" w:type="auto"/>
            <w:vAlign w:val="center"/>
            <w:hideMark/>
          </w:tcPr>
          <w:p w14:paraId="081A2E4E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10 GB de armazenamento gratuito e 1 milhão de operações/mês.</w:t>
            </w:r>
          </w:p>
        </w:tc>
      </w:tr>
      <w:tr w:rsidR="00E42B65" w:rsidRPr="00E42B65" w14:paraId="31F50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92D0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Total Mensal Fixo (Mínimo)</w:t>
            </w:r>
          </w:p>
        </w:tc>
        <w:tc>
          <w:tcPr>
            <w:tcW w:w="0" w:type="auto"/>
            <w:vAlign w:val="center"/>
            <w:hideMark/>
          </w:tcPr>
          <w:p w14:paraId="5924E4B1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663DCD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~</w:t>
            </w:r>
          </w:p>
          <w:p w14:paraId="285DEA12" w14:textId="59421D09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b/>
                <w:bCs/>
                <w:noProof/>
                <w:kern w:val="0"/>
                <w14:ligatures w14:val="none"/>
              </w:rPr>
              <w:drawing>
                <wp:inline distT="0" distB="0" distL="0" distR="0" wp14:anchorId="0F6DF310" wp14:editId="72C70CC7">
                  <wp:extent cx="7620" cy="7620"/>
                  <wp:effectExtent l="0" t="0" r="0" b="0"/>
                  <wp:docPr id="8496595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96D1C" w14:textId="71FE8426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$ </w:t>
            </w:r>
            <m:oMath>
              <m:r>
                <w:rPr>
                  <w:rFonts w:ascii="Cambria Math" w:eastAsia="Times New Roman" w:hAnsi="Cambria Math" w:cs="Calibri"/>
                  <w:kern w:val="0"/>
                  <w14:ligatures w14:val="none"/>
                </w:rPr>
                <m:t>40</m:t>
              </m:r>
              <m:r>
                <w:rPr>
                  <w:rFonts w:ascii="Cambria Math" w:eastAsia="Times New Roman" w:hAnsi="Cambria Math" w:cs="Calibri"/>
                  <w:kern w:val="0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Calibri"/>
                  <w:kern w:val="0"/>
                  <w14:ligatures w14:val="none"/>
                </w:rPr>
                <m:t>00</m:t>
              </m:r>
            </m:oMath>
          </w:p>
          <w:p w14:paraId="75924C94" w14:textId="780FA0DF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90B178" w14:textId="77777777" w:rsidR="00E42B65" w:rsidRPr="00E42B65" w:rsidRDefault="00E42B65" w:rsidP="00E42B6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42B65">
              <w:rPr>
                <w:rFonts w:ascii="Calibri" w:eastAsia="Times New Roman" w:hAnsi="Calibri" w:cs="Calibri"/>
                <w:kern w:val="0"/>
                <w14:ligatures w14:val="none"/>
              </w:rPr>
              <w:t>Este será seu custo inicial mínimo para ter um ambiente de produção no Azure.</w:t>
            </w:r>
          </w:p>
        </w:tc>
      </w:tr>
    </w:tbl>
    <w:p w14:paraId="20B5F659" w14:textId="77777777" w:rsid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>2. Custos com Crescimento (1000+ Usuários/Mês) </w:t>
      </w:r>
    </w:p>
    <w:p w14:paraId="12B67027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FB87B23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>Com o crescimento da base de usuários, você precisará escalar os serviços. </w:t>
      </w:r>
    </w:p>
    <w:p w14:paraId="6358E081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>Azure App Service (Next.js) </w:t>
      </w:r>
    </w:p>
    <w:p w14:paraId="63A99931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>O plano B1 eventualmente não será suficiente. Você precisará migrar para: </w:t>
      </w:r>
    </w:p>
    <w:p w14:paraId="7C66CEF4" w14:textId="77777777" w:rsidR="00E42B65" w:rsidRPr="00E42B65" w:rsidRDefault="00E42B65" w:rsidP="00E42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Plano Standard (S1):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 Oferece mais recursos de computação e auto-scaling, começando em torno de </w:t>
      </w: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$73/mês</w:t>
      </w:r>
      <w:r w:rsidRPr="00E42B65">
        <w:rPr>
          <w:rFonts w:ascii="Calibri" w:eastAsia="Times New Roman" w:hAnsi="Calibri" w:cs="Calibri"/>
          <w:kern w:val="0"/>
          <w14:ligatures w14:val="none"/>
        </w:rPr>
        <w:t>. É o recomendado para cargas de trabalho de produção gerais.</w:t>
      </w:r>
    </w:p>
    <w:p w14:paraId="0F1E64E6" w14:textId="77777777" w:rsidR="00E42B65" w:rsidRPr="00E42B65" w:rsidRDefault="00E42B65" w:rsidP="00E42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Plano Premium (P1v2/P1v3):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 Oferece a melhor relação custo-benefício em escala e maior desempenho, a partir de </w:t>
      </w: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$146/mês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 (P1v2). </w:t>
      </w:r>
    </w:p>
    <w:p w14:paraId="1C118195" w14:textId="77777777" w:rsid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>Neon PostgreSQL </w:t>
      </w:r>
    </w:p>
    <w:p w14:paraId="160F7A42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6A4E32E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 xml:space="preserve">Você fará upgrade do plano gratuito para o plano </w:t>
      </w: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Scale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 (pay-as-you-go). O principal custo será o uso de horas de computação (CU-hours). Conforme estimado anteriormente: </w:t>
      </w:r>
    </w:p>
    <w:p w14:paraId="5EAC4270" w14:textId="63D3290F" w:rsidR="00E42B65" w:rsidRPr="00E42B65" w:rsidRDefault="00E42B65" w:rsidP="00E42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Custo Estimado: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$ 150.00</w:t>
      </w:r>
    </w:p>
    <w:p w14:paraId="117D9DA7" w14:textId="0D41B769" w:rsidR="00E42B65" w:rsidRPr="00E42B65" w:rsidRDefault="00E42B65" w:rsidP="00E42B6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081261DE" wp14:editId="4162FAF1">
            <wp:extent cx="7620" cy="7620"/>
            <wp:effectExtent l="0" t="0" r="0" b="0"/>
            <wp:docPr id="1669948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7547" w14:textId="36DB0B1A" w:rsidR="00E42B65" w:rsidRPr="00E42B65" w:rsidRDefault="00E42B65" w:rsidP="00E42B6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> </w:t>
      </w:r>
    </w:p>
    <w:p w14:paraId="51A80872" w14:textId="77777777" w:rsid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>Cloudflare R2 </w:t>
      </w:r>
    </w:p>
    <w:p w14:paraId="57DE4B61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D12493D" w14:textId="77777777" w:rsid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 xml:space="preserve">O custo do R2 permanece baixo e previsível. Mesmo com milhares de usuários, é improvável que ultrapasse </w:t>
      </w:r>
    </w:p>
    <w:p w14:paraId="3009E828" w14:textId="77777777" w:rsidR="00E42B65" w:rsidRDefault="00E42B65" w:rsidP="00E42B65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1551E5BA" w14:textId="5A890B69" w:rsid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$ </w:t>
      </w: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50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 por mês inicialmente, a menos que você armazene e sirva uma quantidade enorme de dados. </w:t>
      </w:r>
    </w:p>
    <w:p w14:paraId="0405741A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1E6DA4E" w14:textId="77777777" w:rsid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>Resumo do Cenário de Crescimento </w:t>
      </w:r>
    </w:p>
    <w:p w14:paraId="20C4E624" w14:textId="77777777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134DFC3" w14:textId="6DE5AE42" w:rsidR="00E42B65" w:rsidRPr="00E42B65" w:rsidRDefault="00E42B65" w:rsidP="00E42B6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42B65">
        <w:rPr>
          <w:rFonts w:ascii="Calibri" w:eastAsia="Times New Roman" w:hAnsi="Calibri" w:cs="Calibri"/>
          <w:kern w:val="0"/>
          <w14:ligatures w14:val="none"/>
        </w:rPr>
        <w:t xml:space="preserve">Para uma plataforma em crescimento com 1000+ usuários ativos, você pode esperar custos mensais totais na faixa de </w:t>
      </w: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R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$ 500,00</w:t>
      </w:r>
      <w:r w:rsidRPr="00E42B65">
        <w:rPr>
          <w:rFonts w:ascii="Calibri" w:eastAsia="Times New Roman" w:hAnsi="Calibri" w:cs="Calibri"/>
          <w:kern w:val="0"/>
          <w14:ligatures w14:val="none"/>
        </w:rPr>
        <w:t xml:space="preserve"> para </w:t>
      </w:r>
      <w:r w:rsidRPr="00E42B65">
        <w:rPr>
          <w:rFonts w:ascii="Calibri" w:eastAsia="Times New Roman" w:hAnsi="Calibri" w:cs="Calibri"/>
          <w:b/>
          <w:bCs/>
          <w:kern w:val="0"/>
          <w14:ligatures w14:val="none"/>
        </w:rPr>
        <w:t>1000+</w:t>
      </w:r>
      <w:r w:rsidRPr="00E42B65">
        <w:rPr>
          <w:rFonts w:ascii="Calibri" w:eastAsia="Times New Roman" w:hAnsi="Calibri" w:cs="Calibri"/>
          <w:kern w:val="0"/>
          <w14:ligatures w14:val="none"/>
        </w:rPr>
        <w:t>, dependendo da agressividade do plano do Azure App Service e da atividade do seu banco de dados Neon. </w:t>
      </w:r>
    </w:p>
    <w:p w14:paraId="7131253F" w14:textId="77777777" w:rsidR="00C63577" w:rsidRPr="00E42B65" w:rsidRDefault="00C63577">
      <w:pPr>
        <w:rPr>
          <w:rFonts w:ascii="Calibri" w:hAnsi="Calibri" w:cs="Calibri"/>
        </w:rPr>
      </w:pPr>
    </w:p>
    <w:sectPr w:rsidR="00C63577" w:rsidRPr="00E42B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2417"/>
    <w:multiLevelType w:val="multilevel"/>
    <w:tmpl w:val="7BFC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B57FF"/>
    <w:multiLevelType w:val="multilevel"/>
    <w:tmpl w:val="35A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313760">
    <w:abstractNumId w:val="1"/>
  </w:num>
  <w:num w:numId="2" w16cid:durableId="37376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65"/>
    <w:rsid w:val="002A07A8"/>
    <w:rsid w:val="004A1150"/>
    <w:rsid w:val="00690119"/>
    <w:rsid w:val="006D41C7"/>
    <w:rsid w:val="007005FE"/>
    <w:rsid w:val="00850B79"/>
    <w:rsid w:val="00C012E5"/>
    <w:rsid w:val="00C63577"/>
    <w:rsid w:val="00E42B65"/>
    <w:rsid w:val="00FC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6FE2DC"/>
  <w15:chartTrackingRefBased/>
  <w15:docId w15:val="{294B5EA8-B281-7D45-8A8A-19EF9C31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2B65"/>
    <w:rPr>
      <w:b/>
      <w:bCs/>
    </w:rPr>
  </w:style>
  <w:style w:type="character" w:customStyle="1" w:styleId="vkekvd">
    <w:name w:val="vkekvd"/>
    <w:basedOn w:val="DefaultParagraphFont"/>
    <w:rsid w:val="00E42B65"/>
  </w:style>
  <w:style w:type="character" w:customStyle="1" w:styleId="dtet0b">
    <w:name w:val="dtet0b"/>
    <w:basedOn w:val="DefaultParagraphFont"/>
    <w:rsid w:val="00E42B65"/>
  </w:style>
  <w:style w:type="character" w:styleId="Emphasis">
    <w:name w:val="Emphasis"/>
    <w:basedOn w:val="DefaultParagraphFont"/>
    <w:uiPriority w:val="20"/>
    <w:qFormat/>
    <w:rsid w:val="00E42B65"/>
    <w:rPr>
      <w:i/>
      <w:iCs/>
    </w:rPr>
  </w:style>
  <w:style w:type="character" w:customStyle="1" w:styleId="t286pc">
    <w:name w:val="t286pc"/>
    <w:basedOn w:val="DefaultParagraphFont"/>
    <w:rsid w:val="00E42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Pimenta</dc:creator>
  <cp:keywords/>
  <dc:description/>
  <cp:lastModifiedBy>Alex Pimenta</cp:lastModifiedBy>
  <cp:revision>1</cp:revision>
  <dcterms:created xsi:type="dcterms:W3CDTF">2025-12-06T15:37:00Z</dcterms:created>
  <dcterms:modified xsi:type="dcterms:W3CDTF">2025-12-06T15:41:00Z</dcterms:modified>
</cp:coreProperties>
</file>