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ИТ/ИБ-дайджест для технических специалистов</w:t>
      </w:r>
    </w:p>
    <w:p>
      <w:r>
        <w:rPr>
          <w:b w:val="0"/>
        </w:rPr>
        <w:t>Дата формирования: 04.10.2026</w:t>
      </w:r>
    </w:p>
    <w:p>
      <w:r>
        <w:rPr>
          <w:b w:val="0"/>
        </w:rPr>
        <w:t>Источник: Dataset 1 (тех. специалистам), датасет v4.0</w:t>
      </w:r>
    </w:p>
    <w:p>
      <w:pPr>
        <w:pStyle w:val="Heading2"/>
      </w:pPr>
      <w:r>
        <w:rPr>
          <w:b w:val="0"/>
        </w:rPr>
        <w:t>1. Атака: Head Mare на организации образования, науки и энергетики РФ</w:t>
      </w:r>
    </w:p>
    <w:p>
      <w:pPr>
        <w:pStyle w:val="ListBullet"/>
      </w:pPr>
      <w:r>
        <w:rPr>
          <w:b w:val="0"/>
        </w:rPr>
        <w:t>Страна: Российская Федерация</w:t>
      </w:r>
    </w:p>
    <w:p>
      <w:pPr>
        <w:pStyle w:val="ListBullet"/>
      </w:pPr>
      <w:r>
        <w:rPr>
          <w:b w:val="0"/>
        </w:rPr>
        <w:t>Группировка: Head Mare</w:t>
      </w:r>
    </w:p>
    <w:p>
      <w:pPr>
        <w:pStyle w:val="ListBullet"/>
      </w:pPr>
      <w:r>
        <w:rPr>
          <w:b w:val="0"/>
        </w:rPr>
        <w:t>Дата: декабрь 2025 — февраль 2026</w:t>
      </w:r>
    </w:p>
    <w:p>
      <w:pPr>
        <w:pStyle w:val="ListBullet"/>
      </w:pPr>
      <w:r>
        <w:rPr>
          <w:b w:val="0"/>
        </w:rPr>
        <w:t>Отрасли: образование, научные учреждения, энергетический сектор</w:t>
      </w:r>
    </w:p>
    <w:p>
      <w:pPr>
        <w:pStyle w:val="ListBullet"/>
      </w:pPr>
      <w:r>
        <w:rPr>
          <w:b w:val="0"/>
        </w:rPr>
        <w:t>Метод доступа: компрометация приложения TrueConf, фишинговые письма</w:t>
      </w:r>
    </w:p>
    <w:p>
      <w:pPr>
        <w:pStyle w:val="ListBullet"/>
      </w:pPr>
      <w:r>
        <w:rPr>
          <w:b w:val="0"/>
        </w:rPr>
        <w:t>Инструменты: бэкдор PhantomPxPigeon, подменённый дистрибутив TrueConf без цифровой подписи</w:t>
      </w:r>
    </w:p>
    <w:p>
      <w:pPr>
        <w:pStyle w:val="ListBullet"/>
      </w:pPr>
      <w:r>
        <w:rPr>
          <w:b w:val="0"/>
        </w:rPr>
        <w:t>CVE: BDU:2025-10116</w:t>
      </w:r>
    </w:p>
    <w:p>
      <w:pPr>
        <w:pStyle w:val="ListBullet"/>
      </w:pPr>
      <w:r>
        <w:rPr>
          <w:b w:val="0"/>
        </w:rPr>
        <w:t>IoC: доступны</w:t>
      </w:r>
    </w:p>
    <w:p>
      <w:pPr>
        <w:pStyle w:val="Heading2"/>
      </w:pPr>
      <w:r>
        <w:rPr>
          <w:b w:val="0"/>
        </w:rPr>
        <w:t>2. Атака: PhantomCore на промышленный сектор РФ</w:t>
      </w:r>
    </w:p>
    <w:p>
      <w:pPr>
        <w:pStyle w:val="ListBullet"/>
      </w:pPr>
      <w:r>
        <w:rPr>
          <w:b w:val="0"/>
        </w:rPr>
        <w:t>Страна: РФ</w:t>
      </w:r>
    </w:p>
    <w:p>
      <w:pPr>
        <w:pStyle w:val="ListBullet"/>
      </w:pPr>
      <w:r>
        <w:rPr>
          <w:b w:val="0"/>
        </w:rPr>
        <w:t>Группировка: PhantomCore</w:t>
      </w:r>
    </w:p>
    <w:p>
      <w:pPr>
        <w:pStyle w:val="ListBullet"/>
      </w:pPr>
      <w:r>
        <w:rPr>
          <w:b w:val="0"/>
        </w:rPr>
        <w:t>Дата: апрель 2026</w:t>
      </w:r>
    </w:p>
    <w:p>
      <w:pPr>
        <w:pStyle w:val="ListBullet"/>
      </w:pPr>
      <w:r>
        <w:rPr>
          <w:b w:val="0"/>
        </w:rPr>
        <w:t>Отрасли: промышленный сектор</w:t>
      </w:r>
    </w:p>
    <w:p>
      <w:pPr>
        <w:pStyle w:val="ListBullet"/>
      </w:pPr>
      <w:r>
        <w:rPr>
          <w:b w:val="0"/>
        </w:rPr>
        <w:t>Метод доступа: фишинговые письма</w:t>
      </w:r>
    </w:p>
    <w:p>
      <w:pPr>
        <w:pStyle w:val="ListBullet"/>
      </w:pPr>
      <w:r>
        <w:rPr>
          <w:b w:val="0"/>
        </w:rPr>
        <w:t>Инструменты: KermitRAT, HTA-файлы, PowerShell, Batch, MeshAgent</w:t>
      </w:r>
    </w:p>
    <w:p>
      <w:pPr>
        <w:pStyle w:val="ListBullet"/>
      </w:pPr>
      <w:r>
        <w:rPr>
          <w:b w:val="0"/>
        </w:rPr>
        <w:t>CVE: не указано</w:t>
      </w:r>
    </w:p>
    <w:p>
      <w:pPr>
        <w:pStyle w:val="ListBullet"/>
      </w:pPr>
      <w:r>
        <w:rPr>
          <w:b w:val="0"/>
        </w:rPr>
        <w:t>IoC: доступны</w:t>
      </w:r>
    </w:p>
    <w:p>
      <w:pPr>
        <w:pStyle w:val="Heading2"/>
      </w:pPr>
      <w:r>
        <w:rPr>
          <w:b w:val="0"/>
        </w:rPr>
        <w:t>3. Уязвимость: Axios (XSRF-TOKEN)</w:t>
      </w:r>
    </w:p>
    <w:p>
      <w:pPr>
        <w:pStyle w:val="ListBullet"/>
      </w:pPr>
      <w:r>
        <w:rPr>
          <w:b w:val="0"/>
        </w:rPr>
        <w:t>ПО: Axios 0.8.1 — 1.5.1</w:t>
      </w:r>
    </w:p>
    <w:p>
      <w:pPr>
        <w:pStyle w:val="ListBullet"/>
      </w:pPr>
      <w:r>
        <w:rPr>
          <w:b w:val="0"/>
        </w:rPr>
        <w:t>Сервис: HTTP-клиент</w:t>
      </w:r>
    </w:p>
    <w:p>
      <w:pPr>
        <w:pStyle w:val="ListBullet"/>
      </w:pPr>
      <w:r>
        <w:rPr>
          <w:b w:val="0"/>
        </w:rPr>
        <w:t>Описание: конфиденциальный XSRF-TOKEN попадает в заголовок X-XSRF-TOKEN для всех запросов, что позволяет просматривать конфиденциальную информацию</w:t>
      </w:r>
    </w:p>
    <w:p>
      <w:pPr>
        <w:pStyle w:val="ListBullet"/>
      </w:pPr>
      <w:r>
        <w:rPr>
          <w:b w:val="0"/>
        </w:rPr>
        <w:t>Патчи: отсутствуют</w:t>
      </w:r>
    </w:p>
    <w:p>
      <w:pPr>
        <w:pStyle w:val="ListBullet"/>
      </w:pPr>
      <w:r>
        <w:rPr>
          <w:b w:val="0"/>
        </w:rPr>
        <w:t>Временные решения: отключить передачу токена в заголовке, ограничить доступ к cookie</w:t>
      </w:r>
    </w:p>
    <w:p>
      <w:pPr>
        <w:pStyle w:val="ListBullet"/>
      </w:pPr>
      <w:r>
        <w:rPr>
          <w:b w:val="0"/>
        </w:rPr>
        <w:t>Эксплойт: публичный</w:t>
      </w:r>
    </w:p>
    <w:p>
      <w:pPr>
        <w:pStyle w:val="ListBullet"/>
      </w:pPr>
      <w:r>
        <w:rPr>
          <w:b w:val="0"/>
        </w:rPr>
        <w:t>CVE: CVE-2025-59287</w:t>
      </w:r>
    </w:p>
    <w:p>
      <w:pPr>
        <w:pStyle w:val="ListBullet"/>
      </w:pPr>
      <w:r>
        <w:rPr>
          <w:b w:val="0"/>
        </w:rPr>
        <w:t>CVSS: 7.8</w:t>
      </w:r>
    </w:p>
    <w:p>
      <w:pPr>
        <w:pStyle w:val="ListBullet"/>
      </w:pPr>
      <w:r>
        <w:rPr>
          <w:b w:val="0"/>
        </w:rPr>
        <w:t>Метрики: CVSS v2.0 AV:N/AC:L/Au:N/C:C/I:N/A:N</w:t>
      </w:r>
    </w:p>
    <w:p>
      <w:pPr>
        <w:pStyle w:val="ListBullet"/>
      </w:pPr>
      <w:r>
        <w:rPr>
          <w:b w:val="0"/>
        </w:rPr>
        <w:t>Последствия: удалённый доступ к конфиденциальной информации</w:t>
      </w:r>
    </w:p>
    <w:p>
      <w:pPr>
        <w:pStyle w:val="Heading2"/>
      </w:pPr>
      <w:r>
        <w:rPr>
          <w:b w:val="0"/>
        </w:rPr>
        <w:t>4. Уязвимость: Atlassian Confluence</w:t>
      </w:r>
    </w:p>
    <w:p>
      <w:pPr>
        <w:pStyle w:val="ListBullet"/>
      </w:pPr>
      <w:r>
        <w:rPr>
          <w:b w:val="0"/>
        </w:rPr>
        <w:t>ПО: Confluence Server and Data Center (версии до 7.4.17, 7.13.0–7.13.6, 7.14.0–7.14.2, 7.15.0–7.15.1, 7.16.0–7.16.3, 7.17.0–7.17.3, 7.18.0)</w:t>
      </w:r>
    </w:p>
    <w:p>
      <w:pPr>
        <w:pStyle w:val="ListBullet"/>
      </w:pPr>
      <w:r>
        <w:rPr>
          <w:b w:val="0"/>
        </w:rPr>
        <w:t>Сервис: корпоративная вики-платформа</w:t>
      </w:r>
    </w:p>
    <w:p>
      <w:pPr>
        <w:pStyle w:val="ListBullet"/>
      </w:pPr>
      <w:r>
        <w:rPr>
          <w:b w:val="0"/>
        </w:rPr>
        <w:t>Описание: выполнение произвольного кода без аутентификации</w:t>
      </w:r>
    </w:p>
    <w:p>
      <w:pPr>
        <w:pStyle w:val="ListBullet"/>
      </w:pPr>
      <w:r>
        <w:rPr>
          <w:b w:val="0"/>
        </w:rPr>
        <w:t>Патчи: 7.4.17+, 7.13.7+, 7.14.3+, 7.15.2+, 7.16.4+, 7.17.4+, 7.18.1+</w:t>
      </w:r>
    </w:p>
    <w:p>
      <w:pPr>
        <w:pStyle w:val="ListBullet"/>
      </w:pPr>
      <w:r>
        <w:rPr>
          <w:b w:val="0"/>
        </w:rPr>
        <w:t>Временные решения: ограничить сетевой доступ, блокировать ссылки, содержащие «${»</w:t>
      </w:r>
    </w:p>
    <w:p>
      <w:pPr>
        <w:pStyle w:val="ListBullet"/>
      </w:pPr>
      <w:r>
        <w:rPr>
          <w:b w:val="0"/>
        </w:rPr>
        <w:t>Эксплойт: публичный</w:t>
      </w:r>
    </w:p>
    <w:p>
      <w:pPr>
        <w:pStyle w:val="ListBullet"/>
      </w:pPr>
      <w:r>
        <w:rPr>
          <w:b w:val="0"/>
        </w:rPr>
        <w:t>CVE: CVE-2022-26134</w:t>
      </w:r>
    </w:p>
    <w:p>
      <w:pPr>
        <w:pStyle w:val="ListBullet"/>
      </w:pPr>
      <w:r>
        <w:rPr>
          <w:b w:val="0"/>
        </w:rPr>
        <w:t>CVSS: 10.0</w:t>
      </w:r>
    </w:p>
    <w:p>
      <w:pPr>
        <w:pStyle w:val="ListBullet"/>
      </w:pPr>
      <w:r>
        <w:rPr>
          <w:b w:val="0"/>
        </w:rPr>
        <w:t>Метрики: CVSS v3.1 AV:N/AC:L/PR:N/UI:N/S:U/C:H/I:H/A:H</w:t>
      </w:r>
    </w:p>
    <w:p>
      <w:pPr>
        <w:pStyle w:val="ListBullet"/>
      </w:pPr>
      <w:r>
        <w:rPr>
          <w:b w:val="0"/>
        </w:rPr>
        <w:t>Последствия: удалённое выполнение кода</w:t>
      </w:r>
    </w:p>
    <w:p>
      <w:pPr>
        <w:pStyle w:val="Heading2"/>
      </w:pPr>
      <w:r>
        <w:rPr>
          <w:b w:val="0"/>
        </w:rPr>
        <w:t>5. Уязвимость: GLPI (Red OS)</w:t>
      </w:r>
    </w:p>
    <w:p>
      <w:pPr>
        <w:pStyle w:val="ListBullet"/>
      </w:pPr>
      <w:r>
        <w:rPr>
          <w:b w:val="0"/>
        </w:rPr>
        <w:t>ПО: GLPI 0.60 — 10.0.23</w:t>
      </w:r>
    </w:p>
    <w:p>
      <w:pPr>
        <w:pStyle w:val="ListBullet"/>
      </w:pPr>
      <w:r>
        <w:rPr>
          <w:b w:val="0"/>
        </w:rPr>
        <w:t>Сервис: управление активами и ИТ-инфраструктурой</w:t>
      </w:r>
    </w:p>
    <w:p>
      <w:pPr>
        <w:pStyle w:val="ListBullet"/>
      </w:pPr>
      <w:r>
        <w:rPr>
          <w:b w:val="0"/>
        </w:rPr>
        <w:t>Описание: аутентифицированный пользователь сохраняет XSS-нагрузку в полях поставщика</w:t>
      </w:r>
    </w:p>
    <w:p>
      <w:pPr>
        <w:pStyle w:val="ListBullet"/>
      </w:pPr>
      <w:r>
        <w:rPr>
          <w:b w:val="0"/>
        </w:rPr>
        <w:t>Патчи: 10.0.24 и новее</w:t>
      </w:r>
    </w:p>
    <w:p>
      <w:pPr>
        <w:pStyle w:val="ListBullet"/>
      </w:pPr>
      <w:r>
        <w:rPr>
          <w:b w:val="0"/>
        </w:rPr>
        <w:t>Временные решения: отсутствуют</w:t>
      </w:r>
    </w:p>
    <w:p>
      <w:pPr>
        <w:pStyle w:val="ListBullet"/>
      </w:pPr>
      <w:r>
        <w:rPr>
          <w:b w:val="0"/>
        </w:rPr>
        <w:t>Эксплойт: нет</w:t>
      </w:r>
    </w:p>
    <w:p>
      <w:pPr>
        <w:pStyle w:val="ListBullet"/>
      </w:pPr>
      <w:r>
        <w:rPr>
          <w:b w:val="0"/>
        </w:rPr>
        <w:t>CVE: CVE-2026-26027</w:t>
      </w:r>
    </w:p>
    <w:p>
      <w:pPr>
        <w:pStyle w:val="ListBullet"/>
      </w:pPr>
      <w:r>
        <w:rPr>
          <w:b w:val="0"/>
        </w:rPr>
        <w:t>CVSS: 7.5</w:t>
      </w:r>
    </w:p>
    <w:p>
      <w:pPr>
        <w:pStyle w:val="ListBullet"/>
      </w:pPr>
      <w:r>
        <w:rPr>
          <w:b w:val="0"/>
        </w:rPr>
        <w:t>Метрики: CVSS v2.0 AV:N/AC:L/Au:N/C:C/I:N/A:N</w:t>
      </w:r>
    </w:p>
    <w:p>
      <w:pPr>
        <w:pStyle w:val="ListBullet"/>
      </w:pPr>
      <w:r>
        <w:rPr>
          <w:b w:val="0"/>
        </w:rPr>
        <w:t>Последствия: удалённый доступ к конфиденциальной информации</w:t>
      </w:r>
    </w:p>
    <w:p>
      <w:pPr>
        <w:pStyle w:val="Heading2"/>
      </w:pPr>
      <w:r>
        <w:rPr>
          <w:b w:val="0"/>
        </w:rPr>
        <w:t>6. Инфо/TG: новость канала</w:t>
      </w:r>
    </w:p>
    <w:p>
      <w:pPr>
        <w:pStyle w:val="ListBullet"/>
      </w:pPr>
      <w:r>
        <w:rPr>
          <w:b w:val="0"/>
        </w:rPr>
        <w:t>Суть: публикация телеграм-канала true_secator о ИБ-событии</w:t>
      </w:r>
    </w:p>
    <w:p>
      <w:pPr>
        <w:pStyle w:val="ListBullet"/>
      </w:pPr>
      <w:r>
        <w:rPr>
          <w:b w:val="0"/>
        </w:rPr>
        <w:t>Ссылка: https://t.me/true_secator/8113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