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A2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2026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年挑战杯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露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井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联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采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空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天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地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一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体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化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智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能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感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知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与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预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警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系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统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研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highlight w:val="none"/>
          <w:lang w:val="en-US" w:eastAsia="zh-CN"/>
        </w:rPr>
        <w:t>究</w:t>
      </w:r>
    </w:p>
    <w:p w14:paraId="565A4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highlight w:val="none"/>
          <w:lang w:val="en-US" w:eastAsia="zh-CN"/>
        </w:rPr>
        <w:t>一、研究背景：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露井联采</w:t>
      </w:r>
    </w:p>
    <w:p w14:paraId="4D63E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1.定义</w:t>
      </w:r>
    </w:p>
    <w:p w14:paraId="06419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露井联采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是指在同一矿床或矿区内，</w:t>
      </w:r>
      <w:r>
        <w:rPr>
          <w:rFonts w:hint="default" w:ascii="Times New Roman" w:hAnsi="Times New Roman" w:eastAsia="宋体" w:cs="Times New Roman"/>
          <w:sz w:val="28"/>
          <w:szCs w:val="28"/>
          <w:highlight w:val="yellow"/>
          <w:lang w:val="en-US" w:eastAsia="zh-CN"/>
        </w:rPr>
        <w:t>同时或先后采用露天开采和地下开采（井工开采）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两种方式进行矿石回采的综合性采矿方法。</w:t>
      </w:r>
    </w:p>
    <w:p w14:paraId="03263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sz w:val="28"/>
          <w:szCs w:val="28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2.运用条件</w:t>
      </w:r>
    </w:p>
    <w:p w14:paraId="2D0DB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highlight w:val="yellow"/>
          <w:lang w:val="en-US" w:eastAsia="zh-CN"/>
        </w:rPr>
        <w:t>当矿体上部覆盖层较薄或处于中等厚度时，适宜采用露天开采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此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露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井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联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采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运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用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条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件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。</w:t>
      </w:r>
    </w:p>
    <w:p w14:paraId="08B10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3.主要类型与模式</w:t>
      </w:r>
    </w:p>
    <w:p w14:paraId="016F0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根据露天与地下工程的时空关系，露井联采主要分为以下两大类：</w:t>
      </w:r>
    </w:p>
    <w:p w14:paraId="0177C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sz w:val="28"/>
          <w:szCs w:val="28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highlight w:val="yellow"/>
          <w:lang w:val="en-US" w:eastAsia="zh-CN"/>
        </w:rPr>
        <w:t>3.1.露天与地下同时开采</w:t>
      </w:r>
    </w:p>
    <w:p w14:paraId="11954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在空间上，露天开采上部矿体，地下开采深部或边部矿体，两者作业区域在空间上需保持足够的安全距离。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该模式的关键技术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问题在于必须严格控制两者的相互影响，重点是合理设置保安矿柱。需在露天坑底与地下采区之间留设具备足够厚度的岩柱，以防止塌陷、透水现象的发生，并隔离爆破震动的影响。</w:t>
      </w:r>
    </w:p>
    <w:p w14:paraId="3B31D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highlight w:val="yellow"/>
          <w:lang w:val="en-US" w:eastAsia="zh-CN"/>
        </w:rPr>
        <w:t>3.2.露天转地下开采</w:t>
      </w:r>
    </w:p>
    <w:p w14:paraId="6910E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这是更为常见的联采形式。在露天开采末期或结束后，可利用部分露天坑（如坑底、边坡）作为通道或场地，开拓地下井巷工程，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从而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继续开采深部资源。</w:t>
      </w:r>
    </w:p>
    <w:p w14:paraId="65D68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4.优点与挑战</w:t>
      </w:r>
    </w:p>
    <w:p w14:paraId="49B71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4.1.主要优点</w:t>
      </w:r>
    </w:p>
    <w:p w14:paraId="6B13D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4.1.1.资源回收率高：露井联采能够开采单一开采方法无法实现经济回收的矿石，有效减少资源浪费。</w:t>
      </w:r>
    </w:p>
    <w:p w14:paraId="3D120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4.1.2经济效益好：初期采用露天开采方式，具有投产快、成本低、4.1.3产量大的优势；后期转入地下开采，可延长矿山服务年限，使总体效益达到最优。</w:t>
      </w:r>
    </w:p>
    <w:p w14:paraId="043FA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4.1.4生产灵活性高：可依据市场行情和技术条件，灵活调整两种开采方式的生产比例。</w:t>
      </w:r>
    </w:p>
    <w:p w14:paraId="56D53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为地下开采创造有利条件：露天坑可作为通风口、安全出口，或用于排水。</w:t>
      </w:r>
    </w:p>
    <w:p w14:paraId="3BD1C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highlight w:val="yellow"/>
          <w:lang w:val="en-US" w:eastAsia="zh-CN"/>
        </w:rPr>
        <w:t>4.2主要挑战与风险</w:t>
      </w:r>
    </w:p>
    <w:p w14:paraId="6DF90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4.2.1岩体失稳与塌陷风险（最核心的风险）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：该风险是由两种开采方式共同改变原始地应力场而导致的。</w:t>
      </w:r>
    </w:p>
    <w:p w14:paraId="4E32E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4.2.2露天边坡失稳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：地下开采形成采空区，会引起上覆岩层移动，应力传递至露天边坡，可能破坏其平衡状态。其后果是导致露天边坡滑坡、坍塌，不仅会危及露天设备与人员安全，大量滑落的岩土体还可能直接砸毁地下井口或通风设施。</w:t>
      </w:r>
    </w:p>
    <w:p w14:paraId="26350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4.2.3保安矿柱失效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：为防止露天与地下相互贯通，通常在露天坑底与地下采区之间留设保安矿柱。若矿柱尺寸设计不当，或因地下开采过度削弱其强度，会导致矿柱发生塑性变形甚至破坏。矿柱失效会引发灾难性的塌陷，露天坑底可能突然整体或局部塌入地下采空区，造成毁灭性事故。</w:t>
      </w:r>
    </w:p>
    <w:p w14:paraId="31B44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4.2.4地表沉降与裂缝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：地下开采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引发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的岩层移动会传导至地表（包括露天坑底和周边区域），产生裂缝或台阶式下沉，破坏露天运输道路、工业场地建筑，并可能成为地表水涌入地下的通道。</w:t>
      </w:r>
    </w:p>
    <w:p w14:paraId="06725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4.2.5露天坑积水灌入地下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：降雨、地下水汇集于露天坑底，一旦与地下连通的通道（如裂缝、断层、失效的矿柱）形成，积水在高压下会瞬间溃入井下，这是极为严重的灾难性事故，可能导致井下被淹，造成惨重的人员伤亡。</w:t>
      </w:r>
    </w:p>
    <w:p w14:paraId="710D4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4.2.6地下涌水加剧露天边坡不稳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**：地下开采的疏排水活动会降低区域地下水位，可能改变露天边坡岩体内的孔隙水压力，降低其抗剪强度，间接诱发或加剧露天边坡的失稳。</w:t>
      </w:r>
    </w:p>
    <w:p w14:paraId="2CBD7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4.2.7震动叠加破坏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：露天爆破（特别是深孔大爆破）和地下爆破产生的震动波会相互叠加，加剧对保安矿柱、露天边坡、地下巷道及支护设施的破坏，可能诱发瞬时失稳。</w:t>
      </w:r>
    </w:p>
    <w:p w14:paraId="208F0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4.3主要存在的问题</w:t>
      </w:r>
    </w:p>
    <w:p w14:paraId="37F6F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8"/>
          <w:szCs w:val="28"/>
          <w:highlight w:val="red"/>
          <w:lang w:val="en-US" w:eastAsia="zh-CN"/>
        </w:rPr>
        <w:t>综合上述情况，露井联采主要存在边坡失稳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8"/>
          <w:szCs w:val="28"/>
          <w:highlight w:val="red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8"/>
          <w:szCs w:val="28"/>
          <w:highlight w:val="red"/>
          <w:lang w:val="en-US" w:eastAsia="zh-CN"/>
        </w:rPr>
        <w:t>矿柱承压异常、地表沉降与裂缝以及水害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等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问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题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。</w:t>
      </w:r>
    </w:p>
    <w:p w14:paraId="06100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p w14:paraId="6FC6D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4788A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二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方案名称：露井联采空天地一体化智能感知与预警系统</w:t>
      </w:r>
    </w:p>
    <w:p w14:paraId="3343F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本方案旨在深度融合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highlight w:val="yellow"/>
          <w:lang w:val="en-US" w:eastAsia="zh-CN"/>
        </w:rPr>
        <w:t>“地空一体化 AI 巡检”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的广度与精度，以及“传感器触发 - 集群响应”的实时性与高效性，构建一个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highlight w:val="yellow"/>
          <w:lang w:val="en-US" w:eastAsia="zh-CN"/>
        </w:rPr>
        <w:t>“常态普查、异常精测、智能预警、协同处置”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的闭环智能安全管控体系，系统性应对边坡失稳、矿柱异常、地表裂缝与水害四大核心风险。</w:t>
      </w:r>
    </w:p>
    <w:p w14:paraId="19EE7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（一）优化整合后的系统总体架构</w:t>
      </w:r>
    </w:p>
    <w:p w14:paraId="412CA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系统采用“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highlight w:val="yellow"/>
          <w:lang w:val="en-US" w:eastAsia="zh-CN"/>
        </w:rPr>
        <w:t>四层三环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”架构，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以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实现数据流、决策流、行动流的高效闭环。</w:t>
      </w:r>
    </w:p>
    <w:p w14:paraId="01132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highlight w:val="yellow"/>
          <w:lang w:val="en-US" w:eastAsia="zh-CN"/>
        </w:rPr>
        <w:t>1.四层架构</w:t>
      </w:r>
    </w:p>
    <w:p w14:paraId="064E6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1.1.全域物联感知层（地）：由按风险分区、科学布设的各类智能传感器与高清摄像机组成，构成覆盖全矿区的“神经末梢”，实现 7×24 小时连续监测与初步异常感知。</w:t>
      </w:r>
    </w:p>
    <w:p w14:paraId="5BE40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1.2.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机动精准侦察层（空）：由部署在自动化机场/机巢的多功能无人机集群组成，作为“空中机动分队”，根据指令执行普查或对异常点进行快速、多维度详查。</w:t>
      </w:r>
    </w:p>
    <w:p w14:paraId="3EFB1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1.3.边缘云脑处理层（边/云）：包括具备边缘计算能力的传感器/无人机节点、矿区边缘服务器及云端 AI 平台。实现数据就地预处理、实时分析、深度挖掘与模型迭代。</w:t>
      </w:r>
    </w:p>
    <w:p w14:paraId="02F95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1.4.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智能决策应用层（端）：集成了三维数字孪生平台、预警发布中心、应急指挥系统及移动终端应用，为管理人员提供可视化决策支持与调度工具。</w:t>
      </w:r>
    </w:p>
    <w:p w14:paraId="46E62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 三环流程</w:t>
      </w:r>
    </w:p>
    <w:p w14:paraId="1E806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2.1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常态巡检环：基于预设计划，无人机定期对全域进行普查，更新三维实景模型，结合传感器数据，形成矿区健康基线。</w:t>
      </w:r>
    </w:p>
    <w:p w14:paraId="4D263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2.2事件触发环：当固定传感器网络监测到数据异常（阈值触发）或 AI 模型识别到风险模式（智能触发），系统自动生成事件警报，触发无人机集群响应机制。</w:t>
      </w:r>
    </w:p>
    <w:p w14:paraId="19BC7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2.3学习优化环：每一次预警、响应与处置的结果均反馈至 AI 模型和数字孪生体，用于优化预警阈值、改进识别算法、修正地质力学模型，实现系统自进化。</w:t>
      </w:r>
    </w:p>
    <w:p w14:paraId="7C475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（二）核心运行机制与优化整合点</w:t>
      </w:r>
    </w:p>
    <w:p w14:paraId="65D61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2.1.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感知网络的优化整合：从“布点”到“布网”</w:t>
      </w:r>
    </w:p>
    <w:p w14:paraId="6CCAF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分级分区布设：将矿区划分为红色（极高风险）、橙色（高风险）、黄色（中风险）、绿色（一般监控）四级区域。在红色/橙色区（如高陡边坡、保安矿柱上方、断层带）密集布设 GNSS、微震仪、倾角计、裂缝计、渗压计、分布式光纤，形成立体监测网；黄色区布设关键位移、裂缝及视频监测点；绿色区以周期性无人机巡检和关键点视频监控为主。</w:t>
      </w:r>
    </w:p>
    <w:p w14:paraId="5BD23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2.2.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智能传感节点：传感器集成边缘计算芯片，具备本地滤波、特征提取、初步阈值判断能力，仅上传异常特征数据或压缩数据，大幅降低网络负载与云端压力。</w:t>
      </w:r>
    </w:p>
    <w:p w14:paraId="79EFA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2.3.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无人机集群任务模式的优化整合：从“单机”到“体系作战”</w:t>
      </w:r>
    </w:p>
    <w:p w14:paraId="4D7F8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“1+N”无人机编队响应模式：“1”架快速侦察机作为先锋，常备热成像与高清广角相机，在接收到警报后3-5分钟内抵达现场，进行全域快速扫描和实时视频回传，利用轻量化YOLO模型进行初判（有无明火、冒烟、大面积滑坡、明显裂缝）。“N”架任务专精机根据侦察机回传的初步信息及云端AI的指令，动态调度后续机群。其中，高精度测绘机配备激光雷达与多光谱相机，对变形区域进行厘米级建模与光谱分析；详查巡检机配备变焦可见光相机，对特定裂缝、渗水点进行近距离高清拍照与视频记录；应急特种机根据需要，搭载气体探测器、抛投模块、应急照明或喊话器。</w:t>
      </w:r>
    </w:p>
    <w:p w14:paraId="3B355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2.4.智能分析与预警的优化整合：由“单源报警”向“多源融合诊断”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转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变</w:t>
      </w:r>
    </w:p>
    <w:p w14:paraId="672B1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2.5三级预警模型：一级（监控级）为单一传感器数据轻微超限或无人机影像识别出孤立新生微裂缝，系统记录并提示关注，无人机在下次普查时加密扫描。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二级（预警级）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是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多传感器数据出现关联性异常（如边坡某区域位移加速且微震事件增多），或无人机识别出裂缝网络发展、局部鼓包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系统自动发布预警，派遣无人机集群详查，并通知技术部门介入分析。三级（警报级）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监测数据出现急剧变化（如位移速率陡增、水位骤变），或无人机/视频确认出现严重变形体、贯通性裂缝、大面积渗水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系统立即触发最高级别警报，通过声光、APP、短信等多渠道强提醒，自动执行关联应急预案（如危险区域自动断电、撤离广播、启动强排泵站）。</w:t>
      </w:r>
    </w:p>
    <w:p w14:paraId="4914B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2.6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数字孪生驱动：所有传感器实时数据、无人机巡检成果、地质模型、设备状态均接入统一的三维数字孪生平台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，实现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风险在孪生体中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动态可视化，支持态势推演与应急预案模拟。</w:t>
      </w:r>
    </w:p>
    <w:p w14:paraId="7713C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2.7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业务流程的优化整合：实现全流程自动化与智能化</w:t>
      </w:r>
    </w:p>
    <w:p w14:paraId="2F094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事件自动化处置流程：传感器异常/计划触发后，云端AI生成工单（含坐标、风险类型），自动调度无人机集群，无人机自主起飞、作业、回传，云端 AI 进行融合分析（YOLO 识别 + 点云对比 + 多光谱分析），自动生成诊断报告与处置建议，推送至数字孪生平台与责任人，跟踪处置闭环。</w:t>
      </w:r>
    </w:p>
    <w:p w14:paraId="086B5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2.8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智能学习闭环：将每次事件的前兆数据、演化过程、处置结果作为案例库，持续训练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YOLO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模型识别更早期的风险特征，并优化地质力学反演模型，提升系统预测能力。</w:t>
      </w:r>
    </w:p>
    <w:p w14:paraId="09681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（三）针对四大风险的具体技术落地集成</w:t>
      </w:r>
    </w:p>
    <w:p w14:paraId="51925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3.1.边坡失稳：利用传感器网监测位移与微震，触发后，无人机集群采用 LiDAR 获取毫米级变形量，运用多光谱分析土壤湿度，通过 YOLO 识别裂缝扩展。数据融合后，在数字孪生体中进行稳定性动态模拟。</w:t>
      </w:r>
    </w:p>
    <w:p w14:paraId="5CB4E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3.2.保安矿柱异常：采用高精度沉降计与光纤传感监测矿柱上方地表微观应变。一旦出现异常，无人机立即对目标区域进行高密度 LiDAR 扫描，生成超高精度 DEM，结合地下微震数据，在孪生体中评估矿柱应力状态与安全系数。</w:t>
      </w:r>
    </w:p>
    <w:p w14:paraId="63D33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3.3.地表沉降与裂缝：广泛布设裂缝计与视频监控。无人机定期进行全区高清正射影像拍摄，通过 AI 变化检测算法自动发现并量化新老裂缝的变化，结果与沉降传感器数据交叉验证。</w:t>
      </w:r>
    </w:p>
    <w:p w14:paraId="163C7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3.4.水害风险：利用水位计、雨量计、渗压计实时监测。雨后或水位异常时，无人机携带热成像仪（夜间）和多光谱相机（白天）巡查，YOLO 自动识别积水区变化，热成像定位渗漏点，结合 LiDAR 生成的数字地形模型，智能模拟水流路径与汇水区域，预警溃水风险。</w:t>
      </w:r>
    </w:p>
    <w:p w14:paraId="3B493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（四）整合方案的核心优势</w:t>
      </w:r>
    </w:p>
    <w:p w14:paraId="17A1D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4.1.资源最优配置：将“无差别高频巡检”转变为“常态普查 + 异常精测”，大幅提升无人机和算力资源的使用效率。</w:t>
      </w:r>
    </w:p>
    <w:p w14:paraId="00AC6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4.2.预警效能倍增：结合了传感器“连续不断”和无人机“灵活精细”的双重优势，实现了从“微观参数异常”到“宏观形态变化”的全链条、超前预警。</w:t>
      </w:r>
    </w:p>
    <w:p w14:paraId="14F8F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4.3.决策科学化：基于数字孪生的多源数据融合分析，将经验决策升级为“数据驱动、模型辅助、仿真推演”的科学决策。</w:t>
      </w:r>
    </w:p>
    <w:p w14:paraId="21246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4.5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系统自进化：通过持续的学习闭环，系统的感知准确率、预警精准度和处置建议的适用性将随时间不断提升。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D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2026-01-17T10:23:20Z</dcterms:created>
  <dc:creator>ASUS</dc:creator>
  <cp:lastModifiedBy>Header</cp:lastModifiedBy>
  <dcterms:modified xsi:type="dcterms:W3CDTF">2026-01-17T12:27:00Z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eyJoZGlkIjoiM2VmNTljMTU2YmU5MzQ0MzhkOTk4YzMyOTZjMWU0NzAiLCJ1c2VySWQiOiIxNDA4Nzc0MTI4In0=</vt:lpwstr>
  </property>
  <property fmtid="{D5CDD505-2E9C-101B-9397-08002B2CF9AE}" pid="4" name="ICV">
    <vt:lpwstr>8986DE23F48745CE81D50AF4A1F913BA_12</vt:lpwstr>
  </property>
</Properties>
</file>