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C256B">
      <w:pPr>
        <w:jc w:val="center"/>
        <w:outlineLvl w:val="1"/>
        <w:rPr>
          <w:rFonts w:hint="eastAsia" w:ascii="黑体" w:hAnsi="宋体" w:eastAsia="黑体"/>
          <w:sz w:val="44"/>
          <w:szCs w:val="44"/>
        </w:rPr>
      </w:pPr>
      <w:bookmarkStart w:id="0" w:name="_Toc131046157"/>
      <w:bookmarkStart w:id="1" w:name="_Toc188799683"/>
      <w:r>
        <w:rPr>
          <w:rFonts w:hint="eastAsia" w:ascii="黑体" w:hAnsi="宋体" w:eastAsia="黑体"/>
          <w:sz w:val="44"/>
          <w:szCs w:val="44"/>
        </w:rPr>
        <w:t>毕业设计(论文)任务及指导书</w:t>
      </w:r>
      <w:bookmarkEnd w:id="0"/>
      <w:bookmarkEnd w:id="1"/>
    </w:p>
    <w:tbl>
      <w:tblPr>
        <w:tblStyle w:val="6"/>
        <w:tblW w:w="9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8"/>
        <w:gridCol w:w="7560"/>
      </w:tblGrid>
      <w:tr w14:paraId="5A1F8670">
        <w:trPr>
          <w:trHeight w:val="514" w:hRule="atLeast"/>
          <w:jc w:val="center"/>
        </w:trPr>
        <w:tc>
          <w:tcPr>
            <w:tcW w:w="1908" w:type="dxa"/>
            <w:vAlign w:val="center"/>
          </w:tcPr>
          <w:p w14:paraId="72746B3C">
            <w:pPr>
              <w:jc w:val="center"/>
              <w:rPr>
                <w:rFonts w:hint="eastAsia" w:ascii="楷体_GB2312" w:hAnsi="宋体" w:eastAsia="楷体_GB2312"/>
                <w:sz w:val="24"/>
              </w:rPr>
            </w:pPr>
            <w:r>
              <w:rPr>
                <w:rFonts w:hint="eastAsia" w:ascii="黑体" w:hAnsi="宋体" w:eastAsia="黑体"/>
                <w:sz w:val="24"/>
              </w:rPr>
              <w:t>题       目</w:t>
            </w:r>
          </w:p>
        </w:tc>
        <w:tc>
          <w:tcPr>
            <w:tcW w:w="7560" w:type="dxa"/>
            <w:vAlign w:val="center"/>
          </w:tcPr>
          <w:p w14:paraId="7742D62D">
            <w:pPr>
              <w:rPr>
                <w:rFonts w:hint="eastAsia" w:ascii="宋体" w:hAnsi="宋体"/>
                <w:sz w:val="24"/>
              </w:rPr>
            </w:pPr>
            <w:r>
              <w:rPr>
                <w:rFonts w:hint="eastAsia" w:ascii="宋体" w:hAnsi="宋体" w:eastAsia="宋体"/>
                <w:sz w:val="24"/>
                <w:lang w:val="en-US" w:eastAsia="zh-CN"/>
              </w:rPr>
              <w:t>基于机器视觉驾驶员疲劳与危险行为检测系统的设计与实现</w:t>
            </w:r>
          </w:p>
        </w:tc>
      </w:tr>
      <w:tr w14:paraId="17EF9703">
        <w:trPr>
          <w:trHeight w:val="514" w:hRule="atLeast"/>
          <w:jc w:val="center"/>
        </w:trPr>
        <w:tc>
          <w:tcPr>
            <w:tcW w:w="1908" w:type="dxa"/>
            <w:vAlign w:val="center"/>
          </w:tcPr>
          <w:p w14:paraId="06756DE7">
            <w:pPr>
              <w:jc w:val="center"/>
              <w:rPr>
                <w:rFonts w:hint="eastAsia" w:ascii="黑体" w:hAnsi="宋体" w:eastAsia="黑体"/>
                <w:sz w:val="24"/>
              </w:rPr>
            </w:pPr>
            <w:r>
              <w:rPr>
                <w:rFonts w:hint="eastAsia" w:ascii="黑体" w:hAnsi="宋体" w:eastAsia="黑体"/>
                <w:sz w:val="24"/>
              </w:rPr>
              <w:t>题 目 来 源</w:t>
            </w:r>
          </w:p>
        </w:tc>
        <w:tc>
          <w:tcPr>
            <w:tcW w:w="7560" w:type="dxa"/>
            <w:vAlign w:val="center"/>
          </w:tcPr>
          <w:p w14:paraId="6205EA04">
            <w:pPr>
              <w:rPr>
                <w:rFonts w:hint="eastAsia" w:ascii="宋体" w:hAnsi="宋体"/>
                <w:sz w:val="24"/>
              </w:rPr>
            </w:pPr>
            <w:r>
              <w:rPr>
                <w:rFonts w:ascii="宋体" w:hAnsi="宋体"/>
                <w:sz w:val="24"/>
              </w:rPr>
              <w:sym w:font="Wingdings 2" w:char="00A3"/>
            </w:r>
            <w:r>
              <w:rPr>
                <w:rFonts w:hint="eastAsia" w:ascii="宋体" w:hAnsi="宋体"/>
                <w:sz w:val="24"/>
              </w:rPr>
              <w:t xml:space="preserve">实际工程项目  </w:t>
            </w:r>
            <w:r>
              <w:rPr>
                <w:rFonts w:ascii="宋体" w:hAnsi="宋体"/>
                <w:sz w:val="24"/>
              </w:rPr>
              <w:t>□</w:t>
            </w:r>
            <w:r>
              <w:rPr>
                <w:rFonts w:hint="eastAsia" w:ascii="宋体" w:hAnsi="宋体"/>
                <w:sz w:val="24"/>
              </w:rPr>
              <w:t>科研课题  ☑教学模拟题目  □其它</w:t>
            </w:r>
          </w:p>
        </w:tc>
      </w:tr>
      <w:tr w14:paraId="5E73194F">
        <w:trPr>
          <w:trHeight w:val="515" w:hRule="atLeast"/>
          <w:jc w:val="center"/>
        </w:trPr>
        <w:tc>
          <w:tcPr>
            <w:tcW w:w="1908" w:type="dxa"/>
            <w:vAlign w:val="center"/>
          </w:tcPr>
          <w:p w14:paraId="5D8115B8">
            <w:pPr>
              <w:jc w:val="center"/>
              <w:rPr>
                <w:rFonts w:hint="eastAsia" w:ascii="黑体" w:hAnsi="宋体" w:eastAsia="黑体"/>
                <w:sz w:val="24"/>
              </w:rPr>
            </w:pPr>
            <w:r>
              <w:rPr>
                <w:rFonts w:hint="eastAsia" w:ascii="黑体" w:hAnsi="宋体" w:eastAsia="黑体"/>
                <w:sz w:val="24"/>
              </w:rPr>
              <w:t>题 目 类 型</w:t>
            </w:r>
          </w:p>
        </w:tc>
        <w:tc>
          <w:tcPr>
            <w:tcW w:w="7560" w:type="dxa"/>
            <w:vAlign w:val="center"/>
          </w:tcPr>
          <w:p w14:paraId="3C2B268F">
            <w:pPr>
              <w:rPr>
                <w:rFonts w:hint="eastAsia" w:ascii="宋体" w:hAnsi="宋体"/>
                <w:sz w:val="24"/>
              </w:rPr>
            </w:pPr>
            <w:r>
              <w:rPr>
                <w:rFonts w:ascii="宋体" w:hAnsi="宋体"/>
                <w:sz w:val="24"/>
              </w:rPr>
              <w:sym w:font="Wingdings 2" w:char="0052"/>
            </w:r>
            <w:r>
              <w:rPr>
                <w:rFonts w:hint="eastAsia" w:ascii="宋体" w:hAnsi="宋体"/>
                <w:sz w:val="24"/>
              </w:rPr>
              <w:t xml:space="preserve">工程设计型  </w:t>
            </w:r>
            <w:r>
              <w:rPr>
                <w:rFonts w:hint="eastAsia" w:ascii="宋体" w:hAnsi="宋体"/>
                <w:sz w:val="24"/>
                <w:lang w:eastAsia="zh-CN"/>
              </w:rPr>
              <w:t>□</w:t>
            </w:r>
            <w:r>
              <w:rPr>
                <w:rFonts w:hint="eastAsia" w:ascii="宋体" w:hAnsi="宋体"/>
                <w:sz w:val="24"/>
              </w:rPr>
              <w:t xml:space="preserve">科学研究型  </w:t>
            </w:r>
            <w:r>
              <w:rPr>
                <w:rFonts w:ascii="宋体" w:hAnsi="宋体"/>
                <w:sz w:val="24"/>
              </w:rPr>
              <w:t>□</w:t>
            </w:r>
            <w:r>
              <w:rPr>
                <w:rFonts w:hint="eastAsia" w:ascii="宋体" w:hAnsi="宋体"/>
                <w:sz w:val="24"/>
              </w:rPr>
              <w:t>调研综述型  □其它类型</w:t>
            </w:r>
          </w:p>
        </w:tc>
      </w:tr>
      <w:tr w14:paraId="6E53CFCE">
        <w:trPr>
          <w:trHeight w:val="10681" w:hRule="atLeast"/>
          <w:jc w:val="center"/>
        </w:trPr>
        <w:tc>
          <w:tcPr>
            <w:tcW w:w="9468" w:type="dxa"/>
            <w:gridSpan w:val="2"/>
          </w:tcPr>
          <w:p w14:paraId="009ED1FB">
            <w:pPr>
              <w:spacing w:line="360" w:lineRule="auto"/>
              <w:rPr>
                <w:b/>
                <w:bCs/>
                <w:sz w:val="24"/>
              </w:rPr>
            </w:pPr>
            <w:r>
              <w:rPr>
                <w:rFonts w:hint="eastAsia"/>
                <w:b/>
                <w:bCs/>
                <w:sz w:val="24"/>
              </w:rPr>
              <w:t>一、毕业设计（论文）任务（包括对工程图纸的具体要求）及设计参数</w:t>
            </w:r>
          </w:p>
          <w:p w14:paraId="67EA3B56">
            <w:pPr>
              <w:pStyle w:val="2"/>
              <w:rPr>
                <w:sz w:val="24"/>
              </w:rPr>
            </w:pPr>
            <w:r>
              <w:rPr>
                <w:rFonts w:hint="eastAsia"/>
                <w:sz w:val="24"/>
              </w:rPr>
              <w:t>1、项目计划：</w:t>
            </w:r>
            <w:r>
              <w:rPr>
                <w:rFonts w:hint="eastAsia" w:eastAsia="宋体"/>
                <w:sz w:val="24"/>
              </w:rPr>
              <w:t>结合深度学习中的YOLOv8目标分类与姿态估计算法以及MediaPipe面部网格技术，设计并实现一个实时驾驶员行为监控系统，能够通过车载摄像头输入同时检测驾驶员的疲劳状态（闭眼、打哈欠、极度疲劳）和分心行为</w:t>
            </w:r>
            <w:r>
              <w:rPr>
                <w:rFonts w:hint="eastAsia"/>
                <w:sz w:val="24"/>
                <w:lang w:eastAsia="zh-CN"/>
              </w:rPr>
              <w:t>，</w:t>
            </w:r>
            <w:r>
              <w:rPr>
                <w:rFonts w:hint="eastAsia" w:eastAsia="宋体"/>
                <w:sz w:val="24"/>
              </w:rPr>
              <w:t>使用手机、喝水、操作中控、向后拿东西等驾驶行为类别的识别。</w:t>
            </w:r>
          </w:p>
          <w:p w14:paraId="6371423A">
            <w:pPr>
              <w:spacing w:line="360" w:lineRule="auto"/>
              <w:rPr>
                <w:rFonts w:hint="eastAsia" w:ascii="宋体" w:hAnsi="Courier New" w:eastAsia="宋体" w:cs="Times New Roman"/>
                <w:kern w:val="2"/>
                <w:sz w:val="24"/>
                <w:szCs w:val="24"/>
                <w:lang w:val="en-US" w:eastAsia="zh-CN" w:bidi="ar-SA"/>
              </w:rPr>
            </w:pPr>
            <w:r>
              <w:rPr>
                <w:rFonts w:hint="eastAsia"/>
                <w:sz w:val="24"/>
              </w:rPr>
              <w:t>2、进行可行性分析：</w:t>
            </w:r>
            <w:r>
              <w:rPr>
                <w:rFonts w:hint="eastAsia" w:ascii="宋体" w:hAnsi="Courier New" w:eastAsia="宋体" w:cs="Times New Roman"/>
                <w:kern w:val="2"/>
                <w:sz w:val="24"/>
                <w:szCs w:val="24"/>
                <w:lang w:val="en-US" w:eastAsia="zh-CN" w:bidi="ar-SA"/>
              </w:rPr>
              <w:t>YOLOv8-cls分类模型具备单阶段高效推理能力，满足车载实时性需求；MediaPipe Face Mesh可提供468个三维面部特征点，用于精确计算眼睛纵横比（EAR）和嘴巴纵横比（MAR）等疲劳指标；使用State Farm公开驾驶员行为数据集进行基础训练，结合自建领域数据通过离线数据增强与小样本迁移学习解决领域偏移问题。</w:t>
            </w:r>
          </w:p>
          <w:p w14:paraId="4FD4F46B">
            <w:pPr>
              <w:spacing w:line="360" w:lineRule="auto"/>
              <w:rPr>
                <w:rFonts w:hint="eastAsia" w:ascii="宋体" w:hAnsi="Courier New" w:eastAsia="宋体" w:cs="Times New Roman"/>
                <w:kern w:val="2"/>
                <w:sz w:val="24"/>
                <w:szCs w:val="24"/>
                <w:lang w:val="en-US" w:eastAsia="zh-CN" w:bidi="ar-SA"/>
              </w:rPr>
            </w:pPr>
            <w:r>
              <w:rPr>
                <w:rFonts w:hint="eastAsia"/>
                <w:sz w:val="24"/>
              </w:rPr>
              <w:t>3、需求分析：</w:t>
            </w:r>
            <w:r>
              <w:rPr>
                <w:rFonts w:hint="eastAsia" w:ascii="宋体" w:hAnsi="Courier New" w:eastAsia="宋体" w:cs="Times New Roman"/>
                <w:kern w:val="2"/>
                <w:sz w:val="24"/>
                <w:szCs w:val="24"/>
                <w:lang w:val="en-US" w:eastAsia="zh-CN" w:bidi="ar-SA"/>
              </w:rPr>
              <w:t>系统需实时检测摄像头输入的驾驶员画面，进行疲劳等级判定（正常→持续闭眼→连续哈欠→极度疲劳PERCLOS）与分心行为分类，在检测到危险行为时以可视化方式和语音播报进行预警，并生成驾驶会话监控报告。</w:t>
            </w:r>
          </w:p>
          <w:p w14:paraId="2BEF7A74">
            <w:pPr>
              <w:pStyle w:val="2"/>
              <w:rPr>
                <w:sz w:val="24"/>
              </w:rPr>
            </w:pPr>
            <w:r>
              <w:rPr>
                <w:rFonts w:hint="eastAsia"/>
                <w:sz w:val="24"/>
              </w:rPr>
              <w:t>4、实验设计：</w:t>
            </w:r>
            <w:r>
              <w:rPr>
                <w:rFonts w:hint="eastAsia" w:ascii="宋体" w:hAnsi="Courier New" w:eastAsia="宋体" w:cs="Times New Roman"/>
                <w:kern w:val="2"/>
                <w:sz w:val="24"/>
                <w:szCs w:val="24"/>
                <w:lang w:val="en-US" w:eastAsia="zh-CN" w:bidi="ar-SA"/>
              </w:rPr>
              <w:t>（1）数据集构建：采用State Farm公开数据集（含10类驾驶行为）作为基础训练集；设计离线数据增强脚本，对图像进行旋转、翻转、亮度调整、高斯模糊、矩阵致暗等处理以提升模型在暗光等复杂环境下的泛化性；构建自采桌面领域数据集用于迁移学习微调。（2）模型训练与调优：基于Ultralytics框架实现YOLOv8-cls分类模型的训练与微调，适配驾驶员行为检测任务；通过两阶段训练策略（基础训练+领域自适应微调）解决训练数据与实际部署环境的领域间隙问题；研究CBAM注意力机制对特征提取的增强效果。（3）系统集成：设计双并发AI流水线架构（YOLOv8分类Worker + MediaPipe面部Worker），部署优化后的多模态融合模型；基于PyQt6开发工业级多线程流式交互界面。</w:t>
            </w:r>
          </w:p>
          <w:p w14:paraId="319AD981">
            <w:pPr>
              <w:spacing w:line="360" w:lineRule="auto"/>
              <w:rPr>
                <w:sz w:val="24"/>
              </w:rPr>
            </w:pPr>
            <w:r>
              <w:rPr>
                <w:rFonts w:hint="eastAsia"/>
                <w:sz w:val="24"/>
              </w:rPr>
              <w:t>5、编码实现：</w:t>
            </w:r>
            <w:r>
              <w:rPr>
                <w:rFonts w:hint="eastAsia" w:ascii="宋体" w:hAnsi="Courier New" w:eastAsia="宋体" w:cs="Times New Roman"/>
                <w:kern w:val="2"/>
                <w:sz w:val="24"/>
                <w:szCs w:val="24"/>
                <w:lang w:val="en-US" w:eastAsia="zh-CN" w:bidi="ar-SA"/>
              </w:rPr>
              <w:t>使用Python编写模型训练、推理及系统集成的代码；使用PyQt6编写多线程用户交互界面；使用OpenCV实现CLAHE自适应直方图均衡化暗场增强模块。</w:t>
            </w:r>
          </w:p>
          <w:p w14:paraId="18C22EC9">
            <w:pPr>
              <w:pStyle w:val="2"/>
              <w:rPr>
                <w:rFonts w:hint="eastAsia" w:ascii="宋体" w:hAnsi="Courier New" w:eastAsia="宋体" w:cs="Times New Roman"/>
                <w:kern w:val="2"/>
                <w:sz w:val="24"/>
                <w:szCs w:val="24"/>
                <w:lang w:val="en-US" w:eastAsia="zh-CN" w:bidi="ar-SA"/>
              </w:rPr>
            </w:pPr>
            <w:r>
              <w:rPr>
                <w:rFonts w:hint="eastAsia"/>
                <w:sz w:val="24"/>
              </w:rPr>
              <w:t>6、测试阶段：</w:t>
            </w:r>
            <w:r>
              <w:rPr>
                <w:rFonts w:hint="eastAsia" w:ascii="宋体" w:hAnsi="Courier New" w:eastAsia="宋体" w:cs="Times New Roman"/>
                <w:kern w:val="2"/>
                <w:sz w:val="24"/>
                <w:szCs w:val="24"/>
                <w:lang w:val="en-US" w:eastAsia="zh-CN" w:bidi="ar-SA"/>
              </w:rPr>
              <w:t>验证模型在不同光照条件（白天、夜间、隧道、逆光）及不同摄像头角度下的鲁棒性；测试EMA指数移动平均滤波与滞回防抖机制对误报率的抑制效果；调整超参数优化模型精度与速度的平衡。</w:t>
            </w:r>
          </w:p>
          <w:p w14:paraId="6736D06A">
            <w:pPr>
              <w:spacing w:line="360" w:lineRule="auto"/>
              <w:rPr>
                <w:b/>
                <w:bCs/>
                <w:sz w:val="24"/>
              </w:rPr>
            </w:pPr>
            <w:r>
              <w:rPr>
                <w:rFonts w:hint="eastAsia"/>
                <w:b/>
                <w:bCs/>
                <w:sz w:val="24"/>
              </w:rPr>
              <w:t>二、专题部分要求</w:t>
            </w:r>
          </w:p>
          <w:p w14:paraId="0A81A0AB">
            <w:pPr>
              <w:pStyle w:val="2"/>
              <w:ind w:firstLine="480" w:firstLineChars="200"/>
              <w:rPr>
                <w:rFonts w:hint="eastAsia" w:ascii="宋体" w:hAnsi="Courier New" w:eastAsia="宋体" w:cs="Times New Roman"/>
                <w:kern w:val="2"/>
                <w:sz w:val="24"/>
                <w:szCs w:val="24"/>
                <w:lang w:val="en-US" w:eastAsia="zh-CN" w:bidi="ar-SA"/>
              </w:rPr>
            </w:pPr>
            <w:r>
              <w:rPr>
                <w:rFonts w:hint="eastAsia" w:ascii="宋体" w:hAnsi="Courier New" w:eastAsia="宋体" w:cs="Times New Roman"/>
                <w:kern w:val="2"/>
                <w:sz w:val="24"/>
                <w:szCs w:val="24"/>
                <w:lang w:val="en-US" w:eastAsia="zh-CN" w:bidi="ar-SA"/>
              </w:rPr>
              <w:t>1、关于项目达成度：（1）驾驶员分心行为分类准确率≥90%；（2）疲劳检测灵敏度≥85%，误报率≤10%；（3）系统支持至少9种预定义驾驶行为分类；</w:t>
            </w:r>
          </w:p>
          <w:p w14:paraId="3CE66F57">
            <w:pPr>
              <w:spacing w:line="360" w:lineRule="auto"/>
              <w:ind w:firstLine="420" w:firstLineChars="200"/>
              <w:rPr>
                <w:sz w:val="24"/>
              </w:rPr>
            </w:pPr>
            <w:r>
              <w:rPr>
                <w:rFonts w:hint="eastAsia"/>
              </w:rPr>
              <w:t xml:space="preserve"> </w:t>
            </w:r>
          </w:p>
          <w:p w14:paraId="6F4A279B">
            <w:pPr>
              <w:spacing w:line="360" w:lineRule="auto"/>
              <w:ind w:firstLine="480" w:firstLineChars="200"/>
              <w:rPr>
                <w:sz w:val="24"/>
              </w:rPr>
            </w:pPr>
            <w:r>
              <w:rPr>
                <w:rFonts w:hint="eastAsia"/>
                <w:sz w:val="24"/>
              </w:rPr>
              <w:t>2、关于项目研究过程要求：</w:t>
            </w:r>
          </w:p>
          <w:p w14:paraId="03AE2AAE">
            <w:pPr>
              <w:pStyle w:val="2"/>
              <w:rPr>
                <w:rFonts w:hint="eastAsia" w:ascii="Times New Roman" w:hAnsi="Times New Roman" w:eastAsia="宋体" w:cs="Times New Roman"/>
                <w:kern w:val="2"/>
                <w:sz w:val="24"/>
                <w:szCs w:val="24"/>
                <w:lang w:val="en-US" w:eastAsia="zh-CN" w:bidi="ar-SA"/>
              </w:rPr>
            </w:pPr>
            <w:r>
              <w:rPr>
                <w:rFonts w:hint="eastAsia"/>
              </w:rPr>
              <w:t xml:space="preserve"> </w:t>
            </w:r>
            <w:r>
              <w:rPr>
                <w:rFonts w:hint="eastAsia" w:ascii="Times New Roman" w:hAnsi="Times New Roman" w:eastAsia="宋体" w:cs="Times New Roman"/>
                <w:kern w:val="2"/>
                <w:sz w:val="24"/>
                <w:szCs w:val="24"/>
                <w:lang w:val="en-US" w:eastAsia="zh-CN" w:bidi="ar-SA"/>
              </w:rPr>
              <w:t xml:space="preserve"> </w:t>
            </w:r>
            <w:r>
              <w:rPr>
                <w:rFonts w:hint="eastAsia" w:ascii="宋体" w:hAnsi="Courier New" w:eastAsia="宋体" w:cs="Times New Roman"/>
                <w:kern w:val="2"/>
                <w:sz w:val="24"/>
                <w:szCs w:val="24"/>
                <w:lang w:val="en-US" w:eastAsia="zh-CN" w:bidi="ar-SA"/>
              </w:rPr>
              <w:t>（1）</w:t>
            </w:r>
            <w:r>
              <w:rPr>
                <w:rFonts w:hint="eastAsia" w:ascii="Times New Roman" w:hAnsi="Times New Roman" w:eastAsia="宋体" w:cs="Times New Roman"/>
                <w:kern w:val="2"/>
                <w:sz w:val="24"/>
                <w:szCs w:val="24"/>
                <w:lang w:val="en-US" w:eastAsia="zh-CN" w:bidi="ar-SA"/>
              </w:rPr>
              <w:t>. 关于数据集：完成State Farm数据集的格式转换、数据清洗与离线增强；构建自采领域专属数据集并完成标注；确保训练/验证集分布均衡。</w:t>
            </w:r>
          </w:p>
          <w:p w14:paraId="554EEE9E">
            <w:pPr>
              <w:pStyle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eastAsia" w:ascii="宋体" w:hAnsi="Courier New" w:eastAsia="宋体" w:cs="Times New Roman"/>
                <w:kern w:val="2"/>
                <w:sz w:val="24"/>
                <w:szCs w:val="24"/>
                <w:lang w:val="en-US" w:eastAsia="zh-CN" w:bidi="ar-SA"/>
              </w:rPr>
              <w:t>（</w:t>
            </w:r>
            <w:r>
              <w:rPr>
                <w:rFonts w:hint="eastAsia" w:ascii="宋体" w:eastAsia="宋体" w:cs="Times New Roman"/>
                <w:kern w:val="2"/>
                <w:sz w:val="24"/>
                <w:szCs w:val="24"/>
                <w:lang w:val="en-US" w:eastAsia="zh-CN" w:bidi="ar-SA"/>
              </w:rPr>
              <w:t>2</w:t>
            </w:r>
            <w:r>
              <w:rPr>
                <w:rFonts w:hint="eastAsia" w:ascii="宋体" w:hAnsi="Courier New"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 关于模型设计：YOLOv8-cls模型需支持多类别分类推理，代码架构需解耦为独立的算法核心层（core）与UI表示层；疲劳检测模块需实现自适应基线校准（千人千面），前60帧动态学习驾驶员专属面部张量。</w:t>
            </w:r>
          </w:p>
          <w:p w14:paraId="243AAD47">
            <w:pPr>
              <w:pStyle w:val="2"/>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w:t>
            </w:r>
            <w:r>
              <w:rPr>
                <w:rFonts w:hint="eastAsia" w:ascii="宋体" w:hAnsi="Courier New" w:eastAsia="宋体" w:cs="Times New Roman"/>
                <w:kern w:val="2"/>
                <w:sz w:val="24"/>
                <w:szCs w:val="24"/>
                <w:lang w:val="en-US" w:eastAsia="zh-CN" w:bidi="ar-SA"/>
              </w:rPr>
              <w:t>（</w:t>
            </w:r>
            <w:r>
              <w:rPr>
                <w:rFonts w:hint="default" w:ascii="宋体" w:eastAsia="宋体" w:cs="Times New Roman"/>
                <w:kern w:val="2"/>
                <w:sz w:val="24"/>
                <w:szCs w:val="24"/>
                <w:lang w:val="en-US" w:eastAsia="zh-CN" w:bidi="ar-SA"/>
              </w:rPr>
              <w:t>3</w:t>
            </w:r>
            <w:bookmarkStart w:id="2" w:name="_GoBack"/>
            <w:bookmarkEnd w:id="2"/>
            <w:r>
              <w:rPr>
                <w:rFonts w:hint="eastAsia" w:ascii="宋体" w:hAnsi="Courier New"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 关于</w:t>
            </w:r>
            <w:r>
              <w:rPr>
                <w:rFonts w:hint="eastAsia" w:ascii="Times New Roman" w:hAnsi="Times New Roman" w:eastAsia="宋体" w:cs="Times New Roman"/>
                <w:kern w:val="2"/>
                <w:sz w:val="24"/>
                <w:szCs w:val="24"/>
                <w:lang w:val="en-US" w:eastAsia="zh-CN" w:bidi="ar-SA"/>
              </w:rPr>
              <w:t>参数设计：通过两阶段训练策略（基础训练30 epoch + 领域微调10-20 epoch）优化模型性能；合理设计PERCLOS时间窗口、EAR/MAR阈值、EMA平滑系数等核心超参数。</w:t>
            </w:r>
          </w:p>
          <w:p w14:paraId="6EAC0CB4">
            <w:pPr>
              <w:spacing w:line="360" w:lineRule="auto"/>
              <w:ind w:firstLine="480" w:firstLineChars="200"/>
              <w:rPr>
                <w:sz w:val="24"/>
              </w:rPr>
            </w:pPr>
            <w:r>
              <w:rPr>
                <w:rFonts w:hint="eastAsia"/>
                <w:sz w:val="24"/>
              </w:rPr>
              <w:t>3、关于项目创新性：引入注意力机制优化特征提取，增强复杂背景下的检测鲁棒性。</w:t>
            </w:r>
            <w:r>
              <w:rPr>
                <w:sz w:val="24"/>
              </w:rPr>
              <w:t xml:space="preserve"> </w:t>
            </w:r>
          </w:p>
          <w:p w14:paraId="59705511">
            <w:pPr>
              <w:spacing w:line="360" w:lineRule="auto"/>
              <w:rPr>
                <w:b/>
                <w:bCs/>
                <w:sz w:val="24"/>
              </w:rPr>
            </w:pPr>
            <w:r>
              <w:rPr>
                <w:rFonts w:hint="eastAsia"/>
                <w:b/>
                <w:bCs/>
                <w:sz w:val="24"/>
              </w:rPr>
              <w:t>三、本题目的重点和难点</w:t>
            </w:r>
          </w:p>
          <w:p w14:paraId="457C5ACC">
            <w:pPr>
              <w:spacing w:line="360" w:lineRule="auto"/>
              <w:ind w:firstLine="480" w:firstLineChars="200"/>
              <w:rPr>
                <w:sz w:val="24"/>
              </w:rPr>
            </w:pPr>
            <w:r>
              <w:rPr>
                <w:rFonts w:hint="eastAsia"/>
                <w:sz w:val="24"/>
              </w:rPr>
              <w:t>本题目的重难点在于：</w:t>
            </w:r>
          </w:p>
          <w:p w14:paraId="6D6F7626">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多类别驾驶员行为数据集的构建与领域间隙问题的解决方案设计。</w:t>
            </w:r>
          </w:p>
          <w:p w14:paraId="3BF8047B">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YOLOv8分类模型在有限训练样本下的迁移学习与微调策略。</w:t>
            </w:r>
          </w:p>
          <w:p w14:paraId="4BD9D434">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基于MediaPipe 468点面部网格的EAR/MAR/PERCLOS多维疲劳指标精确提取。</w:t>
            </w:r>
          </w:p>
          <w:p w14:paraId="67BDA302">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双并发流水线架构下行为分类与疲劳检测的高效协同与状态融合。</w:t>
            </w:r>
          </w:p>
          <w:p w14:paraId="688D10C8">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极端暗光环境（车内逆光、夜间、隧道）下的检测鲁棒性保障。</w:t>
            </w:r>
          </w:p>
          <w:p w14:paraId="53BC473B">
            <w:pPr>
              <w:pStyle w:val="12"/>
              <w:numPr>
                <w:ilvl w:val="0"/>
                <w:numId w:val="1"/>
              </w:numPr>
              <w:spacing w:line="360" w:lineRule="auto"/>
              <w:ind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EMA滤波与滞回防抖机制的阈值设计，在灵敏度与误报率之间取得平衡。</w:t>
            </w:r>
          </w:p>
          <w:p w14:paraId="42378ECC">
            <w:pPr>
              <w:spacing w:line="360" w:lineRule="auto"/>
              <w:rPr>
                <w:b/>
                <w:bCs/>
                <w:sz w:val="24"/>
              </w:rPr>
            </w:pPr>
            <w:r>
              <w:rPr>
                <w:rFonts w:hint="eastAsia"/>
                <w:b/>
                <w:bCs/>
                <w:sz w:val="24"/>
              </w:rPr>
              <w:t>四、指导方式和工作进度要求</w:t>
            </w:r>
          </w:p>
          <w:p w14:paraId="686E0086">
            <w:pPr>
              <w:spacing w:line="360" w:lineRule="auto"/>
              <w:ind w:firstLine="480"/>
              <w:rPr>
                <w:sz w:val="24"/>
              </w:rPr>
            </w:pPr>
            <w:r>
              <w:rPr>
                <w:rFonts w:hint="eastAsia"/>
                <w:sz w:val="24"/>
              </w:rPr>
              <w:t>指导方式：建立答辩微信群进行线上指导，开展阶段性汇报面对面指导。</w:t>
            </w:r>
          </w:p>
          <w:p w14:paraId="5F16FB68">
            <w:pPr>
              <w:spacing w:line="360" w:lineRule="auto"/>
              <w:ind w:firstLine="480"/>
              <w:rPr>
                <w:sz w:val="24"/>
              </w:rPr>
            </w:pPr>
            <w:r>
              <w:rPr>
                <w:rFonts w:hint="eastAsia"/>
                <w:sz w:val="24"/>
              </w:rPr>
              <w:t>工作进度要求：第</w:t>
            </w:r>
            <w:r>
              <w:rPr>
                <w:sz w:val="24"/>
              </w:rPr>
              <w:t>1-2</w:t>
            </w:r>
            <w:r>
              <w:rPr>
                <w:rFonts w:hint="eastAsia"/>
                <w:sz w:val="24"/>
              </w:rPr>
              <w:t>周 问题定义、可行性研究，学习相关知识；第3-4周 需求分析；第5-6周 总体设计；第7-8周 详细设计；第9-12周 编码；第13周 测试及调试代码；第14周 提交论文；第15周 论文修改；第16周 论文定稿查重并预答辩；第17周 答辩；第18周 提交整理论文和答辩相关资料。</w:t>
            </w:r>
          </w:p>
          <w:p w14:paraId="0FB79FBF">
            <w:pPr>
              <w:spacing w:line="360" w:lineRule="auto"/>
              <w:rPr>
                <w:b/>
                <w:bCs/>
                <w:sz w:val="24"/>
              </w:rPr>
            </w:pPr>
            <w:r>
              <w:rPr>
                <w:rFonts w:hint="eastAsia"/>
                <w:b/>
                <w:bCs/>
                <w:sz w:val="24"/>
              </w:rPr>
              <w:t>五、与本设计题目相关的理论知识（包括新知识）提要</w:t>
            </w:r>
          </w:p>
          <w:p w14:paraId="6567D274">
            <w:pPr>
              <w:spacing w:line="360" w:lineRule="auto"/>
              <w:ind w:firstLine="480" w:firstLineChars="200"/>
              <w:rPr>
                <w:rFonts w:hint="eastAsia" w:eastAsia="宋体"/>
                <w:sz w:val="24"/>
              </w:rPr>
            </w:pPr>
            <w:r>
              <w:rPr>
                <w:rFonts w:hint="eastAsia" w:eastAsia="宋体"/>
                <w:sz w:val="24"/>
              </w:rPr>
              <w:t>Python基础开发语言；PyQt6图形界面编程；OpenCV图像处理与CLAHE自适应直方图均衡化；深度学习基础理论；卷积神经网络（CNN）模型；YOLOv8目标检测与图像分类算法；MediaPipe Face Mesh面部网格特征提取；眼睛纵横比EAR与嘴巴纵横比MAR算法；PERCLOS疲劳检测指标；迁移学习与小样本微调（Transfer Learning / Few-Shot Fine-Tuning）；CBAM通道与空间注意力机制；指数移动平均（EMA）滤波与滞回防抖逻辑；多线程并发编程。</w:t>
            </w:r>
          </w:p>
          <w:p w14:paraId="26DCAF13">
            <w:pPr>
              <w:spacing w:line="360" w:lineRule="auto"/>
              <w:ind w:firstLine="480" w:firstLineChars="200"/>
              <w:rPr>
                <w:b/>
                <w:bCs/>
                <w:sz w:val="24"/>
              </w:rPr>
            </w:pPr>
            <w:r>
              <w:rPr>
                <w:rFonts w:hint="eastAsia"/>
                <w:b/>
                <w:bCs/>
                <w:sz w:val="24"/>
              </w:rPr>
              <w:t>六、建议参考资料及使用方法</w:t>
            </w:r>
          </w:p>
          <w:p w14:paraId="2092BF20">
            <w:pPr>
              <w:numPr>
                <w:ilvl w:val="0"/>
                <w:numId w:val="2"/>
              </w:numPr>
              <w:spacing w:line="360" w:lineRule="auto"/>
              <w:ind w:left="425" w:leftChars="0" w:hanging="425" w:firstLineChars="0"/>
              <w:rPr>
                <w:rFonts w:hint="eastAsia"/>
                <w:sz w:val="24"/>
              </w:rPr>
            </w:pPr>
            <w:r>
              <w:rPr>
                <w:rFonts w:hint="eastAsia"/>
                <w:sz w:val="24"/>
              </w:rPr>
              <w:t xml:space="preserve">Jocher G, Chaurasia A, Qiu J. Ultralytics YOLO (Version 8.0). GitHub Repository, 2023. </w:t>
            </w:r>
          </w:p>
          <w:p w14:paraId="517C903B">
            <w:pPr>
              <w:numPr>
                <w:ilvl w:val="0"/>
                <w:numId w:val="2"/>
              </w:numPr>
              <w:spacing w:line="360" w:lineRule="auto"/>
              <w:ind w:left="425" w:leftChars="0" w:hanging="425" w:firstLineChars="0"/>
              <w:rPr>
                <w:rFonts w:hint="eastAsia"/>
                <w:sz w:val="24"/>
              </w:rPr>
            </w:pPr>
            <w:r>
              <w:rPr>
                <w:rFonts w:hint="eastAsia"/>
                <w:sz w:val="24"/>
              </w:rPr>
              <w:t xml:space="preserve">Redmon J, Divvala S, Girshick R, et al. You Only Look Once: Unified, Real-Time Object Detection. IEEE Conference on Computer Vision and Pattern Recognition (CVPR), 2016: 779-788. </w:t>
            </w:r>
          </w:p>
          <w:p w14:paraId="6B40EA19">
            <w:pPr>
              <w:numPr>
                <w:ilvl w:val="0"/>
                <w:numId w:val="2"/>
              </w:numPr>
              <w:spacing w:line="360" w:lineRule="auto"/>
              <w:ind w:left="425" w:leftChars="0" w:hanging="425" w:firstLineChars="0"/>
              <w:rPr>
                <w:rFonts w:hint="eastAsia"/>
                <w:sz w:val="24"/>
              </w:rPr>
            </w:pPr>
            <w:r>
              <w:rPr>
                <w:rFonts w:hint="eastAsia"/>
                <w:sz w:val="24"/>
              </w:rPr>
              <w:t xml:space="preserve">Lugaresi C, Tang J, Nash H, et al. MediaPipe: A Framework for Building Perception Pipelines. Workshop on Computer Vision for AR/VR at CVPR, 2019. </w:t>
            </w:r>
          </w:p>
          <w:p w14:paraId="49D704F2">
            <w:pPr>
              <w:numPr>
                <w:ilvl w:val="0"/>
                <w:numId w:val="2"/>
              </w:numPr>
              <w:spacing w:line="360" w:lineRule="auto"/>
              <w:ind w:left="425" w:leftChars="0" w:hanging="425" w:firstLineChars="0"/>
              <w:rPr>
                <w:rFonts w:hint="eastAsia"/>
                <w:sz w:val="24"/>
              </w:rPr>
            </w:pPr>
            <w:r>
              <w:rPr>
                <w:rFonts w:hint="eastAsia"/>
                <w:sz w:val="24"/>
              </w:rPr>
              <w:t xml:space="preserve">Soukupová T, Čech J. Real-Time Eye Blink Detection Using Facial Landmarks. 21st Computer Vision Winter Workshop (CVWW), 2016: 1-8. </w:t>
            </w:r>
          </w:p>
          <w:p w14:paraId="21974947">
            <w:pPr>
              <w:numPr>
                <w:ilvl w:val="0"/>
                <w:numId w:val="2"/>
              </w:numPr>
              <w:spacing w:line="360" w:lineRule="auto"/>
              <w:ind w:left="425" w:leftChars="0" w:hanging="425" w:firstLineChars="0"/>
              <w:rPr>
                <w:rFonts w:hint="eastAsia"/>
                <w:sz w:val="24"/>
              </w:rPr>
            </w:pPr>
            <w:r>
              <w:rPr>
                <w:rFonts w:hint="eastAsia"/>
                <w:sz w:val="24"/>
              </w:rPr>
              <w:t xml:space="preserve">Dinges D F, Grace R. PERCLOS: A Valid Psychophysiological Measure of Alertness as Assessed by Psychomotor Vigilance. Federal Highway Administration (FHWA) Technical Report, FHWA-MCRT-98-006, 1998. </w:t>
            </w:r>
          </w:p>
          <w:p w14:paraId="4C6B662D">
            <w:pPr>
              <w:numPr>
                <w:ilvl w:val="0"/>
                <w:numId w:val="2"/>
              </w:numPr>
              <w:spacing w:line="360" w:lineRule="auto"/>
              <w:ind w:left="425" w:leftChars="0" w:hanging="425" w:firstLineChars="0"/>
              <w:rPr>
                <w:rFonts w:hint="eastAsia"/>
                <w:sz w:val="24"/>
              </w:rPr>
            </w:pPr>
            <w:r>
              <w:rPr>
                <w:rFonts w:hint="eastAsia"/>
                <w:sz w:val="24"/>
              </w:rPr>
              <w:t xml:space="preserve">Woo S, Park J, Lee J Y, et al. CBAM: Convolutional Block Attention Module. European Conference on Computer Vision (ECCV), 2018: 3-19. </w:t>
            </w:r>
          </w:p>
          <w:p w14:paraId="2F1A7E77">
            <w:pPr>
              <w:numPr>
                <w:ilvl w:val="0"/>
                <w:numId w:val="2"/>
              </w:numPr>
              <w:spacing w:line="360" w:lineRule="auto"/>
              <w:ind w:left="425" w:leftChars="0" w:hanging="425" w:firstLineChars="0"/>
              <w:rPr>
                <w:rFonts w:hint="eastAsia"/>
                <w:sz w:val="24"/>
              </w:rPr>
            </w:pPr>
            <w:r>
              <w:rPr>
                <w:rFonts w:hint="eastAsia"/>
                <w:sz w:val="24"/>
              </w:rPr>
              <w:t xml:space="preserve">Hu J, Shen L, Sun G. Squeeze-and-Excitation Networks. IEEE Conference on Computer Vision and Pattern Recognition (CVPR), 2018: 7132-7141. </w:t>
            </w:r>
          </w:p>
          <w:p w14:paraId="61A2B4B9">
            <w:pPr>
              <w:numPr>
                <w:ilvl w:val="0"/>
                <w:numId w:val="2"/>
              </w:numPr>
              <w:spacing w:line="360" w:lineRule="auto"/>
              <w:ind w:left="425" w:leftChars="0" w:hanging="425" w:firstLineChars="0"/>
              <w:rPr>
                <w:rFonts w:hint="eastAsia"/>
                <w:sz w:val="24"/>
              </w:rPr>
            </w:pPr>
            <w:r>
              <w:rPr>
                <w:rFonts w:hint="eastAsia"/>
                <w:sz w:val="24"/>
              </w:rPr>
              <w:t xml:space="preserve">Abouelnaga Y, Eraqi H M, Moustafa M N. Real-Time Distracted Driver Posture Classification. Neural Information Processing Systems (NeurIPS) Workshop on Machine Learning for Intelligent Transportation Systems, 2018. </w:t>
            </w:r>
          </w:p>
          <w:p w14:paraId="3EFD5C25">
            <w:pPr>
              <w:numPr>
                <w:ilvl w:val="0"/>
                <w:numId w:val="2"/>
              </w:numPr>
              <w:spacing w:line="360" w:lineRule="auto"/>
              <w:ind w:left="425" w:leftChars="0" w:hanging="425" w:firstLineChars="0"/>
              <w:rPr>
                <w:rFonts w:hint="eastAsia"/>
                <w:sz w:val="24"/>
              </w:rPr>
            </w:pPr>
            <w:r>
              <w:rPr>
                <w:rFonts w:hint="eastAsia"/>
                <w:sz w:val="24"/>
              </w:rPr>
              <w:t xml:space="preserve">Shorten C, Khoshgoftaar T M. A Survey on Image Data Augmentation for Deep Learning. Journal of Big Data, 2019, 6(1): 1-48. </w:t>
            </w:r>
          </w:p>
          <w:p w14:paraId="49AD5778">
            <w:pPr>
              <w:numPr>
                <w:ilvl w:val="0"/>
                <w:numId w:val="2"/>
              </w:numPr>
              <w:spacing w:line="360" w:lineRule="auto"/>
              <w:ind w:left="425" w:leftChars="0" w:hanging="425" w:firstLineChars="0"/>
              <w:rPr>
                <w:rFonts w:hint="eastAsia"/>
                <w:sz w:val="24"/>
              </w:rPr>
            </w:pPr>
            <w:r>
              <w:rPr>
                <w:rFonts w:hint="eastAsia"/>
                <w:sz w:val="24"/>
              </w:rPr>
              <w:t xml:space="preserve">Pan S J, Yang Q. A Survey on Transfer Learning. IEEE Transactions on Knowledge and Data Engineering, 2010, 22(10): 1345-1359. </w:t>
            </w:r>
          </w:p>
          <w:p w14:paraId="47ADDD89">
            <w:pPr>
              <w:numPr>
                <w:ilvl w:val="0"/>
                <w:numId w:val="2"/>
              </w:numPr>
              <w:spacing w:line="360" w:lineRule="auto"/>
              <w:ind w:left="425" w:leftChars="0" w:hanging="425" w:firstLineChars="0"/>
              <w:rPr>
                <w:rFonts w:hint="eastAsia"/>
                <w:sz w:val="24"/>
              </w:rPr>
            </w:pPr>
            <w:r>
              <w:rPr>
                <w:rFonts w:hint="eastAsia"/>
                <w:sz w:val="24"/>
              </w:rPr>
              <w:t xml:space="preserve">Zhao Z Q, Zheng P, Xu S T, et al. Object Detection with Deep Learning: A Review. IEEE Transactions on Neural Networks and Learning Systems, 2019, 30(11): 3212-3232. </w:t>
            </w:r>
          </w:p>
          <w:p w14:paraId="09081AC6">
            <w:pPr>
              <w:numPr>
                <w:ilvl w:val="0"/>
                <w:numId w:val="2"/>
              </w:numPr>
              <w:spacing w:line="360" w:lineRule="auto"/>
              <w:ind w:left="425" w:leftChars="0" w:hanging="425" w:firstLineChars="0"/>
              <w:rPr>
                <w:rFonts w:hint="eastAsia"/>
                <w:sz w:val="24"/>
              </w:rPr>
            </w:pPr>
            <w:r>
              <w:rPr>
                <w:rFonts w:hint="eastAsia"/>
                <w:sz w:val="24"/>
              </w:rPr>
              <w:t xml:space="preserve">黄凯奇, 陈晓棠, 康运锋, 等. 智能驾驶中的视觉感知技术综述. 模式识别与人工智能, 2021, 34(9): 781-800. </w:t>
            </w:r>
          </w:p>
          <w:p w14:paraId="2B842767">
            <w:pPr>
              <w:numPr>
                <w:ilvl w:val="0"/>
                <w:numId w:val="2"/>
              </w:numPr>
              <w:spacing w:line="360" w:lineRule="auto"/>
              <w:ind w:left="425" w:leftChars="0" w:hanging="425" w:firstLineChars="0"/>
              <w:rPr>
                <w:rFonts w:hint="eastAsia"/>
                <w:sz w:val="24"/>
              </w:rPr>
            </w:pPr>
            <w:r>
              <w:rPr>
                <w:rFonts w:hint="eastAsia"/>
                <w:sz w:val="24"/>
              </w:rPr>
              <w:t xml:space="preserve">张学工. 关于统计学习理论与支持向量机. 自动化学报, 2000, 26(1): 32-42. </w:t>
            </w:r>
          </w:p>
          <w:p w14:paraId="69494368">
            <w:pPr>
              <w:numPr>
                <w:ilvl w:val="0"/>
                <w:numId w:val="2"/>
              </w:numPr>
              <w:spacing w:line="360" w:lineRule="auto"/>
              <w:ind w:left="425" w:leftChars="0" w:hanging="425" w:firstLineChars="0"/>
              <w:rPr>
                <w:rFonts w:hint="eastAsia"/>
                <w:sz w:val="24"/>
              </w:rPr>
            </w:pPr>
            <w:r>
              <w:rPr>
                <w:rFonts w:hint="eastAsia"/>
                <w:sz w:val="24"/>
              </w:rPr>
              <w:t xml:space="preserve">周志华. 机器学习. 北京: 清华大学出版社, 2016. </w:t>
            </w:r>
          </w:p>
          <w:p w14:paraId="217F8C86">
            <w:pPr>
              <w:numPr>
                <w:ilvl w:val="0"/>
                <w:numId w:val="2"/>
              </w:numPr>
              <w:spacing w:line="360" w:lineRule="auto"/>
              <w:ind w:left="425" w:leftChars="0" w:hanging="425" w:firstLineChars="0"/>
              <w:rPr>
                <w:rFonts w:hint="eastAsia"/>
                <w:sz w:val="24"/>
              </w:rPr>
            </w:pPr>
            <w:r>
              <w:rPr>
                <w:rFonts w:hint="eastAsia"/>
                <w:sz w:val="24"/>
              </w:rPr>
              <w:t xml:space="preserve">吴飞, 庄福振, 等. 迁移学习: 方法与应用. 北京: 电子工业出版社, 2023. </w:t>
            </w:r>
          </w:p>
          <w:p w14:paraId="01338504">
            <w:pPr>
              <w:numPr>
                <w:ilvl w:val="0"/>
                <w:numId w:val="2"/>
              </w:numPr>
              <w:spacing w:line="360" w:lineRule="auto"/>
              <w:ind w:left="425" w:leftChars="0" w:hanging="425" w:firstLineChars="0"/>
              <w:rPr>
                <w:sz w:val="24"/>
              </w:rPr>
            </w:pPr>
            <w:r>
              <w:rPr>
                <w:rFonts w:hint="eastAsia"/>
                <w:sz w:val="24"/>
              </w:rPr>
              <w:t xml:space="preserve">刘建伟, 刘媛, 罗雄麟. 深度学习研究综述. 计算机应用研究, 2014, 31(7): 1921-1930. </w:t>
            </w:r>
          </w:p>
          <w:p w14:paraId="52CEA38F">
            <w:pPr>
              <w:spacing w:line="360" w:lineRule="auto"/>
              <w:rPr>
                <w:b/>
                <w:bCs/>
                <w:sz w:val="24"/>
              </w:rPr>
            </w:pPr>
            <w:r>
              <w:rPr>
                <w:rFonts w:hint="eastAsia"/>
                <w:b/>
                <w:bCs/>
                <w:sz w:val="24"/>
              </w:rPr>
              <w:t>七、答辩之前学生应作的准备工作提要</w:t>
            </w:r>
          </w:p>
          <w:p w14:paraId="5C65986A">
            <w:pPr>
              <w:spacing w:line="360" w:lineRule="auto"/>
              <w:ind w:firstLine="432"/>
              <w:rPr>
                <w:sz w:val="24"/>
              </w:rPr>
            </w:pPr>
            <w:r>
              <w:rPr>
                <w:rFonts w:hint="eastAsia"/>
                <w:sz w:val="24"/>
              </w:rPr>
              <w:t>1、提前到场，准备好答辩所需的相关材料；</w:t>
            </w:r>
          </w:p>
          <w:p w14:paraId="4094F0D3">
            <w:pPr>
              <w:spacing w:line="360" w:lineRule="auto"/>
              <w:ind w:firstLine="432"/>
              <w:rPr>
                <w:sz w:val="24"/>
              </w:rPr>
            </w:pPr>
            <w:r>
              <w:rPr>
                <w:rFonts w:hint="eastAsia"/>
                <w:sz w:val="24"/>
              </w:rPr>
              <w:t>2、确保所设计的系统能正常运行，满足所设计的目标功能；</w:t>
            </w:r>
          </w:p>
          <w:p w14:paraId="2CE7B215">
            <w:pPr>
              <w:spacing w:line="360" w:lineRule="auto"/>
              <w:ind w:firstLine="432"/>
              <w:rPr>
                <w:sz w:val="24"/>
              </w:rPr>
            </w:pPr>
            <w:r>
              <w:rPr>
                <w:rFonts w:hint="eastAsia"/>
                <w:sz w:val="24"/>
              </w:rPr>
              <w:t>3、毕业论文按照规定要求书写完成；</w:t>
            </w:r>
          </w:p>
          <w:p w14:paraId="4FA7AAE4">
            <w:pPr>
              <w:spacing w:line="360" w:lineRule="auto"/>
              <w:ind w:firstLine="432"/>
              <w:rPr>
                <w:w w:val="90"/>
                <w:sz w:val="24"/>
              </w:rPr>
            </w:pPr>
            <w:r>
              <w:rPr>
                <w:rFonts w:hint="eastAsia"/>
                <w:sz w:val="24"/>
              </w:rPr>
              <w:t>4、进行预答辩，带好自己准备的答辩材料。</w:t>
            </w:r>
          </w:p>
        </w:tc>
      </w:tr>
    </w:tbl>
    <w:p w14:paraId="20581004">
      <w:pPr>
        <w:ind w:firstLine="432" w:firstLineChars="200"/>
        <w:rPr>
          <w:rFonts w:hint="eastAsia" w:ascii="宋体" w:hAnsi="宋体"/>
          <w:w w:val="90"/>
          <w:sz w:val="24"/>
        </w:rPr>
      </w:pPr>
      <w:r>
        <w:rPr>
          <w:rFonts w:hint="eastAsia" w:ascii="宋体" w:hAnsi="宋体"/>
          <w:w w:val="90"/>
          <w:sz w:val="24"/>
        </w:rPr>
        <w:t>注：本表内容可根据题目特点和要求选取，表格可续页</w:t>
      </w:r>
    </w:p>
    <w:p w14:paraId="6D6B3ECB">
      <w:pPr>
        <w:spacing w:before="156" w:beforeLines="50"/>
        <w:ind w:firstLine="432" w:firstLineChars="200"/>
        <w:rPr>
          <w:rFonts w:ascii="黑体" w:eastAsia="黑体"/>
          <w:w w:val="90"/>
          <w:sz w:val="24"/>
        </w:rPr>
      </w:pPr>
      <w:r>
        <w:rPr>
          <w:rFonts w:hint="eastAsia" w:ascii="黑体" w:eastAsia="黑体"/>
          <w:w w:val="90"/>
          <w:sz w:val="24"/>
        </w:rPr>
        <w:t>指导教师签字：              任务下达时间      年   月   日    学生签字：</w:t>
      </w:r>
    </w:p>
    <w:p w14:paraId="4654EDA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2A7BDA"/>
    <w:multiLevelType w:val="singleLevel"/>
    <w:tmpl w:val="1C2A7BDA"/>
    <w:lvl w:ilvl="0" w:tentative="0">
      <w:start w:val="1"/>
      <w:numFmt w:val="decimal"/>
      <w:lvlText w:val="[%1]"/>
      <w:lvlJc w:val="left"/>
      <w:pPr>
        <w:tabs>
          <w:tab w:val="left" w:pos="420"/>
        </w:tabs>
        <w:ind w:left="425" w:leftChars="0" w:hanging="425" w:firstLineChars="0"/>
      </w:pPr>
      <w:rPr>
        <w:rFonts w:hint="default"/>
      </w:rPr>
    </w:lvl>
  </w:abstractNum>
  <w:abstractNum w:abstractNumId="1">
    <w:nsid w:val="35AE0177"/>
    <w:multiLevelType w:val="multilevel"/>
    <w:tmpl w:val="35AE0177"/>
    <w:lvl w:ilvl="0" w:tentative="0">
      <w:start w:val="1"/>
      <w:numFmt w:val="decimal"/>
      <w:lvlText w:val="%1、"/>
      <w:lvlJc w:val="left"/>
      <w:pPr>
        <w:ind w:left="840" w:hanging="360"/>
      </w:pPr>
      <w:rPr>
        <w:rFonts w:ascii="宋体" w:hAnsi="宋体" w:eastAsia="宋体" w:cs="宋体"/>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llZTgzMjU0NGQyZmRjM2UzODNhMTkyYWY0OGZkMzEifQ=="/>
  </w:docVars>
  <w:rsids>
    <w:rsidRoot w:val="00CC5E5F"/>
    <w:rsid w:val="000024B8"/>
    <w:rsid w:val="00007129"/>
    <w:rsid w:val="00077307"/>
    <w:rsid w:val="00091B49"/>
    <w:rsid w:val="000A61CA"/>
    <w:rsid w:val="000B5F62"/>
    <w:rsid w:val="000C0182"/>
    <w:rsid w:val="000E34F8"/>
    <w:rsid w:val="00101767"/>
    <w:rsid w:val="0010555A"/>
    <w:rsid w:val="00135441"/>
    <w:rsid w:val="001F75F0"/>
    <w:rsid w:val="0022359E"/>
    <w:rsid w:val="00270781"/>
    <w:rsid w:val="002E24E3"/>
    <w:rsid w:val="002E4567"/>
    <w:rsid w:val="002E53D6"/>
    <w:rsid w:val="00302211"/>
    <w:rsid w:val="00323B1C"/>
    <w:rsid w:val="0036287B"/>
    <w:rsid w:val="00390DEA"/>
    <w:rsid w:val="003B27A7"/>
    <w:rsid w:val="003C3AF8"/>
    <w:rsid w:val="003F1BE1"/>
    <w:rsid w:val="00450744"/>
    <w:rsid w:val="00461EE4"/>
    <w:rsid w:val="00477045"/>
    <w:rsid w:val="00482266"/>
    <w:rsid w:val="00491CBA"/>
    <w:rsid w:val="004A07B5"/>
    <w:rsid w:val="00506180"/>
    <w:rsid w:val="00591509"/>
    <w:rsid w:val="005D6F90"/>
    <w:rsid w:val="005D7DA3"/>
    <w:rsid w:val="005E70EC"/>
    <w:rsid w:val="005F3F59"/>
    <w:rsid w:val="00645148"/>
    <w:rsid w:val="00646108"/>
    <w:rsid w:val="006A3F0A"/>
    <w:rsid w:val="006B06A5"/>
    <w:rsid w:val="006B21D7"/>
    <w:rsid w:val="006D682A"/>
    <w:rsid w:val="006E593F"/>
    <w:rsid w:val="00732918"/>
    <w:rsid w:val="0073777A"/>
    <w:rsid w:val="0074193E"/>
    <w:rsid w:val="007C2807"/>
    <w:rsid w:val="008D6CE5"/>
    <w:rsid w:val="0091742D"/>
    <w:rsid w:val="00960E3C"/>
    <w:rsid w:val="00967059"/>
    <w:rsid w:val="009A5D64"/>
    <w:rsid w:val="009C2119"/>
    <w:rsid w:val="009D5694"/>
    <w:rsid w:val="009E5203"/>
    <w:rsid w:val="009F51CC"/>
    <w:rsid w:val="00A13C67"/>
    <w:rsid w:val="00A14FB8"/>
    <w:rsid w:val="00A27215"/>
    <w:rsid w:val="00A41A06"/>
    <w:rsid w:val="00A8335F"/>
    <w:rsid w:val="00B320D7"/>
    <w:rsid w:val="00B50A85"/>
    <w:rsid w:val="00C10223"/>
    <w:rsid w:val="00C64E31"/>
    <w:rsid w:val="00C97AF4"/>
    <w:rsid w:val="00CC5E5F"/>
    <w:rsid w:val="00D274B7"/>
    <w:rsid w:val="00D35111"/>
    <w:rsid w:val="00D4344C"/>
    <w:rsid w:val="00D445ED"/>
    <w:rsid w:val="00D67EC8"/>
    <w:rsid w:val="00D70B83"/>
    <w:rsid w:val="00DC30F3"/>
    <w:rsid w:val="00E06E8A"/>
    <w:rsid w:val="00E541C6"/>
    <w:rsid w:val="00E6775D"/>
    <w:rsid w:val="00ED6175"/>
    <w:rsid w:val="00F127F8"/>
    <w:rsid w:val="00F27E41"/>
    <w:rsid w:val="00F82018"/>
    <w:rsid w:val="00FB7708"/>
    <w:rsid w:val="00FB7822"/>
    <w:rsid w:val="00FC6F4E"/>
    <w:rsid w:val="00FE280F"/>
    <w:rsid w:val="01E47B0E"/>
    <w:rsid w:val="17D1439D"/>
    <w:rsid w:val="2EE46CA6"/>
    <w:rsid w:val="3AF5202B"/>
    <w:rsid w:val="47DD477B"/>
    <w:rsid w:val="50257FEA"/>
    <w:rsid w:val="57DC2AD0"/>
    <w:rsid w:val="5B7B4EC8"/>
    <w:rsid w:val="5DB17BF5"/>
    <w:rsid w:val="61A30FEA"/>
    <w:rsid w:val="69B706FA"/>
    <w:rsid w:val="6CB80BF4"/>
    <w:rsid w:val="6FCBB95C"/>
    <w:rsid w:val="76E815AF"/>
    <w:rsid w:val="7ABB0AC9"/>
    <w:rsid w:val="7DE7FC49"/>
    <w:rsid w:val="D5FF8C52"/>
    <w:rsid w:val="D9F69864"/>
    <w:rsid w:val="E79B40F2"/>
    <w:rsid w:val="EF7E6F28"/>
    <w:rsid w:val="EFBF44BB"/>
    <w:rsid w:val="EFDB2BA7"/>
    <w:rsid w:val="FAF13E4B"/>
    <w:rsid w:val="FBFC2D89"/>
    <w:rsid w:val="FDFF1725"/>
    <w:rsid w:val="FF93AA4E"/>
    <w:rsid w:val="FFCF3A94"/>
    <w:rsid w:val="FFDFB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uiPriority w:val="0"/>
    <w:rPr>
      <w:rFonts w:ascii="宋体" w:hAnsi="Courier New"/>
    </w:rPr>
  </w:style>
  <w:style w:type="paragraph" w:styleId="3">
    <w:name w:val="footer"/>
    <w:basedOn w:val="1"/>
    <w:link w:val="10"/>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8">
    <w:name w:val="Hyperlink"/>
    <w:basedOn w:val="7"/>
    <w:autoRedefine/>
    <w:unhideWhenUsed/>
    <w:qFormat/>
    <w:uiPriority w:val="99"/>
    <w:rPr>
      <w:color w:val="0563C1" w:themeColor="hyperlink"/>
      <w:u w:val="single"/>
      <w14:textFill>
        <w14:solidFill>
          <w14:schemeClr w14:val="hlink"/>
        </w14:solidFill>
      </w14:textFill>
    </w:rPr>
  </w:style>
  <w:style w:type="character" w:customStyle="1" w:styleId="9">
    <w:name w:val="页眉 字符"/>
    <w:basedOn w:val="7"/>
    <w:link w:val="4"/>
    <w:autoRedefine/>
    <w:qFormat/>
    <w:uiPriority w:val="99"/>
    <w:rPr>
      <w:sz w:val="18"/>
      <w:szCs w:val="18"/>
    </w:rPr>
  </w:style>
  <w:style w:type="character" w:customStyle="1" w:styleId="10">
    <w:name w:val="页脚 字符"/>
    <w:basedOn w:val="7"/>
    <w:link w:val="3"/>
    <w:autoRedefine/>
    <w:qFormat/>
    <w:uiPriority w:val="99"/>
    <w:rPr>
      <w:sz w:val="18"/>
      <w:szCs w:val="18"/>
    </w:rPr>
  </w:style>
  <w:style w:type="character" w:customStyle="1" w:styleId="11">
    <w:name w:val="未处理的提及1"/>
    <w:basedOn w:val="7"/>
    <w:autoRedefine/>
    <w:semiHidden/>
    <w:unhideWhenUsed/>
    <w:qFormat/>
    <w:uiPriority w:val="99"/>
    <w:rPr>
      <w:color w:val="605E5C"/>
      <w:shd w:val="clear" w:color="auto" w:fill="E1DFDD"/>
    </w:rPr>
  </w:style>
  <w:style w:type="paragraph" w:styleId="12">
    <w:name w:val="List Paragraph"/>
    <w:basedOn w:val="1"/>
    <w:autoRedefine/>
    <w:qFormat/>
    <w:uiPriority w:val="34"/>
    <w:pPr>
      <w:ind w:firstLine="420" w:firstLineChars="200"/>
    </w:pPr>
  </w:style>
  <w:style w:type="character" w:customStyle="1" w:styleId="13">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2373</Words>
  <Characters>3899</Characters>
  <Lines>16</Lines>
  <Paragraphs>4</Paragraphs>
  <TotalTime>4</TotalTime>
  <ScaleCrop>false</ScaleCrop>
  <LinksUpToDate>false</LinksUpToDate>
  <CharactersWithSpaces>4275</CharactersWithSpaces>
  <Application>WPS Office_12.1.24663.24663_F1E327BC-269C-435d-A152-05C5408002CA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2025-02-21T10:18:00Z</dcterms:created>
  <dc:creator>黄显武</dc:creator>
  <cp:lastModifiedBy>欧阳子恒</cp:lastModifiedBy>
  <dcterms:modified xsi:type="dcterms:W3CDTF">2026-03-23T21:18:46Z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2052-12.1.24663.24663</vt:lpwstr>
  </property>
  <property fmtid="{D5CDD505-2E9C-101B-9397-08002B2CF9AE}" pid="3" name="ICV">
    <vt:lpwstr>64DEC64819561709DDC2B369B9647493_43</vt:lpwstr>
  </property>
  <property fmtid="{D5CDD505-2E9C-101B-9397-08002B2CF9AE}" pid="4" name="KSOTemplateDocerSaveRecord">
    <vt:lpwstr>eyJoZGlkIjoiYmJkMDE1ODQ4MmI5ODlmYTQwMzFlMDRlNTI2Nzk4ZDQiLCJ1c2VySWQiOiI3MTk5MTAxMjIifQ==</vt:lpwstr>
  </property>
</Properties>
</file>