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15" w:sz="0" w:val="none"/>
          <w:bottom w:color="1f4e79" w:space="4" w:sz="4" w:val="single"/>
        </w:pBdr>
        <w:spacing w:before="480" w:line="240" w:lineRule="auto"/>
        <w:rPr>
          <w:b w:val="1"/>
          <w:bCs w:val="1"/>
          <w:color w:val="1f4e79"/>
          <w:sz w:val="26"/>
          <w:szCs w:val="26"/>
        </w:rPr>
      </w:pPr>
      <w:bookmarkStart w:colFirst="0" w:colLast="0" w:name="_czncnkx46hh2" w:id="0"/>
      <w:bookmarkEnd w:id="0"/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1. What you are actually building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6" w:sz="0" w:val="none"/>
        </w:pBdr>
        <w:spacing w:line="264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Unilog builds product content for industrial distributors - the manufacturer names, titles, descriptions, attributes and images that let a buyer find the right part online. The raw data a distributor hands over is rarely usable: descriptions are cryptic ("3/8 CPLG BRS 150#"), the same manufacturer appears under six different spellings, units are written five different ways, and most fields are simply empty.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6" w:sz="0" w:val="none"/>
        </w:pBdr>
        <w:spacing w:line="264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challenge is the enrichment pipeline that sits in between. Given a messy row, produce a complete, standardised, search-ready product record.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6" w:sz="0" w:val="none"/>
        </w:pBdr>
        <w:spacing w:line="264" w:lineRule="auto"/>
        <w:rPr>
          <w:i w:val="1"/>
          <w:iCs w:val="1"/>
          <w:color w:val="40404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404040"/>
          <w:sz w:val="20"/>
          <w:szCs w:val="20"/>
          <w:rtl w:val="0"/>
        </w:rPr>
        <w:t xml:space="preserve">Input analysis → de-duplication → taxonomy &amp; classification → attribute extraction → enrichment from manufacturer sources → cleansing and normalisation → description building → digital assets.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6" w:sz="0" w:val="none"/>
        </w:pBdr>
        <w:spacing w:line="264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are not expected to automate all of it. Picking two or three steps and doing them convincingly, with evidence, beats a shallow attempt at everything. But, yeah, if you wanna do all! Feel free to…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15" w:sz="0" w:val="none"/>
          <w:bottom w:color="1f4e79" w:space="4" w:sz="4" w:val="single"/>
        </w:pBdr>
        <w:spacing w:before="480" w:line="240" w:lineRule="auto"/>
        <w:rPr>
          <w:b w:val="1"/>
          <w:bCs w:val="1"/>
          <w:color w:val="1f4e79"/>
          <w:sz w:val="26"/>
          <w:szCs w:val="26"/>
        </w:rPr>
      </w:pPr>
      <w:bookmarkStart w:colFirst="0" w:colLast="0" w:name="_8rzpixi5g9lp" w:id="1"/>
      <w:bookmarkEnd w:id="1"/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2. The datasets, one by one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7" w:sz="0" w:val="none"/>
        </w:pBdr>
        <w:spacing w:line="264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 are files fall into four groups. Only two contain items to be processed; the rest tell you how to process them.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40"/>
        <w:gridCol w:w="2250"/>
        <w:gridCol w:w="1605"/>
        <w:tblGridChange w:id="0">
          <w:tblGrid>
            <w:gridCol w:w="5040"/>
            <w:gridCol w:w="2250"/>
            <w:gridCol w:w="16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Dataset</w:t>
            </w:r>
          </w:p>
        </w:tc>
        <w:tc>
          <w:tcPr>
            <w:tcBorders>
              <w:top w:color="bfbfbf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contains</w:t>
            </w:r>
          </w:p>
        </w:tc>
        <w:tc>
          <w:tcPr>
            <w:tcBorders>
              <w:top w:color="bfbfbf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it matters / how to use it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A. WORKING DATA - the items you actually process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Sample-1000_Items.xlsx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1,000 raw catalogue rows, 6 columns: Mfg_Part_Num, Part_Desc, E1_Brand, Unilog_Brand, DIB_Brand, Part_Manuf.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is your main input at scale. Descriptions are short, abbreviated and inconsistent; brand fields are often placeholders such as "-- Unbranded --". Use it to test your pipeline on volume.</w:t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Unilog-Sample_200_Items-Input-vs-Output.xlsx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sheets. Input = 200 raw rows (adds Dept / Class / Fine and SKU). Delivery Format = the same 200 items fully enriched across 252 columns.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most important file in the pack: it is your labelled ground truth. Input is what your model receives; Delivery Format is what a correct answer looks like. Use it to design your output schema and to score accuracy.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B. THE RULE BOOK - how output must be written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UNILOG_INTERNAL_CONTENT_GUIDELINES.docx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master content standard: construction formulas, character limits and casing rules for every field, plus category-specific rules, sourcing rules and digital-asset specs.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Treat this as the specification for your generation logic. Formulas here (e.g. Product Title = Brand + Series + MPN + Item Type + key attributes) can be encoded directly as prompts or validation rules.</w:t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Unilog_Master_UOM_Standards_Abbreviations_and_Terms.xlsx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Sheet 1: ~500 approved unit-of-measure abbreviations across 89 measurement types, with the exact capture form and a worked example. Sheet 2: 22 house-style rules (hyphenation, symbols, technical abbreviations).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only permitted way to write a unit anywhere in your output. Convert "inches", "IN.", "inch" to the single approved form, and always keep a space between the number and the unit (24 in, not 24in).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Decimal_Fraction.xlsx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 exact inch conversions from 1/64 (0.015625) to 63/64 (0.984375), laid out as four side-by-side Fraction | Decimal blocks.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simple lookup table. Manufacturers publish decimals; trade buyers search fractions. Convert 0.5 to 1/2 and 50.25 in to 50-1/4 in. Note the layout: read it as four stacked pairs of columns, not one.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C. MASTER DATA &amp; CONTROLLED VOCABULARIES - the allowed values</w:t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UniCat_Manufacturer_and_Brand_List.xlsx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27,000+ approved rows: MANUFACTURER_NAME, MANUFACTURER_CODE, BRAND_NAME, BRAND_CODE - with exact legal casing, spacing, suffixes (Inc / LLC / Ltd) and ® / ™ symbols.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it to normalise messy supplier strings to a canonical manufacturer, then pick the paired brand. Where an item has no brand, the manufacturer name is used instead. Good candidate for fuzzy matching.</w:t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Unicat_Lov_v1_0_Updated_With_Remarks.xlsx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cross-category List of Values: ~161,000 rows of Classpath | Leaf Node | Filtering Y/N | Attribute Label | Attribute Values | Normalized Label | Normalized Values | Guidelines | Remarks.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Tells you which attributes apply to a given classpath, which are filterable, and the normalised form each value must take. Effectively a constrained vocabulary your model must generate within, rather than free text.</w:t>
            </w:r>
          </w:p>
        </w:tc>
      </w:tr>
      <w:tr>
        <w:trPr>
          <w:cantSplit w:val="0"/>
          <w:trHeight w:val="2250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FAUCETS_LOV.xlsx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strict category spec for Kitchen and Bath Sink Faucets. Four sheets each: Summary (classpath, UNSPSC), Online Description build order, Attribute Detail (sequence, filtering flag, permitted values, definitions, synonyms), and a visual style guide.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worked example of one category done to full depth. Attribute order and title word order are fixed here, so it is an excellent scope for a demo: narrow, well-specified, easy to evaluate.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Fittings_LOV.xlsx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strict category spec for pipe / tube / hose fittings: 390 valid Fitting Types with source URLs, 1,472 manufacturer connection-type variants mapped to 515 canonical values, and 464 Material Construction values mapped to a simpler 113-value Material list.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clearest example of many-to-one normalisation: many supplier spellings collapse to one approved value. Ideal for building and testing a mapping or entity-resolution component.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D. INDEX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bfbfbf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Reference_Documents_Summary.xlsx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bfbfbf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one-page index of the seven reference files above: format, class, role, contents and the part each plays in enrichment.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 this first. It is the client's own map of the pack and confirms which files are rules, which are master data and which are lookups.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keepNext w:val="0"/>
        <w:keepLines w:val="0"/>
        <w:pBdr>
          <w:top w:color="auto" w:space="15" w:sz="0" w:val="none"/>
          <w:bottom w:color="1f4e79" w:space="4" w:sz="4" w:val="single"/>
        </w:pBdr>
        <w:spacing w:before="480" w:line="240" w:lineRule="auto"/>
        <w:rPr>
          <w:b w:val="1"/>
          <w:bCs w:val="1"/>
          <w:color w:val="1f4e79"/>
          <w:sz w:val="26"/>
          <w:szCs w:val="26"/>
        </w:rPr>
      </w:pPr>
      <w:bookmarkStart w:colFirst="0" w:colLast="0" w:name="_j4mlorkr3cku" w:id="2"/>
      <w:bookmarkEnd w:id="2"/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3. How to read the data: one worked example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7" w:sz="0" w:val="none"/>
        </w:pBdr>
        <w:spacing w:line="264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Row 1 of the 200-item file shows the whole job in miniature. The input is a single abbreviated string. The delivery format expands it into more than 250 fields, each written to a different rule: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6330"/>
        <w:tblGridChange w:id="0">
          <w:tblGrid>
            <w:gridCol w:w="2550"/>
            <w:gridCol w:w="63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INPUT — Part_Desc</w:t>
            </w:r>
          </w:p>
        </w:tc>
        <w:tc>
          <w:tcPr>
            <w:tcBorders>
              <w:top w:color="bfbfbf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PDSH4816AF Dishwasher SS - Display Only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Classpath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Appliances &amp; Consumer Electronics &gt; Kitchen Appliances &gt; Built-In Dishwashers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Brand / MPN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FRIGIDAIRE®  |  PDSH4816AF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Invoice Desc (≤40 char, CAPS)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DISHWASHER LEG 5 SST 120V 15A 50-1/4IN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Mobile Desc (60–80 char)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Rheem Manufacturing FRIGIDAIRE, Dishwasher, Professional Series, PDSH4816AF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Product Title / Short Desc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FRIGIDAIRE® Professional Series PDSH4816AF Dishwasher With CleanBoost™, Leg Mounting, 5-Wash Cycle, Stainless Steel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Long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FRIGIDAIRE® Dishwasher With CleanBoost™, Professional Series, 5 Wash Cycles, 120 V, 15 A, Leg Mounting, 24 in W x 24-1/4 in D, 50-1/4 in Depth With Door Open, 47 dBA Sound Level, Stainless Steel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9d9d9" w:space="0" w:sz="8" w:val="single"/>
              <w:left w:color="bfbfbf" w:space="0" w:sz="8" w:val="single"/>
              <w:bottom w:color="bfbfbf" w:space="0" w:sz="8" w:val="single"/>
              <w:right w:color="d9d9d9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Attributes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50.0008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Series = Professional Series; Mounting = Leg; Wash Cycles = 5; Sound Level = 47 dBA …</w:t>
            </w:r>
          </w:p>
        </w:tc>
      </w:tr>
    </w:tbl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8" w:sz="0" w:val="none"/>
        </w:pBdr>
        <w:spacing w:line="264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Notice that the same product information is rewritten five times at five different lengths and casings - for the till receipt, the mobile app, the search results page, the product page and the marketing copy. Getting these formats right is most of the task.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pBdr>
          <w:top w:color="auto" w:space="15" w:sz="0" w:val="none"/>
          <w:bottom w:color="1f4e79" w:space="4" w:sz="4" w:val="single"/>
        </w:pBdr>
        <w:spacing w:before="480" w:line="240" w:lineRule="auto"/>
        <w:rPr>
          <w:b w:val="1"/>
          <w:bCs w:val="1"/>
          <w:color w:val="1f4e79"/>
          <w:sz w:val="26"/>
          <w:szCs w:val="26"/>
        </w:rPr>
      </w:pPr>
      <w:bookmarkStart w:colFirst="0" w:colLast="0" w:name="_le4tp0mrz61o" w:id="3"/>
      <w:bookmarkEnd w:id="3"/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4. Key points to keep in mind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3" w:sz="0" w:val="none"/>
        </w:pBdr>
        <w:spacing w:line="264" w:lineRule="auto"/>
        <w:ind w:left="12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Start from the ground truth. </w:t>
      </w:r>
      <w:r w:rsidDel="00000000" w:rsidR="00000000" w:rsidRPr="00000000">
        <w:rPr>
          <w:sz w:val="20"/>
          <w:szCs w:val="20"/>
          <w:rtl w:val="0"/>
        </w:rPr>
        <w:t xml:space="preserve">Build against the 200-item Input vs Delivery Format file before you touch the 1,000-item file. It is the only place where you can measure whether your output is right.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3" w:sz="0" w:val="none"/>
        </w:pBdr>
        <w:spacing w:line="264" w:lineRule="auto"/>
        <w:ind w:left="12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output is constrained, not creative. </w:t>
      </w:r>
      <w:r w:rsidDel="00000000" w:rsidR="00000000" w:rsidRPr="00000000">
        <w:rPr>
          <w:sz w:val="20"/>
          <w:szCs w:val="20"/>
          <w:rtl w:val="0"/>
        </w:rPr>
        <w:t xml:space="preserve">Attribute values must come from the LOV files; manufacturer and brand names must match the approved list exactly, symbols and all; units must use the approved abbreviation. A fluent description made of invented values scores zero.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3" w:sz="0" w:val="none"/>
        </w:pBdr>
        <w:spacing w:line="264" w:lineRule="auto"/>
        <w:ind w:left="12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Placeholders are not data. </w:t>
      </w:r>
      <w:r w:rsidDel="00000000" w:rsidR="00000000" w:rsidRPr="00000000">
        <w:rPr>
          <w:sz w:val="20"/>
          <w:szCs w:val="20"/>
          <w:rtl w:val="0"/>
        </w:rPr>
        <w:t xml:space="preserve">"-- Unbranded --", "-- No Unilog Brand --" and "-- No DIB Brand --" mean the field is empty. Filter them out before training, matching or prompting.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3" w:sz="0" w:val="none"/>
        </w:pBdr>
        <w:spacing w:line="264" w:lineRule="auto"/>
        <w:ind w:left="12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 messy spreadsheets. </w:t>
      </w:r>
      <w:r w:rsidDel="00000000" w:rsidR="00000000" w:rsidRPr="00000000">
        <w:rPr>
          <w:sz w:val="20"/>
          <w:szCs w:val="20"/>
          <w:rtl w:val="0"/>
        </w:rPr>
        <w:t xml:space="preserve">Several files have merged cells, multi-row headers, side-by-side column blocks (Decimal_Fraction) or notes parked in stray columns (the UOM sheet). Inspect each sheet before parsing it; do not assume row 1 is a clean header.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3" w:sz="0" w:val="none"/>
        </w:pBdr>
        <w:spacing w:line="264" w:lineRule="auto"/>
        <w:ind w:left="12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Real data is imperfect - say so. </w:t>
      </w:r>
      <w:r w:rsidDel="00000000" w:rsidR="00000000" w:rsidRPr="00000000">
        <w:rPr>
          <w:sz w:val="20"/>
          <w:szCs w:val="20"/>
          <w:rtl w:val="0"/>
        </w:rPr>
        <w:t xml:space="preserve">The delivery file has blank UNSPSC and country-of-origin cells, and at least one row where the manufacturer and brand look mismatched. Noticing and reporting such gaps is a strength, not a failure; a confidence score or a ‘needs human review’ flag is a genuinely valuable feature.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3" w:sz="0" w:val="none"/>
        </w:pBdr>
        <w:spacing w:line="264" w:lineRule="auto"/>
        <w:ind w:left="12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Sourcing rules apply. </w:t>
      </w:r>
      <w:r w:rsidDel="00000000" w:rsidR="00000000" w:rsidRPr="00000000">
        <w:rPr>
          <w:sz w:val="20"/>
          <w:szCs w:val="20"/>
          <w:rtl w:val="0"/>
        </w:rPr>
        <w:t xml:space="preserve">The guidelines require product data to come from the manufacturer's own site or documentation. Marketplaces and distributor sites are explicitly excluded. If your solution scrapes or retrieves, respect that hierarchy.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3" w:sz="0" w:val="none"/>
        </w:pBdr>
        <w:spacing w:line="264" w:lineRule="auto"/>
        <w:ind w:left="12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Depth beats breadth. </w:t>
      </w:r>
      <w:r w:rsidDel="00000000" w:rsidR="00000000" w:rsidRPr="00000000">
        <w:rPr>
          <w:sz w:val="20"/>
          <w:szCs w:val="20"/>
          <w:rtl w:val="0"/>
        </w:rPr>
        <w:t xml:space="preserve">Faucets and Fittings are specified end-to-end. One category done fully - classified, attributed, described and validated — demonstrates more than a thin pass over all 1,000 rows.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3" w:sz="0" w:val="none"/>
        </w:pBdr>
        <w:spacing w:line="264" w:lineRule="auto"/>
        <w:ind w:left="12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 your evaluation. </w:t>
      </w:r>
      <w:r w:rsidDel="00000000" w:rsidR="00000000" w:rsidRPr="00000000">
        <w:rPr>
          <w:sz w:val="20"/>
          <w:szCs w:val="20"/>
          <w:rtl w:val="0"/>
        </w:rPr>
        <w:t xml:space="preserve">Field-level accuracy against the 200 known-good rows, character-limit compliance, and percentage of values found in the LOV are all simple, credible metrics. Judges will look for them.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Bdr>
          <w:top w:color="auto" w:space="15" w:sz="0" w:val="none"/>
          <w:bottom w:color="1f4e79" w:space="4" w:sz="4" w:val="single"/>
        </w:pBdr>
        <w:spacing w:before="480" w:line="240" w:lineRule="auto"/>
        <w:rPr>
          <w:b w:val="1"/>
          <w:bCs w:val="1"/>
          <w:color w:val="1f4e79"/>
          <w:sz w:val="26"/>
          <w:szCs w:val="26"/>
        </w:rPr>
      </w:pPr>
      <w:bookmarkStart w:colFirst="0" w:colLast="0" w:name="_uqah9a5bqwup" w:id="4"/>
      <w:bookmarkEnd w:id="4"/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5. A suggested starting sequence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3" w:sz="0" w:val="none"/>
        </w:pBdr>
        <w:spacing w:line="264" w:lineRule="auto"/>
        <w:ind w:left="12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Open Reference_Documents_Summary.xlsx and read the seven-row index end to end.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3" w:sz="0" w:val="none"/>
        </w:pBdr>
        <w:spacing w:line="264" w:lineRule="auto"/>
        <w:ind w:left="12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Open the 200-item file side by side - Input sheet next to Delivery Format - and trace three items across.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auto" w:space="0" w:sz="0" w:val="none"/>
          <w:bottom w:color="auto" w:space="3" w:sz="0" w:val="none"/>
        </w:pBdr>
        <w:spacing w:line="264" w:lineRule="auto"/>
        <w:ind w:left="12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Skim the content guidelines for the fields you plan to generate, and note the formula and character limit for each.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3" w:sz="0" w:val="none"/>
        </w:pBdr>
        <w:spacing w:line="264" w:lineRule="auto"/>
        <w:ind w:left="12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Load the LOV, manufacturer/brand and UOM files as lookup tables, and clean the placeholder values.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3" w:sz="0" w:val="none"/>
        </w:pBdr>
        <w:spacing w:line="264" w:lineRule="auto"/>
        <w:ind w:left="12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Build the smallest end-to-end slice you can: one category, a handful of fields, measured against the ground truth. Then widen it.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