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14151a"/>
          <w:sz w:val="24"/>
          <w:szCs w:val="24"/>
          <w:highlight w:val="white"/>
          <w:u w:val="single"/>
        </w:rPr>
      </w:pPr>
      <w:r w:rsidDel="00000000" w:rsidR="00000000" w:rsidRPr="00000000">
        <w:rPr>
          <w:rFonts w:ascii="Times New Roman" w:cs="Times New Roman" w:eastAsia="Times New Roman" w:hAnsi="Times New Roman"/>
          <w:b w:val="1"/>
          <w:color w:val="14151a"/>
          <w:sz w:val="24"/>
          <w:szCs w:val="24"/>
          <w:highlight w:val="white"/>
          <w:u w:val="single"/>
          <w:rtl w:val="0"/>
        </w:rPr>
        <w:t xml:space="preserve">Making Healthcare Affordable and Accessible with Mantle</w:t>
      </w:r>
    </w:p>
    <w:p w:rsidR="00000000" w:rsidDel="00000000" w:rsidP="00000000" w:rsidRDefault="00000000" w:rsidRPr="00000000" w14:paraId="00000002">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color w:val="14151a"/>
          <w:sz w:val="24"/>
          <w:szCs w:val="24"/>
          <w:highlight w:val="white"/>
          <w:rtl w:val="0"/>
        </w:rPr>
        <w:t xml:space="preserve">Mantle is a product of </w:t>
      </w:r>
      <w:hyperlink r:id="rId6">
        <w:r w:rsidDel="00000000" w:rsidR="00000000" w:rsidRPr="00000000">
          <w:rPr>
            <w:rFonts w:ascii="Times New Roman" w:cs="Times New Roman" w:eastAsia="Times New Roman" w:hAnsi="Times New Roman"/>
            <w:color w:val="3861fb"/>
            <w:sz w:val="24"/>
            <w:szCs w:val="24"/>
            <w:highlight w:val="white"/>
            <w:rtl w:val="0"/>
          </w:rPr>
          <w:t xml:space="preserve">BitDAO</w:t>
        </w:r>
      </w:hyperlink>
      <w:r w:rsidDel="00000000" w:rsidR="00000000" w:rsidRPr="00000000">
        <w:rPr>
          <w:rFonts w:ascii="Times New Roman" w:cs="Times New Roman" w:eastAsia="Times New Roman" w:hAnsi="Times New Roman"/>
          <w:color w:val="14151a"/>
          <w:sz w:val="24"/>
          <w:szCs w:val="24"/>
          <w:highlight w:val="white"/>
          <w:rtl w:val="0"/>
        </w:rPr>
        <w:t xml:space="preserve">, a </w:t>
      </w:r>
      <w:hyperlink r:id="rId7">
        <w:r w:rsidDel="00000000" w:rsidR="00000000" w:rsidRPr="00000000">
          <w:rPr>
            <w:rFonts w:ascii="Times New Roman" w:cs="Times New Roman" w:eastAsia="Times New Roman" w:hAnsi="Times New Roman"/>
            <w:color w:val="3861fb"/>
            <w:sz w:val="24"/>
            <w:szCs w:val="24"/>
            <w:highlight w:val="white"/>
            <w:rtl w:val="0"/>
          </w:rPr>
          <w:t xml:space="preserve">decentralized autonomous organization</w:t>
        </w:r>
      </w:hyperlink>
      <w:r w:rsidDel="00000000" w:rsidR="00000000" w:rsidRPr="00000000">
        <w:rPr>
          <w:rFonts w:ascii="Times New Roman" w:cs="Times New Roman" w:eastAsia="Times New Roman" w:hAnsi="Times New Roman"/>
          <w:color w:val="14151a"/>
          <w:sz w:val="24"/>
          <w:szCs w:val="24"/>
          <w:highlight w:val="white"/>
          <w:rtl w:val="0"/>
        </w:rPr>
        <w:t xml:space="preserve"> (DAO) launched by </w:t>
      </w:r>
      <w:hyperlink r:id="rId8">
        <w:r w:rsidDel="00000000" w:rsidR="00000000" w:rsidRPr="00000000">
          <w:rPr>
            <w:rFonts w:ascii="Times New Roman" w:cs="Times New Roman" w:eastAsia="Times New Roman" w:hAnsi="Times New Roman"/>
            <w:color w:val="3861fb"/>
            <w:sz w:val="24"/>
            <w:szCs w:val="24"/>
            <w:highlight w:val="white"/>
            <w:rtl w:val="0"/>
          </w:rPr>
          <w:t xml:space="preserve">centralized exchange</w:t>
        </w:r>
      </w:hyperlink>
      <w:r w:rsidDel="00000000" w:rsidR="00000000" w:rsidRPr="00000000">
        <w:rPr>
          <w:rFonts w:ascii="Times New Roman" w:cs="Times New Roman" w:eastAsia="Times New Roman" w:hAnsi="Times New Roman"/>
          <w:color w:val="14151a"/>
          <w:sz w:val="24"/>
          <w:szCs w:val="24"/>
          <w:highlight w:val="white"/>
          <w:rtl w:val="0"/>
        </w:rPr>
        <w:t xml:space="preserve">, ByBit, to support and empower builders in the crypto space</w:t>
      </w:r>
    </w:p>
    <w:p w:rsidR="00000000" w:rsidDel="00000000" w:rsidP="00000000" w:rsidRDefault="00000000" w:rsidRPr="00000000" w14:paraId="00000004">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color w:val="14151a"/>
          <w:sz w:val="24"/>
          <w:szCs w:val="24"/>
          <w:highlight w:val="white"/>
          <w:rtl w:val="0"/>
        </w:rPr>
        <w:t xml:space="preserve">Enabling Features of Mantle to provide a secure and transparent healthcare delivery:</w:t>
      </w:r>
    </w:p>
    <w:p w:rsidR="00000000" w:rsidDel="00000000" w:rsidP="00000000" w:rsidRDefault="00000000" w:rsidRPr="00000000" w14:paraId="00000006">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7">
      <w:pPr>
        <w:widowControl w:val="0"/>
        <w:numPr>
          <w:ilvl w:val="0"/>
          <w:numId w:val="1"/>
        </w:numPr>
        <w:spacing w:line="240" w:lineRule="auto"/>
        <w:ind w:left="270" w:hanging="15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Data Transparency </w:t>
      </w:r>
      <w:r w:rsidDel="00000000" w:rsidR="00000000" w:rsidRPr="00000000">
        <w:rPr>
          <w:rFonts w:ascii="Times New Roman" w:cs="Times New Roman" w:eastAsia="Times New Roman" w:hAnsi="Times New Roman"/>
          <w:sz w:val="24"/>
          <w:szCs w:val="24"/>
          <w:rtl w:val="0"/>
        </w:rPr>
        <w:t xml:space="preserve">: Availability of patient’s medical records across different stakeholder through the secure Mantle blockchain network. The platform utilizes Ethereum and Mantle blockchain i.e. patients and organizations who place their data on the exchange will be able to control which consortium entities have permission to access information.</w:t>
      </w:r>
    </w:p>
    <w:p w:rsidR="00000000" w:rsidDel="00000000" w:rsidP="00000000" w:rsidRDefault="00000000" w:rsidRPr="00000000" w14:paraId="00000008">
      <w:pPr>
        <w:widowControl w:val="0"/>
        <w:numPr>
          <w:ilvl w:val="0"/>
          <w:numId w:val="1"/>
        </w:numPr>
        <w:spacing w:line="240" w:lineRule="auto"/>
        <w:ind w:left="270" w:hanging="15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Data Uniformity </w:t>
      </w:r>
      <w:r w:rsidDel="00000000" w:rsidR="00000000" w:rsidRPr="00000000">
        <w:rPr>
          <w:rFonts w:ascii="Times New Roman" w:cs="Times New Roman" w:eastAsia="Times New Roman" w:hAnsi="Times New Roman"/>
          <w:sz w:val="24"/>
          <w:szCs w:val="24"/>
          <w:rtl w:val="0"/>
        </w:rPr>
        <w:t xml:space="preserve">: Data is processed to make it uniform and stored in PACS (Picture Archiving Communication System) so that it can be utilized by different stakeholders on verified request. Also records are encrypted to avoid any tampering of the data over course of time.</w:t>
      </w:r>
    </w:p>
    <w:p w:rsidR="00000000" w:rsidDel="00000000" w:rsidP="00000000" w:rsidRDefault="00000000" w:rsidRPr="00000000" w14:paraId="00000009">
      <w:pPr>
        <w:widowControl w:val="0"/>
        <w:numPr>
          <w:ilvl w:val="0"/>
          <w:numId w:val="1"/>
        </w:numPr>
        <w:spacing w:line="240" w:lineRule="auto"/>
        <w:ind w:left="270" w:hanging="15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Data Analytics </w:t>
      </w:r>
      <w:r w:rsidDel="00000000" w:rsidR="00000000" w:rsidRPr="00000000">
        <w:rPr>
          <w:rFonts w:ascii="Times New Roman" w:cs="Times New Roman" w:eastAsia="Times New Roman" w:hAnsi="Times New Roman"/>
          <w:sz w:val="24"/>
          <w:szCs w:val="24"/>
          <w:rtl w:val="0"/>
        </w:rPr>
        <w:t xml:space="preserve">: With the help of computer aided detection and machine learning algorithms, data can be further used for analysis and early prediction, drug discovery and development.</w:t>
      </w:r>
    </w:p>
    <w:p w:rsidR="00000000" w:rsidDel="00000000" w:rsidP="00000000" w:rsidRDefault="00000000" w:rsidRPr="00000000" w14:paraId="0000000A">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color w:val="14151a"/>
          <w:sz w:val="24"/>
          <w:szCs w:val="24"/>
          <w:highlight w:val="white"/>
          <w:rtl w:val="0"/>
        </w:rPr>
        <w:t xml:space="preserve">Mante allows </w:t>
      </w:r>
      <w:r w:rsidDel="00000000" w:rsidR="00000000" w:rsidRPr="00000000">
        <w:rPr>
          <w:rFonts w:ascii="Times New Roman" w:cs="Times New Roman" w:eastAsia="Times New Roman" w:hAnsi="Times New Roman"/>
          <w:b w:val="1"/>
          <w:color w:val="14151a"/>
          <w:sz w:val="24"/>
          <w:szCs w:val="24"/>
          <w:highlight w:val="white"/>
          <w:rtl w:val="0"/>
        </w:rPr>
        <w:t xml:space="preserve">hyper scalability</w:t>
      </w:r>
      <w:r w:rsidDel="00000000" w:rsidR="00000000" w:rsidRPr="00000000">
        <w:rPr>
          <w:rFonts w:ascii="Times New Roman" w:cs="Times New Roman" w:eastAsia="Times New Roman" w:hAnsi="Times New Roman"/>
          <w:color w:val="14151a"/>
          <w:sz w:val="24"/>
          <w:szCs w:val="24"/>
          <w:highlight w:val="white"/>
          <w:rtl w:val="0"/>
        </w:rPr>
        <w:t xml:space="preserve"> of the Ethereum network, leveraging roll-up technology and a decentralized data availability layer to increase efficiency and performance, all while reducing fees and latency. Building with an Ethereum roll-up technology also means that Mantle offers unparalleled security, all packaged in a familiar EVM environment for users and developers. </w:t>
      </w:r>
    </w:p>
    <w:p w:rsidR="00000000" w:rsidDel="00000000" w:rsidP="00000000" w:rsidRDefault="00000000" w:rsidRPr="00000000" w14:paraId="0000000C">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4151a"/>
          <w:sz w:val="24"/>
          <w:szCs w:val="24"/>
          <w:highlight w:val="white"/>
        </w:rPr>
      </w:pPr>
      <w:r w:rsidDel="00000000" w:rsidR="00000000" w:rsidRPr="00000000">
        <w:rPr>
          <w:rFonts w:ascii="Times New Roman" w:cs="Times New Roman" w:eastAsia="Times New Roman" w:hAnsi="Times New Roman"/>
          <w:b w:val="1"/>
          <w:color w:val="14151a"/>
          <w:sz w:val="24"/>
          <w:szCs w:val="24"/>
          <w:highlight w:val="white"/>
          <w:rtl w:val="0"/>
        </w:rPr>
        <w:t xml:space="preserve">Impact </w:t>
      </w:r>
      <w:r w:rsidDel="00000000" w:rsidR="00000000" w:rsidRPr="00000000">
        <w:rPr>
          <w:rFonts w:ascii="Times New Roman" w:cs="Times New Roman" w:eastAsia="Times New Roman" w:hAnsi="Times New Roman"/>
          <w:color w:val="14151a"/>
          <w:sz w:val="24"/>
          <w:szCs w:val="24"/>
          <w:highlight w:val="white"/>
          <w:rtl w:val="0"/>
        </w:rPr>
        <w:t xml:space="preserve">of Using Mantle in Healthcare industry:</w:t>
      </w:r>
    </w:p>
    <w:p w:rsidR="00000000" w:rsidDel="00000000" w:rsidP="00000000" w:rsidRDefault="00000000" w:rsidRPr="00000000" w14:paraId="0000000E">
      <w:pPr>
        <w:rPr>
          <w:rFonts w:ascii="Times New Roman" w:cs="Times New Roman" w:eastAsia="Times New Roman" w:hAnsi="Times New Roman"/>
          <w:color w:val="14151a"/>
          <w:sz w:val="24"/>
          <w:szCs w:val="24"/>
          <w:highlight w:val="white"/>
        </w:rPr>
      </w:pPr>
      <w:r w:rsidDel="00000000" w:rsidR="00000000" w:rsidRPr="00000000">
        <w:rPr>
          <w:rtl w:val="0"/>
        </w:rPr>
      </w:r>
    </w:p>
    <w:p w:rsidR="00000000" w:rsidDel="00000000" w:rsidP="00000000" w:rsidRDefault="00000000" w:rsidRPr="00000000" w14:paraId="0000000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greater and more seamless flow of information within a digital health care infrastructure, created by electronic health records (EHRs), encompasses and leverages digital progress and can transform the way care is delivered and compensated.</w:t>
      </w:r>
    </w:p>
    <w:p w:rsidR="00000000" w:rsidDel="00000000" w:rsidP="00000000" w:rsidRDefault="00000000" w:rsidRPr="00000000" w14:paraId="00000010">
      <w:pPr>
        <w:widowControl w:val="0"/>
        <w:numPr>
          <w:ilvl w:val="0"/>
          <w:numId w:val="2"/>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EHRs help in improved </w:t>
      </w:r>
      <w:r w:rsidDel="00000000" w:rsidR="00000000" w:rsidRPr="00000000">
        <w:rPr>
          <w:rFonts w:ascii="Times New Roman" w:cs="Times New Roman" w:eastAsia="Times New Roman" w:hAnsi="Times New Roman"/>
          <w:b w:val="1"/>
          <w:sz w:val="24"/>
          <w:szCs w:val="24"/>
          <w:rtl w:val="0"/>
        </w:rPr>
        <w:t xml:space="preserve">care coordination</w:t>
      </w:r>
      <w:r w:rsidDel="00000000" w:rsidR="00000000" w:rsidRPr="00000000">
        <w:rPr>
          <w:rFonts w:ascii="Times New Roman" w:cs="Times New Roman" w:eastAsia="Times New Roman" w:hAnsi="Times New Roman"/>
          <w:sz w:val="24"/>
          <w:szCs w:val="24"/>
          <w:rtl w:val="0"/>
        </w:rPr>
        <w:t xml:space="preserve"> using Mantle.</w:t>
      </w:r>
    </w:p>
    <w:p w:rsidR="00000000" w:rsidDel="00000000" w:rsidP="00000000" w:rsidRDefault="00000000" w:rsidRPr="00000000" w14:paraId="00000011">
      <w:pPr>
        <w:widowControl w:val="0"/>
        <w:numPr>
          <w:ilvl w:val="0"/>
          <w:numId w:val="2"/>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EHRs help in making the health care ecosystem </w:t>
      </w:r>
      <w:r w:rsidDel="00000000" w:rsidR="00000000" w:rsidRPr="00000000">
        <w:rPr>
          <w:rFonts w:ascii="Times New Roman" w:cs="Times New Roman" w:eastAsia="Times New Roman" w:hAnsi="Times New Roman"/>
          <w:b w:val="1"/>
          <w:sz w:val="24"/>
          <w:szCs w:val="24"/>
          <w:rtl w:val="0"/>
        </w:rPr>
        <w:t xml:space="preserve">proactive, accessible and authentic</w:t>
      </w:r>
      <w:r w:rsidDel="00000000" w:rsidR="00000000" w:rsidRPr="00000000">
        <w:rPr>
          <w:rFonts w:ascii="Times New Roman" w:cs="Times New Roman" w:eastAsia="Times New Roman" w:hAnsi="Times New Roman"/>
          <w:sz w:val="24"/>
          <w:szCs w:val="24"/>
          <w:rtl w:val="0"/>
        </w:rPr>
        <w:t xml:space="preserve"> using Mantle.</w:t>
      </w:r>
    </w:p>
    <w:p w:rsidR="00000000" w:rsidDel="00000000" w:rsidP="00000000" w:rsidRDefault="00000000" w:rsidRPr="00000000" w14:paraId="00000012">
      <w:pPr>
        <w:widowControl w:val="0"/>
        <w:numPr>
          <w:ilvl w:val="0"/>
          <w:numId w:val="2"/>
        </w:numPr>
        <w:spacing w:line="240" w:lineRule="auto"/>
        <w:ind w:left="270" w:hanging="15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EHRs with the help of computer aided detection will help in </w:t>
      </w:r>
      <w:r w:rsidDel="00000000" w:rsidR="00000000" w:rsidRPr="00000000">
        <w:rPr>
          <w:rFonts w:ascii="Times New Roman" w:cs="Times New Roman" w:eastAsia="Times New Roman" w:hAnsi="Times New Roman"/>
          <w:b w:val="1"/>
          <w:sz w:val="24"/>
          <w:szCs w:val="24"/>
          <w:rtl w:val="0"/>
        </w:rPr>
        <w:t xml:space="preserve">early prediction and diagnosis of diseases</w:t>
      </w:r>
      <w:r w:rsidDel="00000000" w:rsidR="00000000" w:rsidRPr="00000000">
        <w:rPr>
          <w:rFonts w:ascii="Times New Roman" w:cs="Times New Roman" w:eastAsia="Times New Roman" w:hAnsi="Times New Roman"/>
          <w:sz w:val="24"/>
          <w:szCs w:val="24"/>
          <w:rtl w:val="0"/>
        </w:rPr>
        <w:t xml:space="preserve">. Scaling using Mantle enables on-chain collaboration at a lower transaction costs.</w:t>
      </w:r>
    </w:p>
    <w:p w:rsidR="00000000" w:rsidDel="00000000" w:rsidP="00000000" w:rsidRDefault="00000000" w:rsidRPr="00000000" w14:paraId="00000013">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Medical and Healthcare Data Availability</w:t>
      </w:r>
      <w:r w:rsidDel="00000000" w:rsidR="00000000" w:rsidRPr="00000000">
        <w:rPr>
          <w:rFonts w:ascii="Times New Roman" w:cs="Times New Roman" w:eastAsia="Times New Roman" w:hAnsi="Times New Roman"/>
          <w:sz w:val="24"/>
          <w:szCs w:val="24"/>
          <w:rtl w:val="0"/>
        </w:rPr>
        <w:t xml:space="preserve">: Mantle’s Modular Data Availability is able to increase medical transaction throughput beyond incumbent L2 solutions, reducing processing requirements and increasing decentralization without compromising on security features.</w:t>
      </w:r>
    </w:p>
    <w:p w:rsidR="00000000" w:rsidDel="00000000" w:rsidP="00000000" w:rsidRDefault="00000000" w:rsidRPr="00000000" w14:paraId="00000016">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Multi-Party Computation (MPC)</w:t>
      </w:r>
      <w:r w:rsidDel="00000000" w:rsidR="00000000" w:rsidRPr="00000000">
        <w:rPr>
          <w:rFonts w:ascii="Times New Roman" w:cs="Times New Roman" w:eastAsia="Times New Roman" w:hAnsi="Times New Roman"/>
          <w:sz w:val="24"/>
          <w:szCs w:val="24"/>
          <w:rtl w:val="0"/>
        </w:rPr>
        <w:t xml:space="preserve">:  Mantle greatly reduces the trust risk of L2 execution results with MPC. With Threshold Signature Scheme (TSS) technology, the correctness of off-chain transaction execution results is vastly improved, lowering the challenge period for withdrawals. </w:t>
      </w:r>
    </w:p>
    <w:p w:rsidR="00000000" w:rsidDel="00000000" w:rsidP="00000000" w:rsidRDefault="00000000" w:rsidRPr="00000000" w14:paraId="00000018">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Decentralized Sequencer</w:t>
      </w:r>
      <w:r w:rsidDel="00000000" w:rsidR="00000000" w:rsidRPr="00000000">
        <w:rPr>
          <w:rFonts w:ascii="Times New Roman" w:cs="Times New Roman" w:eastAsia="Times New Roman" w:hAnsi="Times New Roman"/>
          <w:sz w:val="24"/>
          <w:szCs w:val="24"/>
          <w:rtl w:val="0"/>
        </w:rPr>
        <w:t xml:space="preserve">: Mantle utilizes a Decentralized Sequencer to facilitate secure and trustless block production, negating the issue of a single point of failure and censorship on the network. </w:t>
      </w:r>
    </w:p>
    <w:p w:rsidR="00000000" w:rsidDel="00000000" w:rsidP="00000000" w:rsidRDefault="00000000" w:rsidRPr="00000000" w14:paraId="0000001A">
      <w:pPr>
        <w:widowControl w:val="0"/>
        <w:spacing w:lin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Benefits on using Mantle for Healthcare Ecosystem </w:t>
      </w:r>
    </w:p>
    <w:p w:rsidR="00000000" w:rsidDel="00000000" w:rsidP="00000000" w:rsidRDefault="00000000" w:rsidRPr="00000000" w14:paraId="0000001C">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widowControl w:val="0"/>
        <w:pBdr>
          <w:bottom w:color="auto" w:space="11" w:sz="0" w:val="none"/>
        </w:pBd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oinmarketcap.com/alexandria/article/what-is-bitdao-bit" TargetMode="External"/><Relationship Id="rId7" Type="http://schemas.openxmlformats.org/officeDocument/2006/relationships/hyperlink" Target="https://coinmarketcap.com/alexandria/glossary/decentralized-autonomous-organizations-dao" TargetMode="External"/><Relationship Id="rId8" Type="http://schemas.openxmlformats.org/officeDocument/2006/relationships/hyperlink" Target="https://coinmarketcap.com/alexandria/glossary/centralized-exchange-c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