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00518DF3" w14:textId="0CE988D3" w:rsidR="009303D9" w:rsidRPr="009D5985" w:rsidRDefault="008829EE" w:rsidP="009D5985">
      <w:pPr>
        <w:pStyle w:val="papertitle"/>
        <w:spacing w:before="5pt" w:beforeAutospacing="1" w:after="5pt" w:afterAutospacing="1"/>
        <w:rPr>
          <w:kern w:val="48"/>
        </w:rPr>
      </w:pPr>
      <w:r>
        <w:rPr>
          <w:kern w:val="48"/>
        </w:rPr>
        <w:t>A Data Analysis</w:t>
      </w:r>
      <w:r w:rsidR="009D5985">
        <w:rPr>
          <w:kern w:val="48"/>
        </w:rPr>
        <w:t xml:space="preserve"> </w:t>
      </w:r>
      <w:r>
        <w:rPr>
          <w:kern w:val="48"/>
        </w:rPr>
        <w:t xml:space="preserve">Pipeline for </w:t>
      </w:r>
      <w:r w:rsidR="00CF01CB">
        <w:rPr>
          <w:kern w:val="48"/>
        </w:rPr>
        <w:t>Identifying</w:t>
      </w:r>
      <w:r>
        <w:rPr>
          <w:kern w:val="48"/>
        </w:rPr>
        <w:t xml:space="preserve"> </w:t>
      </w:r>
      <w:r w:rsidR="009D5985">
        <w:rPr>
          <w:kern w:val="48"/>
        </w:rPr>
        <w:t xml:space="preserve">Periodic </w:t>
      </w:r>
      <w:r>
        <w:rPr>
          <w:kern w:val="48"/>
        </w:rPr>
        <w:t>Processes</w:t>
      </w:r>
      <w:r w:rsidR="009D5985">
        <w:rPr>
          <w:kern w:val="48"/>
        </w:rPr>
        <w:t xml:space="preserve"> </w:t>
      </w:r>
      <w:r w:rsidR="00CF01CB">
        <w:rPr>
          <w:kern w:val="48"/>
        </w:rPr>
        <w:t>during</w:t>
      </w:r>
      <w:r w:rsidR="009D5985">
        <w:rPr>
          <w:kern w:val="48"/>
        </w:rPr>
        <w:t xml:space="preserve"> Drosophila Development</w:t>
      </w:r>
    </w:p>
    <w:p w14:paraId="53BF5EEB" w14:textId="77777777" w:rsidR="00D7522C" w:rsidRDefault="00D7522C" w:rsidP="003B4E04">
      <w:pPr>
        <w:pStyle w:val="Author"/>
        <w:spacing w:before="5pt" w:beforeAutospacing="1" w:after="5pt" w:afterAutospacing="1" w:line="6pt" w:lineRule="auto"/>
        <w:rPr>
          <w:sz w:val="16"/>
          <w:szCs w:val="16"/>
        </w:rPr>
      </w:pPr>
    </w:p>
    <w:p w14:paraId="6FA94DB0" w14:textId="77777777" w:rsidR="00D7522C" w:rsidRPr="00104D60" w:rsidRDefault="00D7522C" w:rsidP="00CA4392">
      <w:pPr>
        <w:pStyle w:val="Author"/>
        <w:spacing w:before="5pt" w:beforeAutospacing="1" w:after="5pt" w:afterAutospacing="1" w:line="6pt" w:lineRule="auto"/>
        <w:rPr>
          <w:sz w:val="8"/>
          <w:szCs w:val="8"/>
        </w:rPr>
        <w:sectPr w:rsidR="00D7522C" w:rsidRPr="00104D60" w:rsidSect="003B4E04">
          <w:footerReference w:type="first" r:id="rId8"/>
          <w:pgSz w:w="595.30pt" w:h="841.90pt" w:code="9"/>
          <w:pgMar w:top="27pt" w:right="44.65pt" w:bottom="72pt" w:left="44.65pt" w:header="36pt" w:footer="36pt" w:gutter="0pt"/>
          <w:cols w:space="36pt"/>
          <w:titlePg/>
          <w:docGrid w:linePitch="360"/>
        </w:sectPr>
      </w:pPr>
    </w:p>
    <w:p w14:paraId="4D164BE1" w14:textId="695FE020" w:rsidR="009F1D79" w:rsidRDefault="00223B7B">
      <w:pPr>
        <w:sectPr w:rsidR="009F1D79" w:rsidSect="003B4E04">
          <w:type w:val="continuous"/>
          <w:pgSz w:w="595.30pt" w:h="841.90pt" w:code="9"/>
          <w:pgMar w:top="22.50pt" w:right="44.65pt" w:bottom="72pt" w:left="44.65pt" w:header="36pt" w:footer="36pt" w:gutter="0pt"/>
          <w:cols w:num="3" w:space="36pt"/>
          <w:docGrid w:linePitch="360"/>
        </w:sectPr>
      </w:pPr>
      <w:r>
        <w:rPr>
          <w:sz w:val="18"/>
          <w:szCs w:val="18"/>
        </w:rPr>
        <w:t>Author 1</w:t>
      </w:r>
      <w:r w:rsidR="009D5985">
        <w:rPr>
          <w:sz w:val="18"/>
          <w:szCs w:val="18"/>
        </w:rPr>
        <w:br/>
      </w:r>
      <w:r w:rsidR="009D5985" w:rsidRPr="009D5985">
        <w:rPr>
          <w:i/>
          <w:sz w:val="18"/>
          <w:szCs w:val="18"/>
        </w:rPr>
        <w:t xml:space="preserve">Department </w:t>
      </w:r>
      <w:r>
        <w:rPr>
          <w:i/>
          <w:sz w:val="18"/>
          <w:szCs w:val="18"/>
        </w:rPr>
        <w:t>1</w:t>
      </w:r>
      <w:r w:rsidR="009D5985" w:rsidRPr="00F847A6">
        <w:rPr>
          <w:sz w:val="18"/>
          <w:szCs w:val="18"/>
        </w:rPr>
        <w:br/>
      </w:r>
      <w:r>
        <w:rPr>
          <w:i/>
          <w:sz w:val="18"/>
          <w:szCs w:val="18"/>
        </w:rPr>
        <w:t>Organization 1</w:t>
      </w:r>
      <w:r w:rsidR="009D5985" w:rsidRPr="00F847A6">
        <w:rPr>
          <w:i/>
          <w:sz w:val="18"/>
          <w:szCs w:val="18"/>
        </w:rPr>
        <w:br/>
      </w:r>
      <w:r>
        <w:rPr>
          <w:sz w:val="18"/>
          <w:szCs w:val="18"/>
        </w:rPr>
        <w:t>City 1</w:t>
      </w:r>
      <w:r w:rsidR="009D5985">
        <w:rPr>
          <w:sz w:val="18"/>
          <w:szCs w:val="18"/>
        </w:rPr>
        <w:t xml:space="preserve">, </w:t>
      </w:r>
      <w:r>
        <w:rPr>
          <w:sz w:val="18"/>
          <w:szCs w:val="18"/>
        </w:rPr>
        <w:t>Country 1</w:t>
      </w:r>
      <w:r w:rsidR="009D5985" w:rsidRPr="00F847A6">
        <w:rPr>
          <w:sz w:val="18"/>
          <w:szCs w:val="18"/>
        </w:rPr>
        <w:br/>
      </w:r>
      <w:r>
        <w:rPr>
          <w:sz w:val="18"/>
          <w:szCs w:val="18"/>
        </w:rPr>
        <w:t>mail 1</w:t>
      </w:r>
      <w:r w:rsidR="009D5985">
        <w:rPr>
          <w:sz w:val="18"/>
          <w:szCs w:val="18"/>
        </w:rPr>
        <w:br w:type="column"/>
      </w:r>
      <w:r>
        <w:rPr>
          <w:sz w:val="18"/>
          <w:szCs w:val="18"/>
        </w:rPr>
        <w:t>Author 2</w:t>
      </w:r>
      <w:r>
        <w:rPr>
          <w:sz w:val="18"/>
          <w:szCs w:val="18"/>
        </w:rPr>
        <w:br/>
      </w:r>
      <w:r w:rsidRPr="009D5985">
        <w:rPr>
          <w:i/>
          <w:sz w:val="18"/>
          <w:szCs w:val="18"/>
        </w:rPr>
        <w:t xml:space="preserve">Department </w:t>
      </w:r>
      <w:r>
        <w:rPr>
          <w:i/>
          <w:sz w:val="18"/>
          <w:szCs w:val="18"/>
        </w:rPr>
        <w:t>2</w:t>
      </w:r>
      <w:r w:rsidRPr="00F847A6">
        <w:rPr>
          <w:sz w:val="18"/>
          <w:szCs w:val="18"/>
        </w:rPr>
        <w:br/>
      </w:r>
      <w:r>
        <w:rPr>
          <w:i/>
          <w:sz w:val="18"/>
          <w:szCs w:val="18"/>
        </w:rPr>
        <w:t>Organization 2</w:t>
      </w:r>
      <w:r w:rsidRPr="00F847A6">
        <w:rPr>
          <w:i/>
          <w:sz w:val="18"/>
          <w:szCs w:val="18"/>
        </w:rPr>
        <w:br/>
      </w:r>
      <w:r>
        <w:rPr>
          <w:sz w:val="18"/>
          <w:szCs w:val="18"/>
        </w:rPr>
        <w:t>City 2, Country 2</w:t>
      </w:r>
      <w:r w:rsidRPr="00F847A6">
        <w:rPr>
          <w:sz w:val="18"/>
          <w:szCs w:val="18"/>
        </w:rPr>
        <w:br/>
      </w:r>
      <w:r>
        <w:rPr>
          <w:sz w:val="18"/>
          <w:szCs w:val="18"/>
        </w:rPr>
        <w:t>mail 2</w:t>
      </w:r>
      <w:r w:rsidR="009D5985">
        <w:rPr>
          <w:sz w:val="18"/>
          <w:szCs w:val="18"/>
        </w:rPr>
        <w:br w:type="column"/>
      </w:r>
      <w:r>
        <w:rPr>
          <w:sz w:val="18"/>
          <w:szCs w:val="18"/>
        </w:rPr>
        <w:t>Author 3</w:t>
      </w:r>
      <w:r>
        <w:rPr>
          <w:sz w:val="18"/>
          <w:szCs w:val="18"/>
        </w:rPr>
        <w:br/>
      </w:r>
      <w:r w:rsidRPr="009D5985">
        <w:rPr>
          <w:i/>
          <w:sz w:val="18"/>
          <w:szCs w:val="18"/>
        </w:rPr>
        <w:t xml:space="preserve">Department </w:t>
      </w:r>
      <w:r>
        <w:rPr>
          <w:i/>
          <w:sz w:val="18"/>
          <w:szCs w:val="18"/>
        </w:rPr>
        <w:t>3</w:t>
      </w:r>
      <w:r w:rsidRPr="00F847A6">
        <w:rPr>
          <w:sz w:val="18"/>
          <w:szCs w:val="18"/>
        </w:rPr>
        <w:br/>
      </w:r>
      <w:r>
        <w:rPr>
          <w:i/>
          <w:sz w:val="18"/>
          <w:szCs w:val="18"/>
        </w:rPr>
        <w:t>Organization 3</w:t>
      </w:r>
      <w:r w:rsidRPr="00F847A6">
        <w:rPr>
          <w:i/>
          <w:sz w:val="18"/>
          <w:szCs w:val="18"/>
        </w:rPr>
        <w:br/>
      </w:r>
      <w:r>
        <w:rPr>
          <w:sz w:val="18"/>
          <w:szCs w:val="18"/>
        </w:rPr>
        <w:t>City 3, Country 3</w:t>
      </w:r>
      <w:r w:rsidRPr="00F847A6">
        <w:rPr>
          <w:sz w:val="18"/>
          <w:szCs w:val="18"/>
        </w:rPr>
        <w:br/>
      </w:r>
      <w:r>
        <w:rPr>
          <w:sz w:val="18"/>
          <w:szCs w:val="18"/>
        </w:rPr>
        <w:t>mail 3</w:t>
      </w:r>
    </w:p>
    <w:p w14:paraId="6B69C2CA"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362A73C" w14:textId="2AB326A7" w:rsidR="004D72B5" w:rsidRDefault="009303D9" w:rsidP="00972203">
      <w:pPr>
        <w:pStyle w:val="Abstract"/>
        <w:rPr>
          <w:i/>
          <w:iCs/>
        </w:rPr>
      </w:pPr>
      <w:r>
        <w:rPr>
          <w:i/>
          <w:iCs/>
        </w:rPr>
        <w:t>Abstract</w:t>
      </w:r>
      <w:r w:rsidR="00F55BFA">
        <w:rPr>
          <w:i/>
          <w:iCs/>
        </w:rPr>
        <w:t xml:space="preserve"> </w:t>
      </w:r>
      <w:r>
        <w:t>—</w:t>
      </w:r>
      <w:r w:rsidR="00F55BFA">
        <w:t xml:space="preserve"> </w:t>
      </w:r>
      <w:r w:rsidR="009D5985">
        <w:t xml:space="preserve">In this </w:t>
      </w:r>
      <w:r w:rsidR="00F55BFA">
        <w:t>paper</w:t>
      </w:r>
      <w:r w:rsidR="009D5985">
        <w:t>, we propose a computational pipeline that can be used to unearth periodic proce</w:t>
      </w:r>
      <w:r w:rsidR="00104D60">
        <w:t>sses and their regulators in any</w:t>
      </w:r>
      <w:r w:rsidR="009D5985">
        <w:t xml:space="preserve"> organism along with the networks governing such periodicity. Our approach is based on mining periodic subgraphs from temporal gene networks. Specifically, we collected 30 time varying gene networks inferred from temporal expression profiles of </w:t>
      </w:r>
      <w:r w:rsidR="00F55BFA">
        <w:t xml:space="preserve">588 </w:t>
      </w:r>
      <w:r w:rsidR="009D5985">
        <w:t>Drosophila genes, computed periodic subgraphs in those networks, and analyzed the</w:t>
      </w:r>
      <w:r w:rsidR="00F55BFA">
        <w:t>m</w:t>
      </w:r>
      <w:r w:rsidR="009D5985">
        <w:t xml:space="preserve"> in a number of ways </w:t>
      </w:r>
      <w:r w:rsidR="00F55BFA">
        <w:t xml:space="preserve">in order </w:t>
      </w:r>
      <w:r w:rsidR="009D5985">
        <w:t xml:space="preserve">to </w:t>
      </w:r>
      <w:r w:rsidR="00F55BFA">
        <w:t>discover</w:t>
      </w:r>
      <w:r w:rsidR="009D5985">
        <w:t xml:space="preserve"> their biological significance. Our results show that th</w:t>
      </w:r>
      <w:r w:rsidR="00F55BFA">
        <w:t>e largest connected component in</w:t>
      </w:r>
      <w:r w:rsidR="009D5985">
        <w:t xml:space="preserve"> the periodic subgraph</w:t>
      </w:r>
      <w:r w:rsidR="00F55BFA">
        <w:t>s</w:t>
      </w:r>
      <w:r w:rsidR="009D5985">
        <w:t xml:space="preserve"> as well as hub genes and dense subgraphs in that component are highly enriched in periodically active gene-functions. We also devised a way to find the regulators of these periodic functions. We show the superiority of our approach as compared to a baseline method that </w:t>
      </w:r>
      <w:r w:rsidR="00400C44">
        <w:t>computes</w:t>
      </w:r>
      <w:r w:rsidR="009D5985">
        <w:t xml:space="preserve"> </w:t>
      </w:r>
      <w:r w:rsidR="00F55BFA">
        <w:t>aperiodic</w:t>
      </w:r>
      <w:r w:rsidR="009D5985">
        <w:t xml:space="preserve"> subgraphs by showing that similar analys</w:t>
      </w:r>
      <w:r w:rsidR="00104D60">
        <w:t>i</w:t>
      </w:r>
      <w:r w:rsidR="009D5985">
        <w:t xml:space="preserve">s on </w:t>
      </w:r>
      <w:r w:rsidR="00F55BFA">
        <w:t>aperiodic</w:t>
      </w:r>
      <w:r w:rsidR="009D5985">
        <w:t xml:space="preserve"> subgraphs fails to </w:t>
      </w:r>
      <w:r w:rsidR="00400C44">
        <w:t>find</w:t>
      </w:r>
      <w:r w:rsidR="009D5985">
        <w:t xml:space="preserve"> </w:t>
      </w:r>
      <w:r w:rsidR="00400C44">
        <w:t>any periodic</w:t>
      </w:r>
      <w:r w:rsidR="009D5985">
        <w:t xml:space="preserve"> </w:t>
      </w:r>
      <w:r w:rsidR="00400C44">
        <w:t>or specific gene function</w:t>
      </w:r>
      <w:r w:rsidR="009D5985">
        <w:t>. To the best of our knowledge, this work is the first of its kind in the field of network biology.</w:t>
      </w:r>
    </w:p>
    <w:p w14:paraId="0AB67959" w14:textId="47E60D13" w:rsidR="009303D9" w:rsidRPr="004D72B5" w:rsidRDefault="00D47413" w:rsidP="00972203">
      <w:pPr>
        <w:pStyle w:val="Keywords"/>
      </w:pPr>
      <w:r w:rsidRPr="004D72B5">
        <w:t>Keywords—</w:t>
      </w:r>
      <w:r>
        <w:t>periodic subgraph, graph mining, time-varying networks, periodic process, Drosophila</w:t>
      </w:r>
      <w:r w:rsidR="00E7553F">
        <w:t xml:space="preserve"> development</w:t>
      </w:r>
    </w:p>
    <w:p w14:paraId="155A08ED" w14:textId="77777777" w:rsidR="009303D9" w:rsidRPr="00D632BE" w:rsidRDefault="00D47413" w:rsidP="006B6B66">
      <w:pPr>
        <w:pStyle w:val="Heading1"/>
      </w:pPr>
      <w:r>
        <w:t>Introduction</w:t>
      </w:r>
    </w:p>
    <w:p w14:paraId="3A152B6A" w14:textId="3B090D79" w:rsidR="009303D9" w:rsidRDefault="00D47413" w:rsidP="00E7596C">
      <w:pPr>
        <w:pStyle w:val="BodyText"/>
      </w:pPr>
      <w:r>
        <w:t>In recent years, graph mining has attracted the attention of a lot of researchers. One of the main goals of graph mining is to find interesting patterns from one or more graphs</w:t>
      </w:r>
      <w:r w:rsidRPr="005B520E">
        <w:t>.</w:t>
      </w:r>
      <w:r>
        <w:t xml:space="preserve"> Such patterns include hubs</w:t>
      </w:r>
      <w:r>
        <w:rPr>
          <w:lang w:val="en-US"/>
        </w:rPr>
        <w:t xml:space="preserve"> </w:t>
      </w:r>
      <w:r>
        <w:rPr>
          <w:lang w:val="en-US"/>
        </w:rPr>
        <w:fldChar w:fldCharType="begin" w:fldLock="1"/>
      </w:r>
      <w:r>
        <w:rPr>
          <w:lang w:val="en-US"/>
        </w:rPr>
        <w:instrText>ADDIN CSL_CITATION {"citationItems":[{"id":"ITEM-1","itemData":{"DOI":"10.1186/1471-2105-11-S3-S3","ISSN":"14712105","abstract":"BACKGROUND: Protein-protein interactions play a key role in biological processes of proteins within a cell. Recent high-throughput techniques have generated protein-protein interaction data in a genome-scale. A wide range of computational approaches have been applied to interactome network analysis for uncovering functional organizations and pathways. However, they have been challenged because of complex connectivity. It has been investigated that protein interaction networks are typically characterized by intrinsic topological features: high modularity and hub-oriented structure. Elucidating the structural roles of modules and hubs is a critical step in complex interactome network analysis.\\n\\nRESULTS: We propose a novel approach to convert the complex structure of an interactome network into hierarchical ordering of proteins. This algorithm measures functional similarity between proteins based on the path strength model, and reveals a hub-oriented tree structure hidden in the complex network. We score hub confidence and identify functional modules in the tree structure of proteins, retrieved by our algorithm. Our experimental results in the yeast protein interactome network demonstrate that the selected hubs are essential proteins for performing functions. In network topology, they have a role in bridging different functional modules. Furthermore, our approach has high accuracy in identifying functional modules hierarchically distributed.\\n\\nCONCLUSIONS: Decomposing, converting, and synthesizing complex interaction networks are fundamental tasks for modeling their structural behaviors. In this study, we systematically analyzed complex interactome network structures for retrieving functional information. Unlike previous hierarchical clustering methods, this approach dynamically explores the hierarchical structure of proteins in a global view. It is well-applicable to the interactome networks in high-level organisms because of its efficiency and scalability.","author":[{"dropping-particle":"","family":"Cho","given":"Young Rae","non-dropping-particle":"","parse-names":false,"suffix":""},{"dropping-particle":"","family":"Zhang","given":"Aidong","non-dropping-particle":"","parse-names":false,"suffix":""}],"container-title":"BMC Bioinformatics","id":"ITEM-1","issue":"SUPPL. 3","issued":{"date-parts":[["2010"]]},"title":"Identification of functional hubs and modules by converting interactome networks into hierarchical ordering of proteins","type":"article-journal","volume":"11"},"uris":["http://www.mendeley.com/documents/?uuid=5704ff3f-9ee5-4ffb-8f79-0f177763cf7c"]}],"mendeley":{"formattedCitation":"[1]","plainTextFormattedCitation":"[1]","previouslyFormattedCitation":"[1]"},"properties":{"noteIndex":0},"schema":"https://github.com/citation-style-language/schema/raw/master/csl-citation.json"}</w:instrText>
      </w:r>
      <w:r>
        <w:rPr>
          <w:lang w:val="en-US"/>
        </w:rPr>
        <w:fldChar w:fldCharType="separate"/>
      </w:r>
      <w:r w:rsidRPr="00D47413">
        <w:rPr>
          <w:noProof/>
          <w:lang w:val="en-US"/>
        </w:rPr>
        <w:t>[1]</w:t>
      </w:r>
      <w:r>
        <w:rPr>
          <w:lang w:val="en-US"/>
        </w:rPr>
        <w:fldChar w:fldCharType="end"/>
      </w:r>
      <w:r>
        <w:rPr>
          <w:lang w:val="en-US"/>
        </w:rPr>
        <w:t xml:space="preserve">, </w:t>
      </w:r>
      <w:r>
        <w:t>dense subgraphs</w:t>
      </w:r>
      <w:r>
        <w:rPr>
          <w:lang w:val="en-US"/>
        </w:rPr>
        <w:t xml:space="preserve"> </w:t>
      </w:r>
      <w:r>
        <w:rPr>
          <w:lang w:val="en-US"/>
        </w:rPr>
        <w:fldChar w:fldCharType="begin" w:fldLock="1"/>
      </w:r>
      <w:r w:rsidR="005621A8">
        <w:rPr>
          <w:lang w:val="en-US"/>
        </w:rPr>
        <w:instrText>ADDIN CSL_CITATION {"citationItems":[{"id":"ITEM-1","itemData":{"DOI":"10.1093/bioinformatics/bti1049","ISSN":"13674803","abstract":"ABSTRACT Motivation: The rapid accumulation of biological network data translates into an urgent need for computational methods for graph pattern mining. One important problem is to identify recurrent patterns across multiple networks to discover biological modules. However, existing algorithms for frequent pattern mining become very costly in time and space as the pattern sizes and network numbers increase. Currently, no efficient algorithm is available for mining recurrent patterns across large collections of genome-wide networks. Results: We developed a novel algorithm, CODENSE, to efficiently mine frequent coherent dense subgraphs across large numbers of massive graphs. Compared with previous methods, our approach is scalable in the number and size of the input graphs and adjustable in terms of exact or approximate pattern mining. Applying CODENSE to 39 co-expression networks derived from microarray datasets, we discovered a large number of functionally homogeneous clusters and made functional predictions for 169 uncharacterized yeast genes. Availability: http://zhoulab.usc.edu/CODENSE/ Contact: xjzhou@usc.edu","author":[{"dropping-particle":"","family":"Hu","given":"Haiyan","non-dropping-particle":"","parse-names":false,"suffix":""},{"dropping-particle":"","family":"Yan","given":"Xifeng","non-dropping-particle":"","parse-names":false,"suffix":""},{"dropping-particle":"","family":"Huang","given":"Yu","non-dropping-particle":"","parse-names":false,"suffix":""},{"dropping-particle":"","family":"Han","given":"Jiawei","non-dropping-particle":"","parse-names":false,"suffix":""},{"dropping-particle":"","family":"Zhou","given":"Xianghong Jasmine","non-dropping-particle":"","parse-names":false,"suffix":""}],"container-title":"Bioinformatics","id":"ITEM-1","issue":"SUPPL. 1","issued":{"date-parts":[["2005"]]},"page":"213-221","title":"Mining coherent dense subgraphs across massive biological networks for functional discovery","type":"article-journal","volume":"21"},"uris":["http://www.mendeley.com/documents/?uuid=10f875b4-5cf8-4959-a3fc-167683b76650"]}],"mendeley":{"formattedCitation":"[2]","plainTextFormattedCitation":"[2]","previouslyFormattedCitation":"[2]"},"properties":{"noteIndex":0},"schema":"https://github.com/citation-style-language/schema/raw/master/csl-citation.json"}</w:instrText>
      </w:r>
      <w:r>
        <w:rPr>
          <w:lang w:val="en-US"/>
        </w:rPr>
        <w:fldChar w:fldCharType="separate"/>
      </w:r>
      <w:r w:rsidRPr="00D47413">
        <w:rPr>
          <w:noProof/>
          <w:lang w:val="en-US"/>
        </w:rPr>
        <w:t>[2]</w:t>
      </w:r>
      <w:r>
        <w:rPr>
          <w:lang w:val="en-US"/>
        </w:rPr>
        <w:fldChar w:fldCharType="end"/>
      </w:r>
      <w:r>
        <w:rPr>
          <w:lang w:val="en-US"/>
        </w:rPr>
        <w:t xml:space="preserve">, </w:t>
      </w:r>
      <w:r w:rsidR="005621A8">
        <w:t>frequent dense subgraphs</w:t>
      </w:r>
      <w:r w:rsidR="005621A8">
        <w:rPr>
          <w:lang w:val="en-US"/>
        </w:rPr>
        <w:t xml:space="preserve"> </w:t>
      </w:r>
      <w:r w:rsidR="005621A8">
        <w:rPr>
          <w:lang w:val="en-US"/>
        </w:rPr>
        <w:fldChar w:fldCharType="begin" w:fldLock="1"/>
      </w:r>
      <w:r w:rsidR="00F23194">
        <w:rPr>
          <w:lang w:val="en-US"/>
        </w:rPr>
        <w:instrText>ADDIN CSL_CITATION {"citationItems":[{"id":"ITEM-1","itemData":{"DOI":"10.1371/journal.pcbi.1001106","ISSN":"1553734X","abstract":"The rapid accumulation of biological networks poses new challenges and calls for powerful integrative analysis tools. Most existing methods capable of simultaneously analyzing a large number of networks were primarily designed for unweighted networks, and cannot easily be extended to weighted networks. However, it is known that transforming weighted into unweighted networks by dichotomizing the edges of weighted networks with a threshold generally leads to information loss. We have developed a novel, tensor-based computational framework for mining recurrent heavy subgraphs in a large set of massive weighted networks. Specifically, we formulate the recurrent heavy subgraph identification problem as a heavy 3D subtensor discovery problem with sparse constraints. We describe an effective approach to solving this problem by designing a multi-stage, convex relaxation protocol, and a non-uniform edge sampling technique. We applied our method to 130 co-expression networks, and identified 11,394 recurrent heavy subgraphs, grouped into 2,810 families. We demonstrated that the identified subgraphs represent meaningful biological modules by validating against a large set of compiled biological knowledge bases. We also showed that the likelihood for a heavy subgraph to be meaningful increases significantly with its recurrence in multiple networks, highlighting the importance of the integrative approach to biological network analysis. Moreover, our approach based on weighted graphs detects many patterns that would be overlooked using unweighted graphs. In addition, we identified a large number of modules that occur predominately under specific phenotypes. This analysis resulted in a genome-wide mapping of gene network modules onto the phenome. Finally, by comparing module activities across many datasets, we discovered high-order dynamic cooperativeness in protein complex networks and transcriptional regulatory networks.","author":[{"dropping-particle":"","family":"Li","given":"Wenyuan","non-dropping-particle":"","parse-names":false,"suffix":""},{"dropping-particle":"","family":"Liu","given":"Chun Chi","non-dropping-particle":"","parse-names":false,"suffix":""},{"dropping-particle":"","family":"Zhang","given":"Tong","non-dropping-particle":"","parse-names":false,"suffix":""},{"dropping-particle":"","family":"Li","given":"Haifeng","non-dropping-particle":"","parse-names":false,"suffix":""},{"dropping-particle":"","family":"Waterman","given":"Michael S.","non-dropping-particle":"","parse-names":false,"suffix":""},{"dropping-particle":"","family":"Zhou","given":"Xianghong Jasmine","non-dropping-particle":"","parse-names":false,"suffix":""}],"container-title":"PLoS Computational Biology","id":"ITEM-1","issue":"6","issued":{"date-parts":[["2011"]]},"title":"Integrative analysis of many weighted Co-Expression networks using tensor computation","type":"article-journal","volume":"7"},"uris":["http://www.mendeley.com/documents/?uuid=9775d301-8030-498c-8226-11ce97240e0c"]}],"mendeley":{"formattedCitation":"[3]","plainTextFormattedCitation":"[3]","previouslyFormattedCitation":"[3]"},"properties":{"noteIndex":0},"schema":"https://github.com/citation-style-language/schema/raw/master/csl-citation.json"}</w:instrText>
      </w:r>
      <w:r w:rsidR="005621A8">
        <w:rPr>
          <w:lang w:val="en-US"/>
        </w:rPr>
        <w:fldChar w:fldCharType="separate"/>
      </w:r>
      <w:r w:rsidR="005621A8" w:rsidRPr="005621A8">
        <w:rPr>
          <w:noProof/>
          <w:lang w:val="en-US"/>
        </w:rPr>
        <w:t>[3]</w:t>
      </w:r>
      <w:r w:rsidR="005621A8">
        <w:rPr>
          <w:lang w:val="en-US"/>
        </w:rPr>
        <w:fldChar w:fldCharType="end"/>
      </w:r>
      <w:r w:rsidR="005621A8">
        <w:rPr>
          <w:lang w:val="en-US"/>
        </w:rPr>
        <w:t xml:space="preserve">, </w:t>
      </w:r>
      <w:r w:rsidR="005621A8">
        <w:t>periodic subgraphs</w:t>
      </w:r>
      <w:r w:rsidR="005621A8">
        <w:rPr>
          <w:lang w:val="en-US"/>
        </w:rPr>
        <w:t xml:space="preserve"> </w:t>
      </w:r>
      <w:r w:rsidR="00F23194">
        <w:rPr>
          <w:lang w:val="en-US"/>
        </w:rPr>
        <w:fldChar w:fldCharType="begin" w:fldLock="1"/>
      </w:r>
      <w:r w:rsidR="00F23194">
        <w:rPr>
          <w:lang w:val="en-US"/>
        </w:rPr>
        <w:instrText>ADDIN CSL_CITATION {"citationItems":[{"id":"ITEM-1","itemData":{"DOI":"10.1007/s10115-009-0253-8","ISSN":"02191377","abstract":"In systems of interacting entities such as social networks, interactions that occur regularly typically correspond to significant, yet often infrequent and hard to detect, interaction patterns. To identify such regular behavior in streams of dynamic interaction data, we propose a new mining problem of finding a minimal set of periodically recurring subgraphs to capture all periodic behavior in a dynamic network. We analyze the computational complexity of the problem and show that it is polynomial, unlike many related subgraph or itemset mining problems. We propose an efficient and scalable algorithm to mine all periodic subgraphs in a dynamic network. The algorithm makes a single pass over the data and is also capable of accommodating imperfect periodicity. We demonstrate the applicability of our approach on several real-world networks and extract interesting and insightful periodic interaction patterns. We also show that periodic subgraphs can be an effective way to uncover and characterize the natural periodicities in a system. © 2009 Springer-Verlag London Limited.","author":[{"dropping-particle":"","family":"Lahiri","given":"Mayank","non-dropping-particle":"","parse-names":false,"suffix":""},{"dropping-particle":"","family":"Berger-Wolf","given":"Tanya Y.","non-dropping-particle":"","parse-names":false,"suffix":""}],"container-title":"Knowledge and Information Systems","id":"ITEM-1","issue":"3","issued":{"date-parts":[["2010","9","22"]]},"page":"467-497","publisher":"Springer-Verlag","title":"Periodic subgraph mining in dynamic networks","type":"article-journal","volume":"24"},"uris":["http://www.mendeley.com/documents/?uuid=fdcb7ccf-d79d-486e-b52c-561adb395be8"]}],"mendeley":{"formattedCitation":"[4]","plainTextFormattedCitation":"[4]","previouslyFormattedCitation":"[4]"},"properties":{"noteIndex":0},"schema":"https://github.com/citation-style-language/schema/raw/master/csl-citation.json"}</w:instrText>
      </w:r>
      <w:r w:rsidR="00F23194">
        <w:rPr>
          <w:lang w:val="en-US"/>
        </w:rPr>
        <w:fldChar w:fldCharType="separate"/>
      </w:r>
      <w:r w:rsidR="00F23194" w:rsidRPr="00F23194">
        <w:rPr>
          <w:noProof/>
          <w:lang w:val="en-US"/>
        </w:rPr>
        <w:t>[4]</w:t>
      </w:r>
      <w:r w:rsidR="00F23194">
        <w:rPr>
          <w:lang w:val="en-US"/>
        </w:rPr>
        <w:fldChar w:fldCharType="end"/>
      </w:r>
      <w:r w:rsidR="00F23194">
        <w:rPr>
          <w:lang w:val="en-US"/>
        </w:rPr>
        <w:t xml:space="preserve">, </w:t>
      </w:r>
      <w:r w:rsidR="00F23194">
        <w:t>and so on. Different patterns are interesting for different purposes. For example, hubs tend to indicate leaders in a social network and essential genes in a protein-protein interaction (PPI) network</w:t>
      </w:r>
      <w:r w:rsidR="001B436C">
        <w:rPr>
          <w:lang w:val="en-US"/>
        </w:rPr>
        <w:t xml:space="preserve"> </w:t>
      </w:r>
      <w:r w:rsidR="001B436C">
        <w:fldChar w:fldCharType="begin" w:fldLock="1"/>
      </w:r>
      <w:r w:rsidR="0043619A">
        <w:instrText>ADDIN CSL_CITATION {"citationItems":[{"id":"ITEM-1","itemData":{"DOI":"10.1007/978-981-10-1503-8_13","author":[{"dropping-particle":"","family":"Lin","given":"Yuxin","non-dropping-particle":"","parse-names":false,"suffix":""},{"dropping-particle":"","family":"Yuan","given":"Xuye","non-dropping-particle":"","parse-names":false,"suffix":""},{"dropping-particle":"","family":"Shen","given":"Bairong","non-dropping-particle":"","parse-names":false,"suffix":""}],"id":"ITEM-1","issued":{"date-parts":[["2016"]]},"page":"309-332","publisher":"Springer, Singapore","title":"Network-Based Biomedical Data Analysis","type":"chapter"},"uris":["http://www.mendeley.com/documents/?uuid=e0041da8-e79e-3571-866b-45b98493db09","http://www.mendeley.com/documents/?uuid=2a492cd9-0930-48dd-b841-5ef79e4cb6f9"]}],"mendeley":{"formattedCitation":"[5]","plainTextFormattedCitation":"[5]","previouslyFormattedCitation":"[5]"},"properties":{"noteIndex":0},"schema":"https://github.com/citation-style-language/schema/raw/master/csl-citation.json"}</w:instrText>
      </w:r>
      <w:r w:rsidR="001B436C">
        <w:fldChar w:fldCharType="separate"/>
      </w:r>
      <w:r w:rsidR="001B436C" w:rsidRPr="001B436C">
        <w:rPr>
          <w:noProof/>
        </w:rPr>
        <w:t>[5]</w:t>
      </w:r>
      <w:r w:rsidR="001B436C">
        <w:fldChar w:fldCharType="end"/>
      </w:r>
      <w:r w:rsidR="00F23194">
        <w:rPr>
          <w:lang w:val="en-US"/>
        </w:rPr>
        <w:t xml:space="preserve">, </w:t>
      </w:r>
      <w:r w:rsidR="00F23194">
        <w:t>dense subgraphs reveal communities in a social network</w:t>
      </w:r>
      <w:r w:rsidR="001B436C">
        <w:rPr>
          <w:lang w:val="en-US"/>
        </w:rPr>
        <w:t xml:space="preserve"> </w:t>
      </w:r>
      <w:r w:rsidR="001B436C">
        <w:fldChar w:fldCharType="begin" w:fldLock="1"/>
      </w:r>
      <w:r w:rsidR="0043619A">
        <w:instrText>ADDIN CSL_CITATION {"citationItems":[{"id":"ITEM-1","itemData":{"DOI":"10.1109/TKDE.2010.271","author":[{"dropping-particle":"","family":"Chen","given":"Jie","non-dropping-particle":"","parse-names":false,"suffix":""},{"dropping-particle":"","family":"Saad","given":"Yousef","non-dropping-particle":"","parse-names":false,"suffix":""}],"container-title":"IEEE Transactions on Knowledge and Data Engineering","id":"ITEM-1","issue":"7","issued":{"date-parts":[["2012","7"]]},"page":"1216-1230","publisher":"IEEE Educational Activities Department","title":"Dense Subgraph Extraction with Application to Community Detection","type":"article-journal","volume":"24"},"uris":["http://www.mendeley.com/documents/?uuid=69df099e-dfdd-303d-bc66-f2dc8b04df5f","http://www.mendeley.com/documents/?uuid=163cee22-4c53-4b3d-b78a-304fab7007d1"]}],"mendeley":{"formattedCitation":"[6]","plainTextFormattedCitation":"[6]","previouslyFormattedCitation":"[6]"},"properties":{"noteIndex":0},"schema":"https://github.com/citation-style-language/schema/raw/master/csl-citation.json"}</w:instrText>
      </w:r>
      <w:r w:rsidR="001B436C">
        <w:fldChar w:fldCharType="separate"/>
      </w:r>
      <w:r w:rsidR="001B436C" w:rsidRPr="001B436C">
        <w:rPr>
          <w:noProof/>
        </w:rPr>
        <w:t>[6]</w:t>
      </w:r>
      <w:r w:rsidR="001B436C">
        <w:fldChar w:fldCharType="end"/>
      </w:r>
      <w:r w:rsidR="00F23194">
        <w:rPr>
          <w:lang w:val="en-US"/>
        </w:rPr>
        <w:t xml:space="preserve">, </w:t>
      </w:r>
      <w:r w:rsidR="00F23194">
        <w:t>frequent dense subgraphs tend to indicate communities in a sequence of communication networks</w:t>
      </w:r>
      <w:r w:rsidR="009B51D1">
        <w:rPr>
          <w:lang w:val="en-US"/>
        </w:rPr>
        <w:t xml:space="preserve"> </w:t>
      </w:r>
      <w:r w:rsidR="009B51D1">
        <w:rPr>
          <w:lang w:val="en-US"/>
        </w:rPr>
        <w:fldChar w:fldCharType="begin" w:fldLock="1"/>
      </w:r>
      <w:r w:rsidR="001B436C">
        <w:rPr>
          <w:lang w:val="en-US"/>
        </w:rPr>
        <w:instrText>ADDIN CSL_CITATION {"citationItems":[{"id":"ITEM-1","itemData":{"DOI":"10.14778/1920841.1920964","ISBN":"2150-8097","ISSN":"2150-8097","abstract":"Many massive web and communication network applications create data which can be represented as a massive sequential stream of edges. For example, conversations in a telecom-munication network or messages in a social network can be represented as a massive stream of edges. Such streams are typically very large, because of the large amount of un-derlying activity in such networks. An important applica-tion in these domains is to determine frequently occurring dense structures in the underlying graph stream. In gen-eral, we would like to determine frequent and dense patterns in the underlying interactions. We introduce a model for dense pattern mining and propose probabilistic algorithms for determining such structural patterns effectively and ef-ficiently. The purpose of the probabilistic approach is to create a summarization of the graph stream, which can be used for further pattern mining. We show that this summa-rization approach leads to effective and efficient results for stream pattern mining over a number of real and synthetic data sets.","author":[{"dropping-particle":"","family":"Aggarwal","given":"Charu C","non-dropping-particle":"","parse-names":false,"suffix":""},{"dropping-particle":"","family":"Li","given":"Yao","non-dropping-particle":"","parse-names":false,"suffix":""},{"dropping-particle":"","family":"Yu","given":"Philip S","non-dropping-particle":"","parse-names":false,"suffix":""}],"container-title":"Vldb","id":"ITEM-1","issued":{"date-parts":[["2010"]]},"page":"975-984","title":"On Dense Pattern Mining in Graph Streams [ Extended Abstract ]","type":"article-journal"},"uris":["http://www.mendeley.com/documents/?uuid=033d311f-109c-4688-b802-a5473fd1f3ed"]}],"mendeley":{"formattedCitation":"[7]","plainTextFormattedCitation":"[7]","previouslyFormattedCitation":"[7]"},"properties":{"noteIndex":0},"schema":"https://github.com/citation-style-language/schema/raw/master/csl-citation.json"}</w:instrText>
      </w:r>
      <w:r w:rsidR="009B51D1">
        <w:rPr>
          <w:lang w:val="en-US"/>
        </w:rPr>
        <w:fldChar w:fldCharType="separate"/>
      </w:r>
      <w:r w:rsidR="001B436C" w:rsidRPr="001B436C">
        <w:rPr>
          <w:noProof/>
          <w:lang w:val="en-US"/>
        </w:rPr>
        <w:t>[7]</w:t>
      </w:r>
      <w:r w:rsidR="009B51D1">
        <w:rPr>
          <w:lang w:val="en-US"/>
        </w:rPr>
        <w:fldChar w:fldCharType="end"/>
      </w:r>
      <w:r w:rsidR="009B51D1">
        <w:rPr>
          <w:lang w:val="en-US"/>
        </w:rPr>
        <w:t xml:space="preserve">, </w:t>
      </w:r>
      <w:r w:rsidR="009B51D1">
        <w:t>periodic subgraphs often indicate periodically formed communities in dynamic social networks</w:t>
      </w:r>
      <w:r w:rsidR="0043619A">
        <w:rPr>
          <w:lang w:val="en-US"/>
        </w:rPr>
        <w:t xml:space="preserve"> </w:t>
      </w:r>
      <w:r w:rsidR="0043619A">
        <w:rPr>
          <w:lang w:val="en-US"/>
        </w:rPr>
        <w:fldChar w:fldCharType="begin" w:fldLock="1"/>
      </w:r>
      <w:r w:rsidR="0043619A">
        <w:rPr>
          <w:lang w:val="en-US"/>
        </w:rPr>
        <w:instrText>ADDIN CSL_CITATION {"citationItems":[{"id":"ITEM-1","itemData":{"DOI":"10.1007/s10115-009-0253-8","ISSN":"02191377","abstract":"In systems of interacting entities such as social networks, interactions that occur regularly typically correspond to significant, yet often infrequent and hard to detect, interaction patterns. To identify such regular behavior in streams of dynamic interaction data, we propose a new mining problem of finding a minimal set of periodically recurring subgraphs to capture all periodic behavior in a dynamic network. We analyze the computational complexity of the problem and show that it is polynomial, unlike many related subgraph or itemset mining problems. We propose an efficient and scalable algorithm to mine all periodic subgraphs in a dynamic network. The algorithm makes a single pass over the data and is also capable of accommodating imperfect periodicity. We demonstrate the applicability of our approach on several real-world networks and extract interesting and insightful periodic interaction patterns. We also show that periodic subgraphs can be an effective way to uncover and characterize the natural periodicities in a system. © 2009 Springer-Verlag London Limited.","author":[{"dropping-particle":"","family":"Lahiri","given":"Mayank","non-dropping-particle":"","parse-names":false,"suffix":""},{"dropping-particle":"","family":"Berger-Wolf","given":"Tanya Y.","non-dropping-particle":"","parse-names":false,"suffix":""}],"container-title":"Knowledge and Information Systems","id":"ITEM-1","issue":"3","issued":{"date-parts":[["2010","9","22"]]},"page":"467-497","publisher":"Springer-Verlag","title":"Periodic subgraph mining in dynamic networks","type":"article-journal","volume":"24"},"uris":["http://www.mendeley.com/documents/?uuid=fdcb7ccf-d79d-486e-b52c-561adb395be8"]}],"mendeley":{"formattedCitation":"[4]","plainTextFormattedCitation":"[4]"},"properties":{"noteIndex":0},"schema":"https://github.com/citation-style-language/schema/raw/master/csl-citation.json"}</w:instrText>
      </w:r>
      <w:r w:rsidR="0043619A">
        <w:rPr>
          <w:lang w:val="en-US"/>
        </w:rPr>
        <w:fldChar w:fldCharType="separate"/>
      </w:r>
      <w:r w:rsidR="0043619A" w:rsidRPr="0043619A">
        <w:rPr>
          <w:noProof/>
          <w:lang w:val="en-US"/>
        </w:rPr>
        <w:t>[4]</w:t>
      </w:r>
      <w:r w:rsidR="0043619A">
        <w:rPr>
          <w:lang w:val="en-US"/>
        </w:rPr>
        <w:fldChar w:fldCharType="end"/>
      </w:r>
      <w:r w:rsidR="009B51D1">
        <w:rPr>
          <w:lang w:val="en-US"/>
        </w:rPr>
        <w:t xml:space="preserve">, </w:t>
      </w:r>
      <w:r w:rsidR="009B51D1">
        <w:t>and so on.</w:t>
      </w:r>
    </w:p>
    <w:p w14:paraId="1CA526F2" w14:textId="77777777" w:rsidR="00CC053F" w:rsidRPr="006C6C1E" w:rsidRDefault="00CC053F" w:rsidP="00CC053F">
      <w:pPr>
        <w:pStyle w:val="BodyText"/>
        <w:spacing w:line="12pt" w:lineRule="auto"/>
      </w:pPr>
      <w:r>
        <w:t>Among them, periodic subgraph mining is one of the least studied problems. Especially, to the best of our knowledge, no study attempted to identify periodic subgraphs in time-varying gene/protein networks. It is not only important to fill up this gap but also periodic subgraphs in such networks may give us interesting insights of the underlying biology of the cell. Our intuition come from the following literature review.</w:t>
      </w:r>
    </w:p>
    <w:p w14:paraId="4ED3565E" w14:textId="185319F8" w:rsidR="00CC053F" w:rsidRDefault="00CC053F" w:rsidP="00E7596C">
      <w:pPr>
        <w:pStyle w:val="BodyText"/>
        <w:rPr>
          <w:lang w:val="en-US"/>
        </w:rPr>
      </w:pPr>
      <w:r>
        <w:t>It is well-known that multiple processes get activated periodically to regulate/maintain cell-cycle</w:t>
      </w:r>
      <w:r>
        <w:rPr>
          <w:lang w:val="en-US"/>
        </w:rPr>
        <w:t xml:space="preserve"> </w:t>
      </w:r>
      <w:r>
        <w:rPr>
          <w:lang w:val="en-US"/>
        </w:rPr>
        <w:fldChar w:fldCharType="begin" w:fldLock="1"/>
      </w:r>
      <w:r w:rsidR="001B436C">
        <w:rPr>
          <w:lang w:val="en-US"/>
        </w:rPr>
        <w:instrText>ADDIN CSL_CITATION {"citationItems":[{"id":"ITEM-1","itemData":{"DOI":"10.1038/10343","abstract":"Technologies to measure whole-genome mRNA abundances1,2,3 and methods to organize and display such data4,5,6,7,8,9,10 are emerging as valuable tools for systems-level exploration of transcriptional regulatory networks. For instance, it has been shown that mRNA data from 118 genes, measured at several time points in the developing hindbrain of mice, can be hierarchically clustered into various patterns (or 'waves') whose members tend to participate in common processes5. We have previously shown that hierarchical clustering can group together genes whose cis-regulatory elements are bound by the same proteins in vivo6. Hierarchical clustering has also been used to organize genes into hierarchical dendograms on the basis of their expression across multiple growth conditions7. The application of Fourier analysis to synchronized yeast mRNA expression data has identified cell-cycle periodic genes, many of which have expected  cis-regulatory elements8. Here we apply a systematic set of statistical algorithms, based on whole-genome mRNA data, partitional clustering and motif discovery, to identify transcriptional regulatory sub-networks in yeast—without any a priori knowledge of their structure or any assumptions about their dynamics. This approach uncovered new regulons (sets of co-regulated genes) and their putative cis-regulatory elements. We used statistical characterization of known regulons and motifs to derive criteria by which we infer the biological significance of newly discovered regulons and motifs. Our approach holds promise for the rapid elucidation of genetic network architecture in sequenced organisms in which little biology is known.","author":[{"dropping-particle":"","family":"Tavazoie","given":"Saeed","non-dropping-particle":"","parse-names":false,"suffix":""},{"dropping-particle":"","family":"Hughes","given":"Jason D.","non-dropping-particle":"","parse-names":false,"suffix":""},{"dropping-particle":"","family":"Campbell","given":"Michael J.","non-dropping-particle":"","parse-names":false,"suffix":""},{"dropping-particle":"","family":"Cho","given":"Raymond J.","non-dropping-particle":"","parse-names":false,"suffix":""},{"dropping-particle":"","family":"Church","given":"George M.","non-dropping-particle":"","parse-names":false,"suffix":""}],"container-title":"Nature Genetics","id":"ITEM-1","issue":"3","issued":{"date-parts":[["1999","7"]]},"page":"281-285","publisher":"Nature Publishing Group","title":"Systematic determination of genetic network architecture","type":"article-journal","volume":"22"},"uris":["http://www.mendeley.com/documents/?uuid=9d7ef42a-5c4f-3c6a-a53e-241427debd3a"]}],"mendeley":{"formattedCitation":"[8]","plainTextFormattedCitation":"[8]","previouslyFormattedCitation":"[8]"},"properties":{"noteIndex":0},"schema":"https://github.com/citation-style-language/schema/raw/master/csl-citation.json"}</w:instrText>
      </w:r>
      <w:r>
        <w:rPr>
          <w:lang w:val="en-US"/>
        </w:rPr>
        <w:fldChar w:fldCharType="separate"/>
      </w:r>
      <w:r w:rsidR="001B436C" w:rsidRPr="001B436C">
        <w:rPr>
          <w:noProof/>
          <w:lang w:val="en-US"/>
        </w:rPr>
        <w:t>[8]</w:t>
      </w:r>
      <w:r>
        <w:rPr>
          <w:lang w:val="en-US"/>
        </w:rPr>
        <w:fldChar w:fldCharType="end"/>
      </w:r>
      <w:r>
        <w:rPr>
          <w:lang w:val="en-US"/>
        </w:rPr>
        <w:t xml:space="preserve"> </w:t>
      </w:r>
      <w:r>
        <w:t>and circadian rhythm (sleep-wake cycle)</w:t>
      </w:r>
      <w:r>
        <w:rPr>
          <w:lang w:val="en-US"/>
        </w:rPr>
        <w:t xml:space="preserve"> </w:t>
      </w:r>
      <w:r>
        <w:rPr>
          <w:lang w:val="en-US"/>
        </w:rPr>
        <w:fldChar w:fldCharType="begin" w:fldLock="1"/>
      </w:r>
      <w:r w:rsidR="001B436C">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Pr>
          <w:lang w:val="en-US"/>
        </w:rPr>
        <w:fldChar w:fldCharType="separate"/>
      </w:r>
      <w:r w:rsidR="001B436C" w:rsidRPr="001B436C">
        <w:rPr>
          <w:noProof/>
          <w:lang w:val="en-US"/>
        </w:rPr>
        <w:t>[9]</w:t>
      </w:r>
      <w:r>
        <w:rPr>
          <w:lang w:val="en-US"/>
        </w:rPr>
        <w:fldChar w:fldCharType="end"/>
      </w:r>
      <w:r>
        <w:rPr>
          <w:lang w:val="en-US"/>
        </w:rPr>
        <w:t xml:space="preserve">. </w:t>
      </w:r>
      <w:r>
        <w:t>Periodic oscillation was also observed in the abundance of diverse cellular molecules such as cAMP  secreted by starved Dictyostelium discoideum (with a period of about 5 min), cytosolic Ca</w:t>
      </w:r>
      <w:r w:rsidRPr="008C6837">
        <w:rPr>
          <w:vertAlign w:val="superscript"/>
        </w:rPr>
        <w:t>++</w:t>
      </w:r>
      <w:r>
        <w:t xml:space="preserve"> ion (period depends on cell type), NF-K</w:t>
      </w:r>
      <w:r w:rsidRPr="008C6837">
        <w:t>B</w:t>
      </w:r>
      <w:r>
        <w:t xml:space="preserve"> (period is about 100 min), tumor suppressor p53 (period is a few hours), etc</w:t>
      </w:r>
      <w:r w:rsidR="00CC0538">
        <w:rPr>
          <w:lang w:val="en-US"/>
        </w:rPr>
        <w:t xml:space="preserve"> </w:t>
      </w:r>
      <w:r w:rsidR="00CC0538">
        <w:rPr>
          <w:lang w:val="en-US"/>
        </w:rPr>
        <w:fldChar w:fldCharType="begin" w:fldLock="1"/>
      </w:r>
      <w:r w:rsidR="00CC0538">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sidR="00CC0538">
        <w:rPr>
          <w:lang w:val="en-US"/>
        </w:rPr>
        <w:fldChar w:fldCharType="separate"/>
      </w:r>
      <w:r w:rsidR="00CC0538" w:rsidRPr="001B436C">
        <w:rPr>
          <w:noProof/>
          <w:lang w:val="en-US"/>
        </w:rPr>
        <w:t>[9]</w:t>
      </w:r>
      <w:r w:rsidR="00CC0538">
        <w:rPr>
          <w:lang w:val="en-US"/>
        </w:rPr>
        <w:fldChar w:fldCharType="end"/>
      </w:r>
      <w:r>
        <w:rPr>
          <w:lang w:val="en-US"/>
        </w:rPr>
        <w:t>.</w:t>
      </w:r>
    </w:p>
    <w:p w14:paraId="0FEB3E94" w14:textId="7429A559" w:rsidR="00CC053F" w:rsidRDefault="00CC053F" w:rsidP="00E7596C">
      <w:pPr>
        <w:pStyle w:val="BodyText"/>
        <w:rPr>
          <w:lang w:val="en-US"/>
        </w:rPr>
      </w:pPr>
      <w:r>
        <w:t>Biological functions and regulators exhibit periodicity during organism development, as well. For example, cell cycle occurs every 30 min during amphibian embryonic development and is driven by the periodic activation of a cyclin/CDK complex</w:t>
      </w:r>
      <w:r w:rsidR="00F7234E">
        <w:rPr>
          <w:lang w:val="en-US"/>
        </w:rPr>
        <w:t xml:space="preserve"> </w:t>
      </w:r>
      <w:r w:rsidR="00F7234E">
        <w:rPr>
          <w:lang w:val="en-US"/>
        </w:rPr>
        <w:fldChar w:fldCharType="begin" w:fldLock="1"/>
      </w:r>
      <w:r w:rsidR="00F7234E">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sidR="00F7234E">
        <w:rPr>
          <w:lang w:val="en-US"/>
        </w:rPr>
        <w:fldChar w:fldCharType="separate"/>
      </w:r>
      <w:r w:rsidR="00F7234E" w:rsidRPr="001B436C">
        <w:rPr>
          <w:noProof/>
          <w:lang w:val="en-US"/>
        </w:rPr>
        <w:t>[9]</w:t>
      </w:r>
      <w:r w:rsidR="00F7234E">
        <w:rPr>
          <w:lang w:val="en-US"/>
        </w:rPr>
        <w:fldChar w:fldCharType="end"/>
      </w:r>
      <w:r>
        <w:rPr>
          <w:lang w:val="en-US"/>
        </w:rPr>
        <w:t xml:space="preserve">. </w:t>
      </w:r>
      <w:r>
        <w:t>In vertebrate embryos, Notch signaling pathway periodically activates cellular processes involved in somitogenesis</w:t>
      </w:r>
      <w:r w:rsidR="00F7234E">
        <w:rPr>
          <w:lang w:val="en-US"/>
        </w:rPr>
        <w:t xml:space="preserve"> </w:t>
      </w:r>
      <w:r w:rsidR="00F7234E">
        <w:rPr>
          <w:lang w:val="en-US"/>
        </w:rPr>
        <w:fldChar w:fldCharType="begin" w:fldLock="1"/>
      </w:r>
      <w:r w:rsidR="00F7234E">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sidR="00F7234E">
        <w:rPr>
          <w:lang w:val="en-US"/>
        </w:rPr>
        <w:fldChar w:fldCharType="separate"/>
      </w:r>
      <w:r w:rsidR="00F7234E" w:rsidRPr="001B436C">
        <w:rPr>
          <w:noProof/>
          <w:lang w:val="en-US"/>
        </w:rPr>
        <w:t>[9]</w:t>
      </w:r>
      <w:r w:rsidR="00F7234E">
        <w:rPr>
          <w:lang w:val="en-US"/>
        </w:rPr>
        <w:fldChar w:fldCharType="end"/>
      </w:r>
      <w:r>
        <w:rPr>
          <w:lang w:val="en-US"/>
        </w:rPr>
        <w:t xml:space="preserve">. </w:t>
      </w:r>
      <w:r>
        <w:t>DNA synthesis happens periodically during the early development of Xenopus</w:t>
      </w:r>
      <w:r>
        <w:rPr>
          <w:lang w:val="en-US"/>
        </w:rPr>
        <w:t xml:space="preserve"> </w:t>
      </w:r>
      <w:r w:rsidR="00887039">
        <w:rPr>
          <w:lang w:val="en-US"/>
        </w:rPr>
        <w:fldChar w:fldCharType="begin" w:fldLock="1"/>
      </w:r>
      <w:r w:rsidR="001B436C">
        <w:rPr>
          <w:lang w:val="en-US"/>
        </w:rPr>
        <w:instrText>ADDIN CSL_CITATION {"citationItems":[{"id":"ITEM-1","itemData":{"PMID":"3653080","abstract":"Cell-free extracts prepared from unfertilized eggs of Xenopus laevis support DNA synthesis on sperm pronuclei. Continuous labelling studies using [3H]dCTP and pulse labelling studies using [32P]dCTP demonstrate that synthesis occurs in short bursts of 40 min, which are punctuated by periods of 20-40 min during which no synthesis occurs. Density substitution experiments using bromodeoxyuridine demonstrate that this synthesis involves the initiation of replication and reveals that re-initiation events can occur following multiple bursts of replication. The periodic properties of these extracts are sensitive to protein synthesis inhibitors.","author":[{"dropping-particle":"","family":"Hutchison","given":"C J","non-dropping-particle":"","parse-names":false,"suffix":""},{"dropping-particle":"","family":"Cox","given":"R","non-dropping-particle":"","parse-names":false,"suffix":""},{"dropping-particle":"","family":"Drepaul","given":"R S","non-dropping-particle":"","parse-names":false,"suffix":""},{"dropping-particle":"","family":"Gomperts","given":"M","non-dropping-particle":"","parse-names":false,"suffix":""},{"dropping-particle":"","family":"Ford","given":"C C","non-dropping-particle":"","parse-names":false,"suffix":""}],"container-title":"The EMBO journal","id":"ITEM-1","issue":"7","issued":{"date-parts":[["1987","7"]]},"page":"2003-10","title":"Periodic DNA synthesis in cell-free extracts of Xenopus eggs.","type":"article-journal","volume":"6"},"uris":["http://www.mendeley.com/documents/?uuid=9a7a74b5-2419-3602-95a5-63d07b2a6dda"]}],"mendeley":{"formattedCitation":"[10]","plainTextFormattedCitation":"[10]","previouslyFormattedCitation":"[10]"},"properties":{"noteIndex":0},"schema":"https://github.com/citation-style-language/schema/raw/master/csl-citation.json"}</w:instrText>
      </w:r>
      <w:r w:rsidR="00887039">
        <w:rPr>
          <w:lang w:val="en-US"/>
        </w:rPr>
        <w:fldChar w:fldCharType="separate"/>
      </w:r>
      <w:r w:rsidR="001B436C" w:rsidRPr="001B436C">
        <w:rPr>
          <w:noProof/>
          <w:lang w:val="en-US"/>
        </w:rPr>
        <w:t>[10]</w:t>
      </w:r>
      <w:r w:rsidR="00887039">
        <w:rPr>
          <w:lang w:val="en-US"/>
        </w:rPr>
        <w:fldChar w:fldCharType="end"/>
      </w:r>
      <w:r w:rsidR="00887039">
        <w:rPr>
          <w:lang w:val="en-US"/>
        </w:rPr>
        <w:t xml:space="preserve">. </w:t>
      </w:r>
      <w:r w:rsidR="00887039">
        <w:t xml:space="preserve">Finally, a transient neural network causes the generation of periodic waves of activities in the retina (known as </w:t>
      </w:r>
      <w:r w:rsidR="00887039" w:rsidRPr="581B4D09">
        <w:rPr>
          <w:i/>
          <w:iCs/>
        </w:rPr>
        <w:t>retinal waves</w:t>
      </w:r>
      <w:r w:rsidR="00887039">
        <w:t>) during the development of certain vertebrates</w:t>
      </w:r>
      <w:r w:rsidR="00887039">
        <w:rPr>
          <w:lang w:val="en-US"/>
        </w:rPr>
        <w:t xml:space="preserve"> </w:t>
      </w:r>
      <w:r w:rsidR="00887039">
        <w:rPr>
          <w:lang w:val="en-US"/>
        </w:rPr>
        <w:fldChar w:fldCharType="begin" w:fldLock="1"/>
      </w:r>
      <w:r w:rsidR="001B436C">
        <w:rPr>
          <w:lang w:val="en-US"/>
        </w:rPr>
        <w:instrText>ADDIN CSL_CITATION {"citationItems":[{"id":"ITEM-1","itemData":{"DOI":"10.1523/jneurosci.5309-12.2012","ISSN":"0270-6474","PMID":"22262883","abstract":"Before vision, a transient network of recurrently connected cholinergic interneurons, called starburst amacrine cells (SACs), generates spontaneous retinal waves. Despite an absence of robust inhibition, cholinergic retinal waves initiate infrequently and propagate within finite boundaries. Here, we combine a variety of electrophysiological and imaging techniques and computational modeling to elucidate the mechanisms underlying these spatial and temporal properties of waves in developing mouse retina. Waves initiate via rare spontaneous depolarizations of SACs. Waves propagate through recurrent cholinergic connections between SACs and volume release of ACh as demonstrated using paired recordings and a cell-based ACh optical sensor. Perforated-patch recordings and two-photon calcium imaging reveal that individual SACs have slow afterhyperpolarizations that induce SACs to have variable depolarizations during sequential waves. Using a computational model in which the properties of SACs are based on these physiological measurements, we reproduce the slow frequency, speed, and finite size of recorded waves. This study represents a detailed description of the circuit that mediates cholinergic retinal waves and indicates that variability of the interneurons that generate this network activity may be critical for the robustness of waves across different species and stages of development. © 2012 the authors.","author":[{"dropping-particle":"","family":"Ford","given":"Kevin J","non-dropping-particle":"","parse-names":false,"suffix":""},{"dropping-particle":"","family":"Felix","given":"A. L.","non-dropping-particle":"","parse-names":false,"suffix":""},{"dropping-particle":"","family":"Feller","given":"Marla B","non-dropping-particle":"","parse-names":false,"suffix":""}],"container-title":"Journal of Neuroscience","id":"ITEM-1","issue":"3","issued":{"date-parts":[["2012","1","18"]]},"page":"850-863","publisher":"NIH Public Access","title":"Cellular Mechanisms Underlying Spatiotemporal Features of Cholinergic Retinal Waves","type":"article-journal","volume":"32"},"uris":["http://www.mendeley.com/documents/?uuid=83df2e76-75c2-43c0-9a73-888be659569e"]}],"mendeley":{"formattedCitation":"[11]","plainTextFormattedCitation":"[11]","previouslyFormattedCitation":"[11]"},"properties":{"noteIndex":0},"schema":"https://github.com/citation-style-language/schema/raw/master/csl-citation.json"}</w:instrText>
      </w:r>
      <w:r w:rsidR="00887039">
        <w:rPr>
          <w:lang w:val="en-US"/>
        </w:rPr>
        <w:fldChar w:fldCharType="separate"/>
      </w:r>
      <w:r w:rsidR="001B436C" w:rsidRPr="001B436C">
        <w:rPr>
          <w:noProof/>
          <w:lang w:val="en-US"/>
        </w:rPr>
        <w:t>[11]</w:t>
      </w:r>
      <w:r w:rsidR="00887039">
        <w:rPr>
          <w:lang w:val="en-US"/>
        </w:rPr>
        <w:fldChar w:fldCharType="end"/>
      </w:r>
      <w:r w:rsidR="00887039">
        <w:rPr>
          <w:lang w:val="en-US"/>
        </w:rPr>
        <w:t>.</w:t>
      </w:r>
    </w:p>
    <w:p w14:paraId="6305096C" w14:textId="42822433" w:rsidR="00887039" w:rsidRPr="00221B3C" w:rsidRDefault="00887039" w:rsidP="00887039">
      <w:pPr>
        <w:pStyle w:val="BodyText"/>
        <w:spacing w:line="12pt" w:lineRule="auto"/>
      </w:pPr>
      <w:r>
        <w:t>Clearly, periodic activation of processes and regulators is quite common in biology. Traditionally, it has been assumed that such periodicity results from static regulatory networks</w:t>
      </w:r>
      <w:r w:rsidR="00F7234E">
        <w:rPr>
          <w:lang w:val="en-US"/>
        </w:rPr>
        <w:t xml:space="preserve">  </w:t>
      </w:r>
      <w:r w:rsidR="00F7234E">
        <w:rPr>
          <w:lang w:val="en-US"/>
        </w:rPr>
        <w:fldChar w:fldCharType="begin" w:fldLock="1"/>
      </w:r>
      <w:r w:rsidR="00F7234E">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sidR="00F7234E">
        <w:rPr>
          <w:lang w:val="en-US"/>
        </w:rPr>
        <w:fldChar w:fldCharType="separate"/>
      </w:r>
      <w:r w:rsidR="00F7234E" w:rsidRPr="001B436C">
        <w:rPr>
          <w:noProof/>
          <w:lang w:val="en-US"/>
        </w:rPr>
        <w:t>[9]</w:t>
      </w:r>
      <w:r w:rsidR="00F7234E">
        <w:rPr>
          <w:lang w:val="en-US"/>
        </w:rPr>
        <w:fldChar w:fldCharType="end"/>
      </w:r>
      <w:r>
        <w:rPr>
          <w:lang w:val="en-US"/>
        </w:rPr>
        <w:t xml:space="preserve"> </w:t>
      </w:r>
      <w:r>
        <w:t>of cellular molecules (genes, proteins, mRNAs, etc.). However, recent research suggests that molecular interactions within a cell vary spatiotemporally, thereby resulting in a dynamic network rather than a static one</w:t>
      </w:r>
      <w:r>
        <w:rPr>
          <w:lang w:val="en-US"/>
        </w:rPr>
        <w:t xml:space="preserve"> </w:t>
      </w:r>
      <w:r>
        <w:rPr>
          <w:lang w:val="en-US"/>
        </w:rPr>
        <w:fldChar w:fldCharType="begin" w:fldLock="1"/>
      </w:r>
      <w:r w:rsidR="001B436C">
        <w:rPr>
          <w:lang w:val="en-US"/>
        </w:rPr>
        <w:instrText>ADDIN CSL_CITATION {"citationItems":[{"id":"ITEM-1","itemData":{"DOI":"10.1016/j.cell.2017.03.022","ISBN":"1097-4172 (Electronic)\\r0092-8674 (Linking)","ISSN":"10974172","PMID":"28388416","abstract":"Cells operate through protein interaction networks organized in space and time. Here, we describe an approach to resolve both dimensions simultaneously by using proximity labeling mediated by engineered ascorbic acid peroxidase (APEX). APEX has been used to capture entire organelle proteomes with high temporal resolution, but its breadth of labeling is generally thought to preclude the higher spatial resolution necessary to interrogate specific protein networks. We provide a solution to this problem by combining quantitative proteomics with a system of spatial references. As proof of principle, we apply this approach to interrogate proteins engaged by G-protein-coupled receptors as they dynamically signal and traffic in response to ligand-induced activation. The method resolves known binding partners, as well as previously unidentified network components. Validating its utility as a discovery pipeline, we establish that two of these proteins promote ubiquitin-linked receptor downregulation after prolonged activation.","author":[{"dropping-particle":"","family":"Lobingier","given":"Braden T.","non-dropping-particle":"","parse-names":false,"suffix":""},{"dropping-particle":"","family":"Hüttenhain","given":"Ruth","non-dropping-particle":"","parse-names":false,"suffix":""},{"dropping-particle":"","family":"Eichel","given":"Kelsie","non-dropping-particle":"","parse-names":false,"suffix":""},{"dropping-particle":"","family":"Miller","given":"Kenneth B.","non-dropping-particle":"","parse-names":false,"suffix":""},{"dropping-particle":"","family":"Ting","given":"Alice Y.","non-dropping-particle":"","parse-names":false,"suffix":""},{"dropping-particle":"","family":"Zastrow","given":"Mark","non-dropping-particle":"von","parse-names":false,"suffix":""},{"dropping-particle":"","family":"Krogan","given":"Nevan J.","non-dropping-particle":"","parse-names":false,"suffix":""}],"container-title":"Cell","id":"ITEM-1","issue":"2","issued":{"date-parts":[["2017","4","6"]]},"page":"350-360.e12","publisher":"Elsevier","title":"An Approach to Spatiotemporally Resolve Protein Interaction Networks in Living Cells","type":"article-journal","volume":"169"},"uris":["http://www.mendeley.com/documents/?uuid=3beb4b83-df6b-488b-9a6f-94b53389ceb9"]}],"mendeley":{"formattedCitation":"[12]","plainTextFormattedCitation":"[12]","previouslyFormattedCitation":"[12]"},"properties":{"noteIndex":0},"schema":"https://github.com/citation-style-language/schema/raw/master/csl-citation.json"}</w:instrText>
      </w:r>
      <w:r>
        <w:rPr>
          <w:lang w:val="en-US"/>
        </w:rPr>
        <w:fldChar w:fldCharType="separate"/>
      </w:r>
      <w:r w:rsidR="001B436C" w:rsidRPr="001B436C">
        <w:rPr>
          <w:noProof/>
          <w:lang w:val="en-US"/>
        </w:rPr>
        <w:t>[12]</w:t>
      </w:r>
      <w:r>
        <w:rPr>
          <w:lang w:val="en-US"/>
        </w:rPr>
        <w:fldChar w:fldCharType="end"/>
      </w:r>
      <w:r>
        <w:rPr>
          <w:lang w:val="en-US"/>
        </w:rPr>
        <w:t xml:space="preserve">. </w:t>
      </w:r>
      <w:r>
        <w:t>Finding periodic subgraphs within such a dynamic network may shade light on both the periodic processes and their regulators.</w:t>
      </w:r>
    </w:p>
    <w:p w14:paraId="534760A8" w14:textId="77777777" w:rsidR="00887039" w:rsidRDefault="00887039" w:rsidP="00887039">
      <w:pPr>
        <w:pStyle w:val="BodyText"/>
        <w:spacing w:line="12pt" w:lineRule="auto"/>
      </w:pPr>
      <w:r>
        <w:t>These observations motivated us to compute periodic subgraphs within time-varying gene networks. Specifically, we made the following contributions in this work.</w:t>
      </w:r>
    </w:p>
    <w:p w14:paraId="7453E080" w14:textId="77777777" w:rsidR="00887039" w:rsidRDefault="00887039" w:rsidP="00887039">
      <w:pPr>
        <w:pStyle w:val="BodyText"/>
        <w:numPr>
          <w:ilvl w:val="0"/>
          <w:numId w:val="25"/>
        </w:numPr>
        <w:tabs>
          <w:tab w:val="clear" w:pos="14.40pt"/>
        </w:tabs>
        <w:spacing w:line="12pt" w:lineRule="auto"/>
        <w:ind w:start="9pt" w:hanging="9pt"/>
      </w:pPr>
      <w:r>
        <w:t>We demonstrate the importance of mining periodic subgraphs in time-varying gene networks on the basis of extensive literature review.</w:t>
      </w:r>
    </w:p>
    <w:p w14:paraId="50D875AD" w14:textId="77777777" w:rsidR="00887039" w:rsidRDefault="00887039" w:rsidP="00887039">
      <w:pPr>
        <w:pStyle w:val="BodyText"/>
        <w:numPr>
          <w:ilvl w:val="0"/>
          <w:numId w:val="25"/>
        </w:numPr>
        <w:tabs>
          <w:tab w:val="clear" w:pos="14.40pt"/>
        </w:tabs>
        <w:spacing w:line="12pt" w:lineRule="auto"/>
        <w:ind w:start="9pt" w:hanging="9pt"/>
      </w:pPr>
      <w:r>
        <w:t>We propose a computational pipeline that can be used to unearth periodic processes and their regulators in any organism along with the networks governing such periodicity. Our pipeline consists of inferring temporal networks from gene expression profiles, computing periodic subgraphs in those networks, and analyzing those subgraphs to understand their biological significance.</w:t>
      </w:r>
    </w:p>
    <w:p w14:paraId="1B274C56" w14:textId="77777777" w:rsidR="00887039" w:rsidRDefault="00887039" w:rsidP="00887039">
      <w:pPr>
        <w:pStyle w:val="BodyText"/>
        <w:numPr>
          <w:ilvl w:val="0"/>
          <w:numId w:val="25"/>
        </w:numPr>
        <w:tabs>
          <w:tab w:val="clear" w:pos="14.40pt"/>
        </w:tabs>
        <w:spacing w:line="12pt" w:lineRule="auto"/>
        <w:ind w:start="9pt" w:hanging="9pt"/>
      </w:pPr>
      <w:r>
        <w:t>We show that our approach is effective for discovering cellular processes (along with their regulators) that are periodically active during the development of Drosophila.</w:t>
      </w:r>
    </w:p>
    <w:p w14:paraId="4DA83497" w14:textId="1ABDC87F" w:rsidR="00887039" w:rsidRDefault="00887039" w:rsidP="00887039">
      <w:pPr>
        <w:pStyle w:val="BodyText"/>
        <w:numPr>
          <w:ilvl w:val="0"/>
          <w:numId w:val="25"/>
        </w:numPr>
        <w:tabs>
          <w:tab w:val="clear" w:pos="14.40pt"/>
        </w:tabs>
        <w:spacing w:line="12pt" w:lineRule="auto"/>
        <w:ind w:start="9pt" w:hanging="9pt"/>
      </w:pPr>
      <w:r>
        <w:t>We show the superiority of our approach as compared t</w:t>
      </w:r>
      <w:r w:rsidR="0058220F">
        <w:t>o a baseline method that finds aperiodic</w:t>
      </w:r>
      <w:r>
        <w:t xml:space="preserve"> subgraphs by showing that similar analysis on these subgraphs fails to discover </w:t>
      </w:r>
      <w:r w:rsidR="00400C44">
        <w:rPr>
          <w:lang w:val="en-US"/>
        </w:rPr>
        <w:t xml:space="preserve">any </w:t>
      </w:r>
      <w:r w:rsidR="00750678">
        <w:rPr>
          <w:lang w:val="en-US"/>
        </w:rPr>
        <w:t>periodic</w:t>
      </w:r>
      <w:r w:rsidR="00400C44">
        <w:rPr>
          <w:lang w:val="en-US"/>
        </w:rPr>
        <w:t>/specific</w:t>
      </w:r>
      <w:r w:rsidR="00400C44">
        <w:t xml:space="preserve"> gene function</w:t>
      </w:r>
      <w:r>
        <w:t>.</w:t>
      </w:r>
    </w:p>
    <w:p w14:paraId="5E64F10F" w14:textId="48F66B48" w:rsidR="00887039" w:rsidRPr="00887039" w:rsidRDefault="00887039" w:rsidP="00887039">
      <w:pPr>
        <w:pStyle w:val="BodyText"/>
        <w:rPr>
          <w:lang w:val="en-US"/>
        </w:rPr>
      </w:pPr>
      <w:r>
        <w:t>Rest of the paper is organized as follows. Section II demonstrates the concept of periodic subgraphs. Section III discusses relevant works. Section IV sheds light on the input networks. Section V elaborates our computational pipeline. We discuss our results in Section VI and compare our results with the baseline method in section VII. We conclude in Section VIII and provide future directions in Section IX.</w:t>
      </w:r>
    </w:p>
    <w:p w14:paraId="592F47A4" w14:textId="146191E6" w:rsidR="009303D9" w:rsidRPr="006B6B66" w:rsidRDefault="00A60CC3" w:rsidP="00A60CC3">
      <w:pPr>
        <w:pStyle w:val="Heading1"/>
      </w:pPr>
      <w:r>
        <w:lastRenderedPageBreak/>
        <w:t>Periodic Subgraph Illustration</w:t>
      </w:r>
    </w:p>
    <w:p w14:paraId="6C843182" w14:textId="0A544F7E" w:rsidR="009303D9" w:rsidRDefault="00A60CC3" w:rsidP="00E7596C">
      <w:pPr>
        <w:pStyle w:val="BodyText"/>
      </w:pPr>
      <w:r>
        <w:t xml:space="preserve">We demonstrate the concept of periodic subgraphs in the temporal networks shown in Fig. 1. This figure shows first six snapshots of a time-varying network over eight </w:t>
      </w:r>
      <w:r w:rsidR="0058220F">
        <w:rPr>
          <w:lang w:val="en-US"/>
        </w:rPr>
        <w:t>nodes</w:t>
      </w:r>
      <w:r>
        <w:t xml:space="preserve">. </w:t>
      </w:r>
      <w:r w:rsidR="0058220F">
        <w:rPr>
          <w:lang w:val="en-US"/>
        </w:rPr>
        <w:t>E</w:t>
      </w:r>
      <w:r>
        <w:t xml:space="preserve">ach node is a gene involved in Drosophila’s development and an edge exist between two genes if they are likely to be co-regulated (see Section IV for details). These genes are chosen because they are biologically interesting. Specifically, </w:t>
      </w:r>
      <w:r w:rsidRPr="46BDAF25">
        <w:rPr>
          <w:i/>
          <w:iCs/>
        </w:rPr>
        <w:t>Nrt, dock, brm, Src64b</w:t>
      </w:r>
      <w:r w:rsidRPr="003179D9">
        <w:t>, and</w:t>
      </w:r>
      <w:r w:rsidRPr="46BDAF25">
        <w:rPr>
          <w:i/>
          <w:iCs/>
        </w:rPr>
        <w:t xml:space="preserve"> msn</w:t>
      </w:r>
      <w:r>
        <w:t xml:space="preserve"> are involved in </w:t>
      </w:r>
      <w:r w:rsidRPr="46BDAF25">
        <w:rPr>
          <w:i/>
          <w:iCs/>
        </w:rPr>
        <w:t>neuron projection guidance</w:t>
      </w:r>
      <w:r w:rsidRPr="46BDAF25">
        <w:rPr>
          <w:rStyle w:val="FootnoteReference"/>
          <w:i/>
          <w:iCs/>
        </w:rPr>
        <w:footnoteReference w:id="1"/>
      </w:r>
      <w:r w:rsidRPr="46BDAF25">
        <w:rPr>
          <w:i/>
          <w:iCs/>
        </w:rPr>
        <w:t xml:space="preserve"> </w:t>
      </w:r>
      <w:r>
        <w:t xml:space="preserve">whereas the master regulator </w:t>
      </w:r>
      <w:r w:rsidRPr="006B6D57">
        <w:rPr>
          <w:i/>
        </w:rPr>
        <w:t>Notch (N)</w:t>
      </w:r>
      <w:r>
        <w:t xml:space="preserve"> regulates this process</w:t>
      </w:r>
      <w:r w:rsidR="00583A1E">
        <w:rPr>
          <w:lang w:val="en-US"/>
        </w:rPr>
        <w:t xml:space="preserve"> </w:t>
      </w:r>
      <w:r w:rsidR="00583A1E">
        <w:rPr>
          <w:lang w:val="en-US"/>
        </w:rPr>
        <w:fldChar w:fldCharType="begin" w:fldLock="1"/>
      </w:r>
      <w:r w:rsidR="0043619A">
        <w:rPr>
          <w:lang w:val="en-US"/>
        </w:rPr>
        <w:instrText>ADDIN CSL_CITATION {"citationItems":[{"id":"ITEM-1","itemData":{"DOI":"10.1016/J.NEURON.2011.02.031","ISSN":"0896-6273","abstract":"The Notch pathway is prominent among those known to regulate neural development in vertebrates. Notch receptor activation can inhibit neurogenesis, maintain neural progenitor character, and in some contexts promote gliogenesis and drive binary fate choices. Recently, a wave of exciting studies has emerged, which has both solidified previously held assertions and expanded our understanding of Notch function during neurogenesis and in the adult brain. These studies have examined pathway regulators and interactions, as well as pathway dynamics, with respect to both gene expression and cell-cell signaling. Here, focusing primarily on vertebrates, we review the current literature on Notch signaling in the nervous system, and highlight numerous recent studies that have generated interesting and unexpected advances.","author":[{"dropping-particle":"","family":"Pierfelice","given":"Tarran","non-dropping-particle":"","parse-names":false,"suffix":""},{"dropping-particle":"","family":"Alberi","given":"Lavinia","non-dropping-particle":"","parse-names":false,"suffix":""},{"dropping-particle":"","family":"Gaiano","given":"Nicholas","non-dropping-particle":"","parse-names":false,"suffix":""}],"container-title":"Neuron","id":"ITEM-1","issue":"5","issued":{"date-parts":[["2011","3"]]},"page":"840-855","publisher":"Cell Press","title":"Notch in the Vertebrate Nervous System: An Old Dog with New Tricks","type":"article-journal","volume":"69"},"uris":["http://www.mendeley.com/documents/?uuid=85905fe2-19e2-3c90-a646-6e52406088c3","http://www.mendeley.com/documents/?uuid=1ae326e4-a33c-4679-a65f-b0a9042578f6"]}],"mendeley":{"formattedCitation":"[13]","plainTextFormattedCitation":"[13]","previouslyFormattedCitation":"[13]"},"properties":{"noteIndex":0},"schema":"https://github.com/citation-style-language/schema/raw/master/csl-citation.json"}</w:instrText>
      </w:r>
      <w:r w:rsidR="00583A1E">
        <w:rPr>
          <w:lang w:val="en-US"/>
        </w:rPr>
        <w:fldChar w:fldCharType="separate"/>
      </w:r>
      <w:r w:rsidR="00583A1E" w:rsidRPr="00583A1E">
        <w:rPr>
          <w:noProof/>
          <w:lang w:val="en-US"/>
        </w:rPr>
        <w:t>[13]</w:t>
      </w:r>
      <w:r w:rsidR="00583A1E">
        <w:rPr>
          <w:lang w:val="en-US"/>
        </w:rPr>
        <w:fldChar w:fldCharType="end"/>
      </w:r>
      <w:r>
        <w:t>. Thus this network dataset serves as a motivating example for periodic subgraphs</w:t>
      </w:r>
      <w:r w:rsidR="009303D9" w:rsidRPr="005B520E">
        <w:t>.</w:t>
      </w:r>
    </w:p>
    <w:p w14:paraId="14AA16AE" w14:textId="186D771D" w:rsidR="006B6D57" w:rsidRPr="00AB0D18" w:rsidRDefault="00DB23D7" w:rsidP="006B6D57">
      <w:pPr>
        <w:pStyle w:val="BodyText"/>
        <w:spacing w:line="12pt" w:lineRule="auto"/>
        <w:rPr>
          <w:sz w:val="4"/>
          <w:szCs w:val="4"/>
        </w:rPr>
      </w:pPr>
      <w:r>
        <w:rPr>
          <w:noProof/>
          <w:sz w:val="4"/>
          <w:szCs w:val="4"/>
          <w:lang w:val="en-US" w:eastAsia="en-US"/>
        </w:rPr>
        <w:drawing>
          <wp:anchor distT="0" distB="0" distL="114300" distR="114300" simplePos="0" relativeHeight="251665408" behindDoc="0" locked="0" layoutInCell="1" allowOverlap="1" wp14:anchorId="3A7F3FBE" wp14:editId="749540FA">
            <wp:simplePos x="0" y="0"/>
            <wp:positionH relativeFrom="column">
              <wp:align>left</wp:align>
            </wp:positionH>
            <wp:positionV relativeFrom="paragraph">
              <wp:posOffset>22225</wp:posOffset>
            </wp:positionV>
            <wp:extent cx="3072130" cy="4480560"/>
            <wp:effectExtent l="0" t="0" r="13970" b="15240"/>
            <wp:wrapNone/>
            <wp:docPr id="17" name="Text Box 17"/>
            <wp:cNvGraphicFramePr/>
            <a:graphic xmlns:a="http://purl.oclc.org/ooxml/drawingml/main">
              <a:graphicData uri="http://schemas.microsoft.com/office/word/2010/wordprocessingShape">
                <wp:wsp>
                  <wp:cNvSpPr txBox="1"/>
                  <wp:spPr>
                    <a:xfrm>
                      <a:off x="0" y="0"/>
                      <a:ext cx="3072130" cy="4480560"/>
                    </a:xfrm>
                    <a:prstGeom prst="rect">
                      <a:avLst/>
                    </a:prstGeom>
                    <a:noFill/>
                    <a:ln w="6350">
                      <a:solidFill>
                        <a:prstClr val="black"/>
                      </a:solidFill>
                    </a:ln>
                  </wp:spPr>
                  <wp:txbx>
                    <wne:txbxContent>
                      <w:p w14:paraId="55B292FD" w14:textId="77777777" w:rsidR="00BB19E9" w:rsidRDefault="00BB19E9"/>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anchor>
        </w:drawing>
      </w:r>
    </w:p>
    <w:p w14:paraId="5C34C61C" w14:textId="77777777" w:rsidR="006B6D57" w:rsidRDefault="006B6D57" w:rsidP="006B6D57">
      <w:pPr>
        <w:pStyle w:val="BodyText"/>
        <w:spacing w:line="12pt" w:lineRule="auto"/>
        <w:ind w:firstLine="0pt"/>
      </w:pPr>
      <w:r>
        <w:rPr>
          <w:noProof/>
          <w:lang w:val="en-US" w:eastAsia="en-US"/>
        </w:rPr>
        <w:drawing>
          <wp:anchor distT="0" distB="0" distL="114300" distR="114300" simplePos="0" relativeHeight="251659264" behindDoc="0" locked="0" layoutInCell="1" allowOverlap="1" wp14:anchorId="50D140E6" wp14:editId="06B3A03C">
            <wp:simplePos x="0" y="0"/>
            <wp:positionH relativeFrom="column">
              <wp:posOffset>419100</wp:posOffset>
            </wp:positionH>
            <wp:positionV relativeFrom="paragraph">
              <wp:posOffset>1214755</wp:posOffset>
            </wp:positionV>
            <wp:extent cx="571500" cy="228600"/>
            <wp:effectExtent l="0" t="0" r="0" b="0"/>
            <wp:wrapNone/>
            <wp:docPr id="10" name="Text Box 10"/>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29922441" w14:textId="77777777" w:rsidR="00BB19E9" w:rsidRDefault="00BB19E9" w:rsidP="006B6D57">
                        <w:r>
                          <w:t>T = 1</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Pr>
          <w:noProof/>
          <w:lang w:val="en-US" w:eastAsia="en-US"/>
        </w:rPr>
        <w:drawing>
          <wp:anchor distT="0" distB="0" distL="114300" distR="114300" simplePos="0" relativeHeight="251660288" behindDoc="0" locked="0" layoutInCell="1" allowOverlap="1" wp14:anchorId="3416C7C2" wp14:editId="68FA2C86">
            <wp:simplePos x="0" y="0"/>
            <wp:positionH relativeFrom="column">
              <wp:posOffset>1929130</wp:posOffset>
            </wp:positionH>
            <wp:positionV relativeFrom="paragraph">
              <wp:posOffset>1217930</wp:posOffset>
            </wp:positionV>
            <wp:extent cx="571500" cy="228600"/>
            <wp:effectExtent l="0" t="0" r="0" b="0"/>
            <wp:wrapNone/>
            <wp:docPr id="39" name="Text Box 39"/>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6685AB3A" w14:textId="77777777" w:rsidR="00BB19E9" w:rsidRDefault="00BB19E9" w:rsidP="006B6D57">
                        <w:r>
                          <w:t>T = 2</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sidRPr="005E2DD2">
        <w:rPr>
          <w:noProof/>
          <w:lang w:val="en-US" w:eastAsia="en-US"/>
        </w:rPr>
        <w:drawing>
          <wp:inline distT="0" distB="0" distL="0" distR="0" wp14:anchorId="608B02B8" wp14:editId="4FF43837">
            <wp:extent cx="1600200" cy="1204843"/>
            <wp:effectExtent l="0" t="0" r="0" b="0"/>
            <wp:docPr id="8" name="Picture 8" descr="C:\Users\Legion Y530\Desktop\Capture.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descr="C:\Users\Legion Y530\Desktop\Cap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0200" cy="1204843"/>
                    </a:xfrm>
                    <a:prstGeom prst="rect">
                      <a:avLst/>
                    </a:prstGeom>
                    <a:noFill/>
                    <a:ln>
                      <a:noFill/>
                    </a:ln>
                  </pic:spPr>
                </pic:pic>
              </a:graphicData>
            </a:graphic>
          </wp:inline>
        </w:drawing>
      </w:r>
      <w:r w:rsidRPr="00C5236F">
        <w:rPr>
          <w:noProof/>
          <w:lang w:val="en-US" w:eastAsia="en-US"/>
        </w:rPr>
        <w:drawing>
          <wp:inline distT="0" distB="0" distL="0" distR="0" wp14:anchorId="671D7AFB" wp14:editId="7103E9B0">
            <wp:extent cx="1475393" cy="1195474"/>
            <wp:effectExtent l="0" t="0" r="0" b="5080"/>
            <wp:docPr id="13" name="Picture 13" descr="C:\Users\Legion Y530\Desktop\Capture2.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C:\Users\Legion Y530\Desktop\Capture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2226" cy="1209114"/>
                    </a:xfrm>
                    <a:prstGeom prst="rect">
                      <a:avLst/>
                    </a:prstGeom>
                    <a:noFill/>
                    <a:ln>
                      <a:noFill/>
                    </a:ln>
                  </pic:spPr>
                </pic:pic>
              </a:graphicData>
            </a:graphic>
          </wp:inline>
        </w:drawing>
      </w:r>
    </w:p>
    <w:p w14:paraId="6FA10326" w14:textId="77777777" w:rsidR="006B6D57" w:rsidRDefault="006B6D57" w:rsidP="006B6D57">
      <w:pPr>
        <w:pStyle w:val="BodyText"/>
        <w:spacing w:line="12pt" w:lineRule="auto"/>
        <w:ind w:firstLine="0pt"/>
      </w:pPr>
    </w:p>
    <w:p w14:paraId="0F02C6FD" w14:textId="77777777" w:rsidR="006B6D57" w:rsidRDefault="006B6D57" w:rsidP="006B6D57">
      <w:pPr>
        <w:pStyle w:val="BodyText"/>
        <w:spacing w:line="12pt" w:lineRule="auto"/>
        <w:ind w:firstLine="0pt"/>
      </w:pPr>
      <w:r>
        <w:rPr>
          <w:noProof/>
          <w:lang w:val="en-US" w:eastAsia="en-US"/>
        </w:rPr>
        <w:drawing>
          <wp:anchor distT="0" distB="0" distL="114300" distR="114300" simplePos="0" relativeHeight="251662336" behindDoc="0" locked="0" layoutInCell="1" allowOverlap="1" wp14:anchorId="3E290477" wp14:editId="469D2910">
            <wp:simplePos x="0" y="0"/>
            <wp:positionH relativeFrom="column">
              <wp:posOffset>1945005</wp:posOffset>
            </wp:positionH>
            <wp:positionV relativeFrom="paragraph">
              <wp:posOffset>1150620</wp:posOffset>
            </wp:positionV>
            <wp:extent cx="571500" cy="228600"/>
            <wp:effectExtent l="0" t="0" r="0" b="0"/>
            <wp:wrapNone/>
            <wp:docPr id="41" name="Text Box 41"/>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3106B334" w14:textId="77777777" w:rsidR="00BB19E9" w:rsidRDefault="00BB19E9" w:rsidP="006B6D57">
                        <w:r>
                          <w:t>T = 4</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Pr>
          <w:noProof/>
          <w:lang w:val="en-US" w:eastAsia="en-US"/>
        </w:rPr>
        <w:drawing>
          <wp:anchor distT="0" distB="0" distL="114300" distR="114300" simplePos="0" relativeHeight="251661312" behindDoc="0" locked="0" layoutInCell="1" allowOverlap="1" wp14:anchorId="163D30DE" wp14:editId="44887742">
            <wp:simplePos x="0" y="0"/>
            <wp:positionH relativeFrom="column">
              <wp:posOffset>452120</wp:posOffset>
            </wp:positionH>
            <wp:positionV relativeFrom="paragraph">
              <wp:posOffset>1146810</wp:posOffset>
            </wp:positionV>
            <wp:extent cx="571500" cy="228600"/>
            <wp:effectExtent l="0" t="0" r="0" b="0"/>
            <wp:wrapNone/>
            <wp:docPr id="40" name="Text Box 40"/>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69159147" w14:textId="77777777" w:rsidR="00BB19E9" w:rsidRDefault="00BB19E9" w:rsidP="006B6D57">
                        <w:r>
                          <w:t>T = 3</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sidRPr="00C64497">
        <w:rPr>
          <w:noProof/>
          <w:lang w:val="en-US" w:eastAsia="en-US"/>
        </w:rPr>
        <w:drawing>
          <wp:inline distT="0" distB="0" distL="0" distR="0" wp14:anchorId="42540B2C" wp14:editId="2D3D7BEA">
            <wp:extent cx="1565275" cy="1122218"/>
            <wp:effectExtent l="0" t="0" r="0" b="1905"/>
            <wp:docPr id="25" name="Picture 25" descr="C:\Users\Legion Y530\Desktop\Capture3.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C:\Users\Legion Y530\Desktop\Capture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6047" cy="1151450"/>
                    </a:xfrm>
                    <a:prstGeom prst="rect">
                      <a:avLst/>
                    </a:prstGeom>
                    <a:noFill/>
                    <a:ln>
                      <a:noFill/>
                    </a:ln>
                  </pic:spPr>
                </pic:pic>
              </a:graphicData>
            </a:graphic>
          </wp:inline>
        </w:drawing>
      </w:r>
      <w:r w:rsidRPr="00F87BA4">
        <w:rPr>
          <w:noProof/>
          <w:lang w:val="en-US" w:eastAsia="en-US"/>
        </w:rPr>
        <w:drawing>
          <wp:inline distT="0" distB="0" distL="0" distR="0" wp14:anchorId="2AC78D30" wp14:editId="4480215C">
            <wp:extent cx="1516611" cy="1118697"/>
            <wp:effectExtent l="0" t="0" r="7620" b="5715"/>
            <wp:docPr id="19" name="Picture 19" descr="C:\Users\Legion Y530\Desktop\Capture4.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descr="C:\Users\Legion Y530\Desktop\Capture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5687" cy="1147521"/>
                    </a:xfrm>
                    <a:prstGeom prst="rect">
                      <a:avLst/>
                    </a:prstGeom>
                    <a:noFill/>
                    <a:ln>
                      <a:noFill/>
                    </a:ln>
                  </pic:spPr>
                </pic:pic>
              </a:graphicData>
            </a:graphic>
          </wp:inline>
        </w:drawing>
      </w:r>
    </w:p>
    <w:p w14:paraId="789886E3" w14:textId="77777777" w:rsidR="006B6D57" w:rsidRDefault="006B6D57" w:rsidP="006B6D57">
      <w:pPr>
        <w:pStyle w:val="BodyText"/>
        <w:spacing w:line="12pt" w:lineRule="auto"/>
        <w:ind w:firstLine="0pt"/>
      </w:pPr>
    </w:p>
    <w:p w14:paraId="0E7BAE66" w14:textId="77777777" w:rsidR="006B6D57" w:rsidRDefault="006B6D57" w:rsidP="006B6D57">
      <w:pPr>
        <w:pStyle w:val="BodyText"/>
        <w:spacing w:line="12pt" w:lineRule="auto"/>
        <w:ind w:firstLine="0pt"/>
      </w:pPr>
      <w:r>
        <w:rPr>
          <w:noProof/>
          <w:lang w:val="en-US" w:eastAsia="en-US"/>
        </w:rPr>
        <w:drawing>
          <wp:anchor distT="0" distB="0" distL="114300" distR="114300" simplePos="0" relativeHeight="251664384" behindDoc="0" locked="0" layoutInCell="1" allowOverlap="1" wp14:anchorId="028CA5BC" wp14:editId="68BED292">
            <wp:simplePos x="0" y="0"/>
            <wp:positionH relativeFrom="column">
              <wp:posOffset>1933575</wp:posOffset>
            </wp:positionH>
            <wp:positionV relativeFrom="paragraph">
              <wp:posOffset>1176020</wp:posOffset>
            </wp:positionV>
            <wp:extent cx="571500" cy="228600"/>
            <wp:effectExtent l="0" t="0" r="0" b="0"/>
            <wp:wrapNone/>
            <wp:docPr id="52" name="Text Box 52"/>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7B734441" w14:textId="77777777" w:rsidR="00BB19E9" w:rsidRDefault="00BB19E9" w:rsidP="006B6D57">
                        <w:r>
                          <w:t>T = 6</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Pr>
          <w:noProof/>
          <w:lang w:val="en-US" w:eastAsia="en-US"/>
        </w:rPr>
        <w:drawing>
          <wp:anchor distT="0" distB="0" distL="114300" distR="114300" simplePos="0" relativeHeight="251663360" behindDoc="0" locked="0" layoutInCell="1" allowOverlap="1" wp14:anchorId="7BA10A7F" wp14:editId="6C1CAAB6">
            <wp:simplePos x="0" y="0"/>
            <wp:positionH relativeFrom="column">
              <wp:posOffset>466725</wp:posOffset>
            </wp:positionH>
            <wp:positionV relativeFrom="paragraph">
              <wp:posOffset>1176020</wp:posOffset>
            </wp:positionV>
            <wp:extent cx="571500" cy="228600"/>
            <wp:effectExtent l="0" t="0" r="0" b="0"/>
            <wp:wrapNone/>
            <wp:docPr id="51" name="Text Box 51"/>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100E6E4C" w14:textId="77777777" w:rsidR="00BB19E9" w:rsidRDefault="00BB19E9" w:rsidP="006B6D57">
                        <w:r>
                          <w:t>T = 5</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sidRPr="00424872">
        <w:rPr>
          <w:noProof/>
          <w:lang w:val="en-US" w:eastAsia="en-US"/>
        </w:rPr>
        <w:drawing>
          <wp:inline distT="0" distB="0" distL="0" distR="0" wp14:anchorId="22CDFCA2" wp14:editId="536197B6">
            <wp:extent cx="1565563" cy="1149859"/>
            <wp:effectExtent l="0" t="0" r="0" b="0"/>
            <wp:docPr id="54" name="Picture 54" descr="C:\Users\Legion Y530\Desktop\Capture5.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1" descr="C:\Users\Legion Y530\Desktop\Capture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2706" cy="1177139"/>
                    </a:xfrm>
                    <a:prstGeom prst="rect">
                      <a:avLst/>
                    </a:prstGeom>
                    <a:noFill/>
                    <a:ln>
                      <a:noFill/>
                    </a:ln>
                  </pic:spPr>
                </pic:pic>
              </a:graphicData>
            </a:graphic>
          </wp:inline>
        </w:drawing>
      </w:r>
      <w:r w:rsidRPr="00F87BA4">
        <w:rPr>
          <w:noProof/>
          <w:lang w:val="en-US" w:eastAsia="en-US"/>
        </w:rPr>
        <w:drawing>
          <wp:inline distT="0" distB="0" distL="0" distR="0" wp14:anchorId="6205F82F" wp14:editId="1A0EFF77">
            <wp:extent cx="1510146" cy="1134393"/>
            <wp:effectExtent l="0" t="0" r="0" b="8890"/>
            <wp:docPr id="55" name="Picture 55" descr="C:\Users\Legion Y530\Desktop\Capture6.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descr="C:\Users\Legion Y530\Desktop\Capture6.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47196" cy="1162224"/>
                    </a:xfrm>
                    <a:prstGeom prst="rect">
                      <a:avLst/>
                    </a:prstGeom>
                    <a:noFill/>
                    <a:ln>
                      <a:noFill/>
                    </a:ln>
                  </pic:spPr>
                </pic:pic>
              </a:graphicData>
            </a:graphic>
          </wp:inline>
        </w:drawing>
      </w:r>
    </w:p>
    <w:p w14:paraId="39DE4351" w14:textId="77777777" w:rsidR="006B6D57" w:rsidRPr="00C64497" w:rsidRDefault="006B6D57" w:rsidP="006B6D57">
      <w:pPr>
        <w:pStyle w:val="figurecaption"/>
        <w:numPr>
          <w:ilvl w:val="0"/>
          <w:numId w:val="0"/>
        </w:numPr>
        <w:rPr>
          <w:sz w:val="20"/>
          <w:szCs w:val="20"/>
        </w:rPr>
      </w:pPr>
    </w:p>
    <w:p w14:paraId="1EC9401D" w14:textId="77777777" w:rsidR="006B6D57" w:rsidRDefault="006B6D57" w:rsidP="006B6D57">
      <w:pPr>
        <w:pStyle w:val="figurecaption"/>
      </w:pPr>
      <w:r>
        <w:t xml:space="preserve">First six snapshots of Drosophila developmental network over eight genes. Here the graph at timestep 6, namely, </w:t>
      </w:r>
      <w:r w:rsidRPr="0096321E">
        <w:rPr>
          <w:i/>
          <w:iCs/>
        </w:rPr>
        <w:t>G</w:t>
      </w:r>
      <w:r>
        <w:rPr>
          <w:i/>
          <w:iCs/>
          <w:vertAlign w:val="subscript"/>
        </w:rPr>
        <w:t>6</w:t>
      </w:r>
      <w:r>
        <w:t xml:space="preserve"> is a periodic subgraph having period 2, support </w:t>
      </w:r>
      <w:r w:rsidRPr="0096321E">
        <w:rPr>
          <w:i/>
          <w:iCs/>
        </w:rPr>
        <w:t>3</w:t>
      </w:r>
      <w:r>
        <w:rPr>
          <w:i/>
          <w:iCs/>
        </w:rPr>
        <w:t>,</w:t>
      </w:r>
      <w:r>
        <w:t xml:space="preserve"> and support sequence </w:t>
      </w:r>
      <w:r w:rsidRPr="0096321E">
        <w:rPr>
          <w:i/>
          <w:iCs/>
        </w:rPr>
        <w:t>[2, 4, 6]</w:t>
      </w:r>
      <w:r>
        <w:t>. Straight lines represent edges which are present at all timesteps and dotted lines indicate other edges.</w:t>
      </w:r>
    </w:p>
    <w:p w14:paraId="29AD492A" w14:textId="77777777" w:rsidR="006B6D57" w:rsidRDefault="006B6D57" w:rsidP="006B6D57">
      <w:pPr>
        <w:pStyle w:val="BodyText"/>
        <w:spacing w:line="12pt" w:lineRule="auto"/>
      </w:pPr>
      <w:r>
        <w:t xml:space="preserve">Consider the last graph </w:t>
      </w:r>
      <w:r w:rsidRPr="008E6648">
        <w:rPr>
          <w:i/>
        </w:rPr>
        <w:t>G</w:t>
      </w:r>
      <w:r w:rsidRPr="008E6648">
        <w:rPr>
          <w:i/>
          <w:vertAlign w:val="subscript"/>
        </w:rPr>
        <w:t>6</w:t>
      </w:r>
      <w:r>
        <w:t xml:space="preserve"> in this figure. The sequence of timesteps in which </w:t>
      </w:r>
      <w:r w:rsidRPr="008E6648">
        <w:rPr>
          <w:i/>
        </w:rPr>
        <w:t>G</w:t>
      </w:r>
      <w:r w:rsidRPr="008E6648">
        <w:rPr>
          <w:i/>
          <w:vertAlign w:val="subscript"/>
        </w:rPr>
        <w:t>6</w:t>
      </w:r>
      <w:r>
        <w:t xml:space="preserve"> occurs is </w:t>
      </w:r>
      <w:r w:rsidRPr="00F2034D">
        <w:rPr>
          <w:i/>
          <w:iCs/>
        </w:rPr>
        <w:t>[</w:t>
      </w:r>
      <w:r w:rsidRPr="002E1743">
        <w:rPr>
          <w:i/>
        </w:rPr>
        <w:t>1, 2, 3, 4, 6</w:t>
      </w:r>
      <w:r w:rsidRPr="00F2034D">
        <w:rPr>
          <w:i/>
        </w:rPr>
        <w:t>]</w:t>
      </w:r>
      <w:r>
        <w:t xml:space="preserve">. We call this sequence the </w:t>
      </w:r>
      <w:r w:rsidRPr="00000F7C">
        <w:rPr>
          <w:i/>
        </w:rPr>
        <w:t>support se</w:t>
      </w:r>
      <w:r>
        <w:rPr>
          <w:i/>
        </w:rPr>
        <w:t>quence</w:t>
      </w:r>
      <w:r>
        <w:t xml:space="preserve"> of </w:t>
      </w:r>
      <w:r w:rsidRPr="008E6648">
        <w:rPr>
          <w:i/>
        </w:rPr>
        <w:t>G</w:t>
      </w:r>
      <w:r w:rsidRPr="008E6648">
        <w:rPr>
          <w:i/>
          <w:vertAlign w:val="subscript"/>
        </w:rPr>
        <w:t>6</w:t>
      </w:r>
      <w:r>
        <w:t xml:space="preserve">. As </w:t>
      </w:r>
      <w:r w:rsidRPr="008E6648">
        <w:rPr>
          <w:iCs/>
        </w:rPr>
        <w:t>it</w:t>
      </w:r>
      <w:r>
        <w:t xml:space="preserve"> occurs at every timestep from </w:t>
      </w:r>
      <w:r w:rsidRPr="0044468A">
        <w:rPr>
          <w:i/>
        </w:rPr>
        <w:t xml:space="preserve">1 </w:t>
      </w:r>
      <w:r w:rsidRPr="0044468A">
        <w:t>to</w:t>
      </w:r>
      <w:r w:rsidRPr="0044468A">
        <w:rPr>
          <w:i/>
        </w:rPr>
        <w:t xml:space="preserve"> 4</w:t>
      </w:r>
      <w:r>
        <w:t xml:space="preserve">, we call it a </w:t>
      </w:r>
      <w:r w:rsidRPr="00223F77">
        <w:t>periodic subgraph</w:t>
      </w:r>
      <w:r>
        <w:t xml:space="preserve"> with </w:t>
      </w:r>
      <w:r w:rsidRPr="00483E55">
        <w:rPr>
          <w:i/>
        </w:rPr>
        <w:t>period</w:t>
      </w:r>
      <w:r>
        <w:t xml:space="preserve"> </w:t>
      </w:r>
      <w:r w:rsidRPr="0044468A">
        <w:rPr>
          <w:i/>
        </w:rPr>
        <w:t>1</w:t>
      </w:r>
      <w:r>
        <w:t xml:space="preserve"> and </w:t>
      </w:r>
      <w:r w:rsidRPr="00483E55">
        <w:rPr>
          <w:i/>
        </w:rPr>
        <w:t>support</w:t>
      </w:r>
      <w:r>
        <w:t xml:space="preserve"> </w:t>
      </w:r>
      <w:r w:rsidRPr="0044468A">
        <w:rPr>
          <w:i/>
        </w:rPr>
        <w:t>4</w:t>
      </w:r>
      <w:r>
        <w:t>,</w:t>
      </w:r>
      <w:r w:rsidRPr="00114CCF">
        <w:t xml:space="preserve"> </w:t>
      </w:r>
      <w:r>
        <w:t xml:space="preserve">or a </w:t>
      </w:r>
      <w:r w:rsidRPr="00223F77">
        <w:rPr>
          <w:i/>
        </w:rPr>
        <w:t>(1,</w:t>
      </w:r>
      <w:r>
        <w:rPr>
          <w:i/>
        </w:rPr>
        <w:t xml:space="preserve"> </w:t>
      </w:r>
      <w:r w:rsidRPr="00223F77">
        <w:rPr>
          <w:i/>
        </w:rPr>
        <w:t>4)-periodic subgraph</w:t>
      </w:r>
      <w:r>
        <w:t xml:space="preserve">, in short. To be precise, we call it a </w:t>
      </w:r>
      <w:r w:rsidRPr="00223F77">
        <w:rPr>
          <w:i/>
        </w:rPr>
        <w:t>(1,</w:t>
      </w:r>
      <w:r>
        <w:rPr>
          <w:i/>
        </w:rPr>
        <w:t xml:space="preserve"> </w:t>
      </w:r>
      <w:r w:rsidRPr="00223F77">
        <w:rPr>
          <w:i/>
        </w:rPr>
        <w:t>4)-</w:t>
      </w:r>
      <w:r w:rsidRPr="00000F7C">
        <w:rPr>
          <w:i/>
        </w:rPr>
        <w:t xml:space="preserve">periodic subgraph </w:t>
      </w:r>
      <w:r>
        <w:rPr>
          <w:iCs/>
        </w:rPr>
        <w:t>having</w:t>
      </w:r>
      <w:r w:rsidRPr="00F2034D">
        <w:rPr>
          <w:iCs/>
        </w:rPr>
        <w:t xml:space="preserve"> support sequence</w:t>
      </w:r>
      <w:r>
        <w:t xml:space="preserve"> </w:t>
      </w:r>
      <w:r w:rsidRPr="00F2034D">
        <w:rPr>
          <w:i/>
          <w:iCs/>
        </w:rPr>
        <w:t>[</w:t>
      </w:r>
      <w:r w:rsidRPr="00000F7C">
        <w:rPr>
          <w:i/>
        </w:rPr>
        <w:t>1, 2, 3, 4</w:t>
      </w:r>
      <w:r>
        <w:rPr>
          <w:i/>
        </w:rPr>
        <w:t>]</w:t>
      </w:r>
      <w:r>
        <w:t xml:space="preserve">. </w:t>
      </w:r>
      <w:r w:rsidRPr="00D92EFC">
        <w:rPr>
          <w:i/>
          <w:iCs/>
        </w:rPr>
        <w:t>G</w:t>
      </w:r>
      <w:r w:rsidRPr="00D92EFC">
        <w:rPr>
          <w:i/>
          <w:iCs/>
          <w:vertAlign w:val="subscript"/>
        </w:rPr>
        <w:t>6</w:t>
      </w:r>
      <w:r>
        <w:t xml:space="preserve"> can also be called a </w:t>
      </w:r>
      <w:r w:rsidRPr="00000F7C">
        <w:rPr>
          <w:i/>
        </w:rPr>
        <w:t>(2, 3)-</w:t>
      </w:r>
      <w:r w:rsidRPr="00166E0A">
        <w:t>periodic subgraph</w:t>
      </w:r>
      <w:r>
        <w:t xml:space="preserve"> with support sequence </w:t>
      </w:r>
      <w:r w:rsidRPr="00F2034D">
        <w:rPr>
          <w:i/>
          <w:iCs/>
        </w:rPr>
        <w:t>[</w:t>
      </w:r>
      <w:r w:rsidRPr="0049692D">
        <w:rPr>
          <w:i/>
        </w:rPr>
        <w:t>2, 4, 6</w:t>
      </w:r>
      <w:r>
        <w:rPr>
          <w:i/>
        </w:rPr>
        <w:t>]</w:t>
      </w:r>
      <w:r>
        <w:t xml:space="preserve"> because </w:t>
      </w:r>
      <w:r w:rsidRPr="00D92EFC">
        <w:rPr>
          <w:iCs/>
        </w:rPr>
        <w:t>it</w:t>
      </w:r>
      <w:r>
        <w:t xml:space="preserve"> occurs at </w:t>
      </w:r>
      <w:r w:rsidRPr="0077581F">
        <w:rPr>
          <w:i/>
        </w:rPr>
        <w:t>3</w:t>
      </w:r>
      <w:r>
        <w:t xml:space="preserve"> timesteps where consecutive steps are always </w:t>
      </w:r>
      <w:r w:rsidRPr="00F81E77">
        <w:rPr>
          <w:i/>
        </w:rPr>
        <w:t>2</w:t>
      </w:r>
      <w:r>
        <w:t xml:space="preserve"> steps apart, </w:t>
      </w:r>
      <w:r w:rsidRPr="00114CCF">
        <w:rPr>
          <w:i/>
        </w:rPr>
        <w:t>i.e.,</w:t>
      </w:r>
      <w:r>
        <w:t xml:space="preserve"> it has period </w:t>
      </w:r>
      <w:r w:rsidRPr="0077581F">
        <w:rPr>
          <w:i/>
        </w:rPr>
        <w:t>2</w:t>
      </w:r>
      <w:r>
        <w:t xml:space="preserve"> and support </w:t>
      </w:r>
      <w:r w:rsidRPr="0077581F">
        <w:rPr>
          <w:i/>
        </w:rPr>
        <w:t>3</w:t>
      </w:r>
      <w:r>
        <w:t>.</w:t>
      </w:r>
    </w:p>
    <w:p w14:paraId="77DCA5AC" w14:textId="77777777" w:rsidR="006B6D57" w:rsidRDefault="006B6D57" w:rsidP="006B6D57">
      <w:pPr>
        <w:pStyle w:val="BodyText"/>
        <w:spacing w:line="12pt" w:lineRule="auto"/>
      </w:pPr>
      <w:r>
        <w:t xml:space="preserve">With this illustration, we are now ready to present the formal definition of periodic subgraphs. </w:t>
      </w:r>
    </w:p>
    <w:p w14:paraId="66CCBA62" w14:textId="77777777" w:rsidR="006B6D57" w:rsidRPr="00F44B45" w:rsidRDefault="006B6D57" w:rsidP="006B6D57">
      <w:pPr>
        <w:pStyle w:val="BodyText"/>
        <w:tabs>
          <w:tab w:val="clear" w:pos="14.40pt"/>
        </w:tabs>
      </w:pPr>
      <w:r w:rsidRPr="007A0A6E">
        <w:rPr>
          <w:b/>
        </w:rPr>
        <w:t>Definition 1.</w:t>
      </w:r>
      <w:r>
        <w:t xml:space="preserve"> </w:t>
      </w:r>
      <w:r>
        <w:rPr>
          <w:b/>
        </w:rPr>
        <w:t>Periodic Subgraph</w:t>
      </w:r>
      <w:r>
        <w:rPr>
          <w:rStyle w:val="FootnoteReference"/>
          <w:b/>
        </w:rPr>
        <w:footnoteReference w:id="2"/>
      </w:r>
      <w:r>
        <w:t xml:space="preserve">: </w:t>
      </w:r>
      <w:r w:rsidRPr="00F44B45">
        <w:t xml:space="preserve">Given a dynamic network </w:t>
      </w:r>
      <w:r w:rsidRPr="00F44B45">
        <w:rPr>
          <w:rFonts w:ascii="Blackadder ITC" w:hAnsi="Blackadder ITC"/>
          <w:i/>
        </w:rPr>
        <w:t>G</w:t>
      </w:r>
      <w:r w:rsidRPr="00F44B45">
        <w:t xml:space="preserve">, a subgraph </w:t>
      </w:r>
      <w:r w:rsidRPr="00F44B45">
        <w:rPr>
          <w:i/>
        </w:rPr>
        <w:t>F</w:t>
      </w:r>
      <w:r w:rsidRPr="00F44B45">
        <w:t xml:space="preserve"> is called a </w:t>
      </w:r>
      <w:r w:rsidRPr="00F44B45">
        <w:rPr>
          <w:i/>
        </w:rPr>
        <w:t>(p, s)-periodic subgraph</w:t>
      </w:r>
      <w:r>
        <w:rPr>
          <w:i/>
        </w:rPr>
        <w:t xml:space="preserve"> with support sequence </w:t>
      </w:r>
      <w:r w:rsidRPr="00F44B45">
        <w:rPr>
          <w:i/>
        </w:rPr>
        <w:t>S</w:t>
      </w:r>
      <w:r>
        <w:rPr>
          <w:i/>
        </w:rPr>
        <w:t xml:space="preserve"> in </w:t>
      </w:r>
      <w:r w:rsidRPr="00F44B45">
        <w:rPr>
          <w:rFonts w:ascii="Blackadder ITC" w:hAnsi="Blackadder ITC"/>
          <w:i/>
        </w:rPr>
        <w:t>G</w:t>
      </w:r>
      <w:r w:rsidRPr="00F44B45">
        <w:t xml:space="preserve"> </w:t>
      </w:r>
      <w:r>
        <w:t>if</w:t>
      </w:r>
      <w:r w:rsidRPr="00F44B45">
        <w:t xml:space="preserve"> it satisfies the following</w:t>
      </w:r>
      <w:r>
        <w:t>s</w:t>
      </w:r>
      <w:r w:rsidRPr="00F44B45">
        <w:t xml:space="preserve">. </w:t>
      </w:r>
    </w:p>
    <w:p w14:paraId="57172807" w14:textId="77777777" w:rsidR="006B6D57" w:rsidRPr="00F44B45" w:rsidRDefault="006B6D57" w:rsidP="006B6D57">
      <w:pPr>
        <w:pStyle w:val="BodyText"/>
        <w:numPr>
          <w:ilvl w:val="0"/>
          <w:numId w:val="26"/>
        </w:numPr>
        <w:tabs>
          <w:tab w:val="clear" w:pos="14.40pt"/>
        </w:tabs>
        <w:rPr>
          <w:b/>
          <w:bCs/>
          <w:i/>
          <w:iCs/>
        </w:rPr>
      </w:pPr>
      <w:r w:rsidRPr="03174995">
        <w:rPr>
          <w:b/>
          <w:bCs/>
        </w:rPr>
        <w:t xml:space="preserve">Periodicity: </w:t>
      </w:r>
      <w:r>
        <w:t xml:space="preserve">Consecutive timesteps in </w:t>
      </w:r>
      <w:r w:rsidRPr="03174995">
        <w:rPr>
          <w:i/>
          <w:iCs/>
        </w:rPr>
        <w:t xml:space="preserve">S </w:t>
      </w:r>
      <w:r>
        <w:t xml:space="preserve">are </w:t>
      </w:r>
      <w:r w:rsidRPr="03174995">
        <w:rPr>
          <w:i/>
          <w:iCs/>
        </w:rPr>
        <w:t>p</w:t>
      </w:r>
      <w:r>
        <w:t xml:space="preserve"> steps apart.</w:t>
      </w:r>
    </w:p>
    <w:p w14:paraId="2E6779FF" w14:textId="77777777" w:rsidR="006B6D57" w:rsidRPr="00F44B45" w:rsidRDefault="006B6D57" w:rsidP="006B6D57">
      <w:pPr>
        <w:pStyle w:val="BodyText"/>
        <w:numPr>
          <w:ilvl w:val="0"/>
          <w:numId w:val="26"/>
        </w:numPr>
        <w:tabs>
          <w:tab w:val="clear" w:pos="14.40pt"/>
        </w:tabs>
        <w:rPr>
          <w:b/>
          <w:bCs/>
          <w:i/>
          <w:iCs/>
        </w:rPr>
      </w:pPr>
      <w:r w:rsidRPr="03174995">
        <w:rPr>
          <w:b/>
          <w:bCs/>
        </w:rPr>
        <w:t xml:space="preserve">Minimum Support: </w:t>
      </w:r>
      <w:r w:rsidRPr="03174995">
        <w:t xml:space="preserve">The support, </w:t>
      </w:r>
      <w:r>
        <w:rPr>
          <w:i/>
          <w:iCs/>
        </w:rPr>
        <w:t>s =</w:t>
      </w:r>
      <w:r w:rsidRPr="00F44B45">
        <w:t xml:space="preserve"> |</w:t>
      </w:r>
      <w:r w:rsidRPr="03174995">
        <w:rPr>
          <w:i/>
          <w:iCs/>
        </w:rPr>
        <w:t>S</w:t>
      </w:r>
      <w:r w:rsidRPr="00F44B45">
        <w:t>|</w:t>
      </w:r>
      <w:r w:rsidRPr="03174995">
        <w:rPr>
          <w:i/>
          <w:iCs/>
        </w:rPr>
        <w:t xml:space="preserve"> ≥ </w:t>
      </w:r>
      <m:oMath>
        <m:r>
          <w:rPr>
            <w:rFonts w:ascii="Cambria Math" w:hAnsi="Cambria Math"/>
          </w:rPr>
          <m:t>σ</m:t>
        </m:r>
      </m:oMath>
      <w:r w:rsidRPr="03174995">
        <w:rPr>
          <w:i/>
          <w:iCs/>
        </w:rPr>
        <w:t xml:space="preserve">, </w:t>
      </w:r>
      <w:r w:rsidRPr="00F44B45">
        <w:t xml:space="preserve">where </w:t>
      </w:r>
      <m:oMath>
        <m:r>
          <w:rPr>
            <w:rFonts w:ascii="Cambria Math" w:hAnsi="Cambria Math"/>
          </w:rPr>
          <m:t>σ</m:t>
        </m:r>
      </m:oMath>
      <w:r w:rsidRPr="00F44B45">
        <w:t xml:space="preserve"> is </w:t>
      </w:r>
      <w:r>
        <w:t>a</w:t>
      </w:r>
      <w:r w:rsidRPr="00F44B45">
        <w:t xml:space="preserve"> support</w:t>
      </w:r>
      <w:r>
        <w:t xml:space="preserve"> threshold given by the user.</w:t>
      </w:r>
    </w:p>
    <w:p w14:paraId="52C0033A" w14:textId="77777777" w:rsidR="006B6D57" w:rsidRPr="00330E64" w:rsidRDefault="006B6D57" w:rsidP="006B6D57">
      <w:pPr>
        <w:pStyle w:val="BodyText"/>
        <w:numPr>
          <w:ilvl w:val="0"/>
          <w:numId w:val="26"/>
        </w:numPr>
        <w:tabs>
          <w:tab w:val="clear" w:pos="14.40pt"/>
        </w:tabs>
      </w:pPr>
      <w:r w:rsidRPr="00F44B45">
        <w:rPr>
          <w:b/>
        </w:rPr>
        <w:t>Structu</w:t>
      </w:r>
      <w:r>
        <w:rPr>
          <w:b/>
        </w:rPr>
        <w:t>ral</w:t>
      </w:r>
      <w:r w:rsidRPr="00F44B45">
        <w:rPr>
          <w:b/>
        </w:rPr>
        <w:t xml:space="preserve"> Maximality:</w:t>
      </w:r>
      <w:r w:rsidRPr="00F44B45">
        <w:rPr>
          <w:i/>
        </w:rPr>
        <w:t xml:space="preserve"> </w:t>
      </w:r>
      <w:r w:rsidRPr="00F44B45">
        <w:t xml:space="preserve">No other nodes or edges can be added into subgraph </w:t>
      </w:r>
      <w:r w:rsidRPr="00F44B45">
        <w:rPr>
          <w:i/>
        </w:rPr>
        <w:t xml:space="preserve">F </w:t>
      </w:r>
      <w:r w:rsidRPr="00F44B45">
        <w:t>because</w:t>
      </w:r>
      <w:r w:rsidRPr="00F44B45">
        <w:rPr>
          <w:i/>
        </w:rPr>
        <w:t xml:space="preserve"> </w:t>
      </w:r>
      <w:r w:rsidRPr="00F44B45">
        <w:t xml:space="preserve">if we do so then the modified </w:t>
      </w:r>
      <w:r w:rsidRPr="006934C1">
        <w:rPr>
          <w:i/>
        </w:rPr>
        <w:t>F</w:t>
      </w:r>
      <w:r w:rsidRPr="00F44B45">
        <w:t xml:space="preserve"> does not have period p or support s anymore.</w:t>
      </w:r>
    </w:p>
    <w:p w14:paraId="2B48AEE0" w14:textId="1DC446C3" w:rsidR="006B6D57" w:rsidRPr="00F44B45" w:rsidRDefault="006B6D57" w:rsidP="006B6D57">
      <w:pPr>
        <w:pStyle w:val="BodyText"/>
        <w:numPr>
          <w:ilvl w:val="0"/>
          <w:numId w:val="26"/>
        </w:numPr>
        <w:tabs>
          <w:tab w:val="clear" w:pos="14.40pt"/>
        </w:tabs>
        <w:rPr>
          <w:b/>
        </w:rPr>
      </w:pPr>
      <w:r w:rsidRPr="00F44B45">
        <w:rPr>
          <w:b/>
        </w:rPr>
        <w:t>Temporal Maximality:</w:t>
      </w:r>
      <w:r w:rsidRPr="00F44B45">
        <w:t xml:space="preserve"> No other timestep</w:t>
      </w:r>
      <w:r w:rsidR="00C82881">
        <w:rPr>
          <w:lang w:val="en-US"/>
        </w:rPr>
        <w:t>s</w:t>
      </w:r>
      <w:r w:rsidRPr="00F44B45">
        <w:t xml:space="preserve"> can</w:t>
      </w:r>
      <w:r>
        <w:t xml:space="preserve"> be added to the support sequence</w:t>
      </w:r>
      <w:r w:rsidRPr="00F44B45">
        <w:t xml:space="preserve"> </w:t>
      </w:r>
      <w:r w:rsidRPr="00F44B45">
        <w:rPr>
          <w:i/>
        </w:rPr>
        <w:t xml:space="preserve">S </w:t>
      </w:r>
      <w:r w:rsidRPr="00F44B45">
        <w:t>because</w:t>
      </w:r>
      <w:r w:rsidRPr="00F44B45">
        <w:rPr>
          <w:i/>
        </w:rPr>
        <w:t xml:space="preserve"> </w:t>
      </w:r>
      <w:r w:rsidRPr="006934C1">
        <w:rPr>
          <w:i/>
        </w:rPr>
        <w:t>F</w:t>
      </w:r>
      <w:r w:rsidRPr="00F44B45">
        <w:t xml:space="preserve"> </w:t>
      </w:r>
      <w:r>
        <w:t xml:space="preserve">is absent in </w:t>
      </w:r>
      <w:r w:rsidRPr="00F44B45">
        <w:rPr>
          <w:rFonts w:ascii="Blackadder ITC" w:hAnsi="Blackadder ITC"/>
          <w:i/>
        </w:rPr>
        <w:t>G</w:t>
      </w:r>
      <w:r>
        <w:t xml:space="preserve"> at timestep </w:t>
      </w:r>
      <w:r w:rsidRPr="00330E64">
        <w:rPr>
          <w:i/>
          <w:iCs/>
        </w:rPr>
        <w:t>S</w:t>
      </w:r>
      <w:r>
        <w:rPr>
          <w:i/>
          <w:iCs/>
          <w:vertAlign w:val="subscript"/>
        </w:rPr>
        <w:t>1</w:t>
      </w:r>
      <w:r w:rsidRPr="00330E64">
        <w:rPr>
          <w:i/>
          <w:iCs/>
        </w:rPr>
        <w:t xml:space="preserve"> – p</w:t>
      </w:r>
      <w:r>
        <w:t xml:space="preserve"> as well as at timestep </w:t>
      </w:r>
      <w:r w:rsidRPr="006934C1">
        <w:rPr>
          <w:i/>
          <w:iCs/>
        </w:rPr>
        <w:t>S</w:t>
      </w:r>
      <w:r w:rsidRPr="006934C1">
        <w:rPr>
          <w:i/>
          <w:iCs/>
          <w:vertAlign w:val="subscript"/>
        </w:rPr>
        <w:t xml:space="preserve">|S| </w:t>
      </w:r>
      <w:r w:rsidRPr="006934C1">
        <w:rPr>
          <w:i/>
          <w:iCs/>
        </w:rPr>
        <w:t>+ p</w:t>
      </w:r>
      <w:r w:rsidRPr="00F44B45">
        <w:rPr>
          <w:i/>
        </w:rPr>
        <w:t>.</w:t>
      </w:r>
    </w:p>
    <w:p w14:paraId="29E3A6AF" w14:textId="1E6982F2" w:rsidR="006B6D57" w:rsidRPr="005B520E" w:rsidRDefault="006B6D57" w:rsidP="006B6D57">
      <w:pPr>
        <w:pStyle w:val="BodyText"/>
      </w:pPr>
      <w:r>
        <w:t xml:space="preserve">We now demonstrate that </w:t>
      </w:r>
      <w:r w:rsidRPr="008E6648">
        <w:rPr>
          <w:i/>
        </w:rPr>
        <w:t>G</w:t>
      </w:r>
      <w:r w:rsidRPr="008E6648">
        <w:rPr>
          <w:i/>
          <w:vertAlign w:val="subscript"/>
        </w:rPr>
        <w:t>6</w:t>
      </w:r>
      <w:r>
        <w:rPr>
          <w:i/>
          <w:vertAlign w:val="subscript"/>
        </w:rPr>
        <w:t xml:space="preserve"> </w:t>
      </w:r>
      <w:r>
        <w:t xml:space="preserve">is indeed a </w:t>
      </w:r>
      <w:r w:rsidRPr="00223F77">
        <w:rPr>
          <w:i/>
        </w:rPr>
        <w:t>(1,</w:t>
      </w:r>
      <w:r>
        <w:rPr>
          <w:i/>
        </w:rPr>
        <w:t xml:space="preserve"> </w:t>
      </w:r>
      <w:r w:rsidRPr="00223F77">
        <w:rPr>
          <w:i/>
        </w:rPr>
        <w:t>4)-</w:t>
      </w:r>
      <w:r w:rsidRPr="00BB6EB6">
        <w:rPr>
          <w:iCs/>
        </w:rPr>
        <w:t>periodic subgraph</w:t>
      </w:r>
      <w:r w:rsidRPr="00000F7C">
        <w:rPr>
          <w:i/>
        </w:rPr>
        <w:t xml:space="preserve"> </w:t>
      </w:r>
      <w:r>
        <w:rPr>
          <w:iCs/>
        </w:rPr>
        <w:t>with</w:t>
      </w:r>
      <w:r w:rsidRPr="00F2034D">
        <w:rPr>
          <w:iCs/>
        </w:rPr>
        <w:t xml:space="preserve"> support sequence</w:t>
      </w:r>
      <w:r>
        <w:t xml:space="preserve"> </w:t>
      </w:r>
      <w:r w:rsidRPr="00F2034D">
        <w:rPr>
          <w:i/>
          <w:iCs/>
        </w:rPr>
        <w:t>[</w:t>
      </w:r>
      <w:r w:rsidRPr="00000F7C">
        <w:rPr>
          <w:i/>
        </w:rPr>
        <w:t>1, 2, 3, 4</w:t>
      </w:r>
      <w:r>
        <w:rPr>
          <w:i/>
        </w:rPr>
        <w:t xml:space="preserve">] </w:t>
      </w:r>
      <w:r w:rsidRPr="00BB6EB6">
        <w:rPr>
          <w:iCs/>
        </w:rPr>
        <w:t>according</w:t>
      </w:r>
      <w:r>
        <w:rPr>
          <w:i/>
        </w:rPr>
        <w:t xml:space="preserve"> </w:t>
      </w:r>
      <w:r>
        <w:rPr>
          <w:iCs/>
        </w:rPr>
        <w:t xml:space="preserve">to these conditions. </w:t>
      </w:r>
      <w:r>
        <w:t>For example, if the edge (</w:t>
      </w:r>
      <w:r w:rsidRPr="009141DD">
        <w:rPr>
          <w:i/>
        </w:rPr>
        <w:t>brm, dock</w:t>
      </w:r>
      <w:r>
        <w:t xml:space="preserve">) is added to </w:t>
      </w:r>
      <w:r w:rsidRPr="009141DD">
        <w:rPr>
          <w:i/>
        </w:rPr>
        <w:t>G</w:t>
      </w:r>
      <w:r w:rsidRPr="009141DD">
        <w:rPr>
          <w:i/>
          <w:vertAlign w:val="subscript"/>
        </w:rPr>
        <w:t>6</w:t>
      </w:r>
      <w:r>
        <w:rPr>
          <w:vertAlign w:val="subscript"/>
        </w:rPr>
        <w:t>,</w:t>
      </w:r>
      <w:r>
        <w:t xml:space="preserve"> then the modified graph does not have support 4. Similarly adding any other node or edge changes period or support. So </w:t>
      </w:r>
      <w:r w:rsidRPr="007E7CF3">
        <w:rPr>
          <w:i/>
        </w:rPr>
        <w:t>G</w:t>
      </w:r>
      <w:r w:rsidRPr="007E7CF3">
        <w:rPr>
          <w:i/>
          <w:vertAlign w:val="subscript"/>
        </w:rPr>
        <w:t>6</w:t>
      </w:r>
      <w:r>
        <w:t xml:space="preserve"> is structurally maximal. It is also temporally maximal since we cannot add any timestep to its support sequence (as </w:t>
      </w:r>
      <w:r w:rsidRPr="007E7CF3">
        <w:rPr>
          <w:i/>
        </w:rPr>
        <w:t>G</w:t>
      </w:r>
      <w:r w:rsidRPr="007E7CF3">
        <w:rPr>
          <w:i/>
          <w:vertAlign w:val="subscript"/>
        </w:rPr>
        <w:t>6</w:t>
      </w:r>
      <w:r>
        <w:t xml:space="preserve"> is absent at timestep, </w:t>
      </w:r>
      <w:r w:rsidRPr="006934C1">
        <w:rPr>
          <w:i/>
        </w:rPr>
        <w:t>T = 5</w:t>
      </w:r>
      <w:r>
        <w:t xml:space="preserve">). Similarly, it can be shown that </w:t>
      </w:r>
      <w:r w:rsidRPr="00D92EFC">
        <w:rPr>
          <w:i/>
          <w:iCs/>
        </w:rPr>
        <w:t>G</w:t>
      </w:r>
      <w:r w:rsidRPr="00D92EFC">
        <w:rPr>
          <w:i/>
          <w:iCs/>
          <w:vertAlign w:val="subscript"/>
        </w:rPr>
        <w:t>6</w:t>
      </w:r>
      <w:r>
        <w:t xml:space="preserve"> is a </w:t>
      </w:r>
      <w:r w:rsidRPr="00000F7C">
        <w:rPr>
          <w:i/>
        </w:rPr>
        <w:t>(2, 3)-</w:t>
      </w:r>
      <w:r w:rsidRPr="00166E0A">
        <w:t>periodic subgraph</w:t>
      </w:r>
      <w:r>
        <w:t xml:space="preserve"> with support sequence </w:t>
      </w:r>
      <w:r w:rsidRPr="00F2034D">
        <w:rPr>
          <w:i/>
          <w:iCs/>
        </w:rPr>
        <w:t>[</w:t>
      </w:r>
      <w:r w:rsidRPr="0049692D">
        <w:rPr>
          <w:i/>
        </w:rPr>
        <w:t>2, 4, 6</w:t>
      </w:r>
      <w:r>
        <w:rPr>
          <w:i/>
        </w:rPr>
        <w:t>].</w:t>
      </w:r>
    </w:p>
    <w:p w14:paraId="70D24A70" w14:textId="77777777" w:rsidR="00C82881" w:rsidRDefault="00C82881" w:rsidP="00C82881">
      <w:pPr>
        <w:pStyle w:val="Heading1"/>
      </w:pPr>
      <w:r>
        <w:t>Related Works</w:t>
      </w:r>
    </w:p>
    <w:p w14:paraId="31FD0531" w14:textId="77777777" w:rsidR="00C82881" w:rsidRDefault="00C82881" w:rsidP="00C82881">
      <w:pPr>
        <w:pStyle w:val="BodyText"/>
        <w:spacing w:line="12pt" w:lineRule="auto"/>
      </w:pPr>
      <w:r>
        <w:t>Here we discuss other works that are closely related to us. We classify these works into the following two categories.</w:t>
      </w:r>
    </w:p>
    <w:p w14:paraId="38DD4535" w14:textId="2C033996" w:rsidR="00D7522C" w:rsidRDefault="00C82881" w:rsidP="00C82881">
      <w:pPr>
        <w:pStyle w:val="BodyText"/>
        <w:rPr>
          <w:lang w:val="en-US"/>
        </w:rPr>
      </w:pPr>
      <w:r w:rsidRPr="03174995">
        <w:rPr>
          <w:b/>
          <w:bCs/>
        </w:rPr>
        <w:t>Mining Periodically Co-expressed Genes</w:t>
      </w:r>
      <w:r>
        <w:t xml:space="preserve">: Some </w:t>
      </w:r>
      <w:r w:rsidR="00933242">
        <w:rPr>
          <w:lang w:val="en-US"/>
        </w:rPr>
        <w:t>work</w:t>
      </w:r>
      <w:r>
        <w:t xml:space="preserve"> applied mathematical techniques (e.g., Fourier analysis) upon temporal gene expression profiles to find clusters of genes that are periodically co-expressed</w:t>
      </w:r>
      <w:r>
        <w:rPr>
          <w:lang w:val="en-US"/>
        </w:rPr>
        <w:t xml:space="preserve"> </w:t>
      </w:r>
      <w:r w:rsidR="008329B1">
        <w:rPr>
          <w:lang w:val="en-US"/>
        </w:rPr>
        <w:fldChar w:fldCharType="begin" w:fldLock="1"/>
      </w:r>
      <w:r w:rsidR="00583A1E">
        <w:rPr>
          <w:lang w:val="en-US"/>
        </w:rPr>
        <w:instrText>ADDIN CSL_CITATION {"citationItems":[{"id":"ITEM-1","itemData":{"DOI":"10.1534/genetics.108.093690","PMID":"18780724","abstract":"DNA microarray analysis has emerged as a leading technology to enhance our understanding of gene regulation and function in cellular mechanism controls on a genomic scale. This technology has advanced to unravel the genetic machinery of biological rhythms by collecting massive gene-expression data in a time course. Here, we present a statistical model for clustering periodic patterns of gene expression in terms of different transcriptional profiles. The model incorporates biologically meaningful Fourier series approximations of gene periodic expression into a mixture-model-based likelihood function, thus producing results that are likely to be closer to biological relevance, as compared to those from existing models. Also because the structures of the time-dependent means and covariance matrix are modeled, the new approach displays increased statistical power and precision of parameter estimation. The approach was used to reanalyze a real example with 800 periodically expressed transcriptional genes in yeast, leading to the identification of 13 distinct patterns of gene-expression cycles. The model proposed can be useful for characterizing the complex biological effects of gene expression and generate testable hypotheses about the workings of developmental systems in a more precise quantitative way.","author":[{"dropping-particle":"","family":"Kim","given":"Bong-Rae","non-dropping-particle":"","parse-names":false,"suffix":""},{"dropping-particle":"","family":"Zhang","given":"Li","non-dropping-particle":"","parse-names":false,"suffix":""},{"dropping-particle":"","family":"Berg","given":"Arthur","non-dropping-particle":"","parse-names":false,"suffix":""},{"dropping-particle":"","family":"Fan","given":"Jianqing","non-dropping-particle":"","parse-names":false,"suffix":""},{"dropping-particle":"","family":"Wu","given":"Rongling","non-dropping-particle":"","parse-names":false,"suffix":""}],"container-title":"Genetics","id":"ITEM-1","issue":"2","issued":{"date-parts":[["2008","10","1"]]},"page":"821-34","publisher":"Genetics","title":"A computational approach to the functional clustering of periodic gene-expression profiles.","type":"article-journal","volume":"180"},"uris":["http://www.mendeley.com/documents/?uuid=edb01f0c-4005-3c24-87de-6e1e7b2115be"]}],"mendeley":{"formattedCitation":"[14]","plainTextFormattedCitation":"[14]","previouslyFormattedCitation":"[14]"},"properties":{"noteIndex":0},"schema":"https://github.com/citation-style-language/schema/raw/master/csl-citation.json"}</w:instrText>
      </w:r>
      <w:r w:rsidR="008329B1">
        <w:rPr>
          <w:lang w:val="en-US"/>
        </w:rPr>
        <w:fldChar w:fldCharType="separate"/>
      </w:r>
      <w:r w:rsidR="00583A1E" w:rsidRPr="00583A1E">
        <w:rPr>
          <w:noProof/>
          <w:lang w:val="en-US"/>
        </w:rPr>
        <w:t>[14]</w:t>
      </w:r>
      <w:r w:rsidR="008329B1">
        <w:rPr>
          <w:lang w:val="en-US"/>
        </w:rPr>
        <w:fldChar w:fldCharType="end"/>
      </w:r>
      <w:r w:rsidR="008329B1">
        <w:rPr>
          <w:lang w:val="en-US"/>
        </w:rPr>
        <w:t xml:space="preserve">, </w:t>
      </w:r>
      <w:r w:rsidR="008329B1">
        <w:rPr>
          <w:lang w:val="en-US"/>
        </w:rPr>
        <w:fldChar w:fldCharType="begin" w:fldLock="1"/>
      </w:r>
      <w:r w:rsidR="00583A1E">
        <w:rPr>
          <w:lang w:val="en-US"/>
        </w:rPr>
        <w:instrText xml:space="preserve">ADDIN CSL_CITATION {"citationItems":[{"id":"ITEM-1","itemData":{"DOI":"10.1038/ng1377","abstract":"Cell-cycle control of transcription seems to be universal, but little is known about its global conservation and biological significance. We report on the genome-wide transcriptional program of the Schizosaccharomyces pombe cell cycle, identifying 407 periodically expressed genes of which 136 show high-amplitude changes. These genes cluster in four major waves of expression. The forkhead protein Sep1p regulates mitotic genes in the first cluster, including Ace2p, which activates transcription in the second cluster during the M-G1 transition and cytokinesis. Other genes in the second cluster, which are required for G1-S progression, are regulated by the MBF complex independently of Sep1p and Ace2p. The third cluster coincides with S phase and a fourth cluster contains genes weakly regulated during G2 phase. Despite conserved cell-cycle transcription factors, differences in regulatory circuits between fission and budding yeasts are evident, revealing evolutionary plasticity of transcriptional control. Periodic transcription of most genes is not conserved between the two yeasts, except for a core set of </w:instrText>
      </w:r>
      <w:r w:rsidR="00583A1E">
        <w:rPr>
          <w:rFonts w:ascii="Cambria Math" w:hAnsi="Cambria Math" w:cs="Cambria Math"/>
          <w:lang w:val="en-US"/>
        </w:rPr>
        <w:instrText>∼</w:instrText>
      </w:r>
      <w:r w:rsidR="00583A1E">
        <w:rPr>
          <w:lang w:val="en-US"/>
        </w:rPr>
        <w:instrText>40 genes that seem to be universally regulated during the eukaryotic cell cycle and may have key roles in cell-cycle progression.","author":[{"dropping-particle":"","family":"Rustici","given":"Gabriella","non-dropping-particle":"","parse-names":false,"suffix":""},{"dropping-particle":"","family":"Mata","given":"Juan","non-dropping-particle":"","parse-names":false,"suffix":""},{"dropping-particle":"","family":"Kivinen","given":"Katja","non-dropping-particle":"","parse-names":false,"suffix":""},{"dropping-particle":"","family":"Lió","given":"Pietro","non-dropping-particle":"","parse-names":false,"suffix":""},{"dropping-particle":"","family":"Penkett","given":"Christopher J","non-dropping-particle":"","parse-names":false,"suffix":""},{"dropping-particle":"","family":"Burns","given":"Gavin","non-dropping-particle":"","parse-names":false,"suffix":""},{"dropping-particle":"","family":"Hayles","given":"Jacqueline","non-dropping-particle":"","parse-names":false,"suffix":""},{"dropping-particle":"","family":"Brazma","given":"Alvis","non-dropping-particle":"","parse-names":false,"suffix":""},{"dropping-particle":"","family":"Nurse","given":"Paul","non-dropping-particle":"","parse-names":false,"suffix":""},{"dropping-particle":"","family":"Bähler","given":"Jürg","non-dropping-particle":"","parse-names":false,"suffix":""}],"container-title":"Nature Genetics","id":"ITEM-1","issue":"8","issued":{"date-parts":[["2004","8","13"]]},"page":"809-817","publisher":"Nature Publishing Group","title":"Periodic gene expression program of the fission yeast cell cycle","type":"article-journal","volume":"36"},"uris":["http://www.mendeley.com/documents/?uuid=d9ec4d51-0bb9-3eb2-9a9a-c8bfdb06a0e0"]}],"mendeley":{"formattedCitation":"[15]","plainTextFormattedCitation":"[15]","previouslyFormattedCitation":"[15]"},"properties":{"noteIndex":0},"schema":"https://github.com/citation-style-language/schema/raw/master/csl-citation.json"}</w:instrText>
      </w:r>
      <w:r w:rsidR="008329B1">
        <w:rPr>
          <w:lang w:val="en-US"/>
        </w:rPr>
        <w:fldChar w:fldCharType="separate"/>
      </w:r>
      <w:r w:rsidR="00583A1E" w:rsidRPr="00583A1E">
        <w:rPr>
          <w:noProof/>
          <w:lang w:val="en-US"/>
        </w:rPr>
        <w:t>[15]</w:t>
      </w:r>
      <w:r w:rsidR="008329B1">
        <w:rPr>
          <w:lang w:val="en-US"/>
        </w:rPr>
        <w:fldChar w:fldCharType="end"/>
      </w:r>
      <w:r w:rsidR="008329B1">
        <w:rPr>
          <w:lang w:val="en-US"/>
        </w:rPr>
        <w:t xml:space="preserve">. </w:t>
      </w:r>
      <w:r w:rsidR="008329B1">
        <w:t>These works are neither applicable to temporal gene networks nor can they reveal the underlying networks governing such periodicity. Since temporal networks are slowly becoming available with the recent development of novel experimental techniques</w:t>
      </w:r>
      <w:r w:rsidR="008329B1">
        <w:rPr>
          <w:lang w:val="en-US"/>
        </w:rPr>
        <w:t xml:space="preserve"> </w:t>
      </w:r>
      <w:r w:rsidR="0036304F">
        <w:rPr>
          <w:lang w:val="en-US"/>
        </w:rPr>
        <w:fldChar w:fldCharType="begin" w:fldLock="1"/>
      </w:r>
      <w:r w:rsidR="0036304F">
        <w:rPr>
          <w:lang w:val="en-US"/>
        </w:rPr>
        <w:instrText>ADDIN CSL_CITATION {"citationItems":[{"id":"ITEM-1","itemData":{"DOI":"10.1016/j.cell.2017.03.022","ISBN":"1097-4172 (Electronic)\\r0092-8674 (Linking)","ISSN":"10974172","PMID":"28388416","abstract":"Cells operate through protein interaction networks organized in space and time. Here, we describe an approach to resolve both dimensions simultaneously by using proximity labeling mediated by engineered ascorbic acid peroxidase (APEX). APEX has been used to capture entire organelle proteomes with high temporal resolution, but its breadth of labeling is generally thought to preclude the higher spatial resolution necessary to interrogate specific protein networks. We provide a solution to this problem by combining quantitative proteomics with a system of spatial references. As proof of principle, we apply this approach to interrogate proteins engaged by G-protein-coupled receptors as they dynamically signal and traffic in response to ligand-induced activation. The method resolves known binding partners, as well as previously unidentified network components. Validating its utility as a discovery pipeline, we establish that two of these proteins promote ubiquitin-linked receptor downregulation after prolonged activation.","author":[{"dropping-particle":"","family":"Lobingier","given":"Braden T.","non-dropping-particle":"","parse-names":false,"suffix":""},{"dropping-particle":"","family":"Hüttenhain","given":"Ruth","non-dropping-particle":"","parse-names":false,"suffix":""},{"dropping-particle":"","family":"Eichel","given":"Kelsie","non-dropping-particle":"","parse-names":false,"suffix":""},{"dropping-particle":"","family":"Miller","given":"Kenneth B.","non-dropping-particle":"","parse-names":false,"suffix":""},{"dropping-particle":"","family":"Ting","given":"Alice Y.","non-dropping-particle":"","parse-names":false,"suffix":""},{"dropping-particle":"","family":"Zastrow","given":"Mark","non-dropping-particle":"von","parse-names":false,"suffix":""},{"dropping-particle":"","family":"Krogan","given":"Nevan J.","non-dropping-particle":"","parse-names":false,"suffix":""}],"container-title":"Cell","id":"ITEM-1","issue":"2","issued":{"date-parts":[["2017","4","6"]]},"page":"350-360.e12","publisher":"Elsevier","title":"An Approach to Spatiotemporally Resolve Protein Interaction Networks in Living Cells","type":"article-journal","volume":"169"},"uris":["http://www.mendeley.com/documents/?uuid=3beb4b83-df6b-488b-9a6f-94b53389ceb9"]}],"mendeley":{"formattedCitation":"[12]","plainTextFormattedCitation":"[12]","previouslyFormattedCitation":"[12]"},"properties":{"noteIndex":0},"schema":"https://github.com/citation-style-language/schema/raw/master/csl-citation.json"}</w:instrText>
      </w:r>
      <w:r w:rsidR="0036304F">
        <w:rPr>
          <w:lang w:val="en-US"/>
        </w:rPr>
        <w:fldChar w:fldCharType="separate"/>
      </w:r>
      <w:r w:rsidR="0036304F" w:rsidRPr="0036304F">
        <w:rPr>
          <w:noProof/>
          <w:lang w:val="en-US"/>
        </w:rPr>
        <w:t>[12]</w:t>
      </w:r>
      <w:r w:rsidR="0036304F">
        <w:rPr>
          <w:lang w:val="en-US"/>
        </w:rPr>
        <w:fldChar w:fldCharType="end"/>
      </w:r>
      <w:r w:rsidR="0036304F">
        <w:rPr>
          <w:lang w:val="en-US"/>
        </w:rPr>
        <w:t xml:space="preserve"> </w:t>
      </w:r>
      <w:r w:rsidR="008329B1">
        <w:t>computing periodic subgraphs within such networks may help us to achieve these goals</w:t>
      </w:r>
      <w:r w:rsidR="008329B1">
        <w:rPr>
          <w:lang w:val="en-US"/>
        </w:rPr>
        <w:t>.</w:t>
      </w:r>
    </w:p>
    <w:p w14:paraId="547B4DCE" w14:textId="0C0D580B" w:rsidR="009303D9" w:rsidRPr="008329B1" w:rsidRDefault="008329B1" w:rsidP="00BB19E9">
      <w:pPr>
        <w:pStyle w:val="BodyText"/>
        <w:spacing w:line="12pt" w:lineRule="auto"/>
        <w:rPr>
          <w:lang w:val="en-US"/>
        </w:rPr>
      </w:pPr>
      <w:r>
        <w:rPr>
          <w:b/>
        </w:rPr>
        <w:t xml:space="preserve">Mining </w:t>
      </w:r>
      <w:r w:rsidRPr="0025258C">
        <w:rPr>
          <w:b/>
        </w:rPr>
        <w:t xml:space="preserve">Periodic </w:t>
      </w:r>
      <w:r>
        <w:rPr>
          <w:b/>
        </w:rPr>
        <w:t>Subgraphs in Social Networks</w:t>
      </w:r>
      <w:r w:rsidR="00D67970">
        <w:t>:</w:t>
      </w:r>
      <w:r>
        <w:t xml:space="preserve"> </w:t>
      </w:r>
      <w:r w:rsidRPr="003A245C">
        <w:t>Lahi</w:t>
      </w:r>
      <w:r>
        <w:t>ri and Berger-Wolf</w:t>
      </w:r>
      <w:r>
        <w:rPr>
          <w:lang w:val="en-US"/>
        </w:rPr>
        <w:t xml:space="preserve"> [4] </w:t>
      </w:r>
      <w:r w:rsidRPr="003A245C">
        <w:t>devel</w:t>
      </w:r>
      <w:r>
        <w:t>oped a</w:t>
      </w:r>
      <w:r w:rsidR="00933242">
        <w:rPr>
          <w:lang w:val="en-US"/>
        </w:rPr>
        <w:t>n</w:t>
      </w:r>
      <w:r w:rsidRPr="003A245C">
        <w:t xml:space="preserve"> algorithm called </w:t>
      </w:r>
      <w:r w:rsidRPr="00C006DB">
        <w:rPr>
          <w:i/>
        </w:rPr>
        <w:t>PSEMiner</w:t>
      </w:r>
      <w:r w:rsidRPr="003A245C">
        <w:t xml:space="preserve"> </w:t>
      </w:r>
      <w:r w:rsidR="00933242">
        <w:rPr>
          <w:lang w:val="en-US"/>
        </w:rPr>
        <w:t>for mining periodic subgraphs</w:t>
      </w:r>
      <w:r w:rsidR="00D67970">
        <w:rPr>
          <w:lang w:val="en-US"/>
        </w:rPr>
        <w:t xml:space="preserve"> from time-varying networks</w:t>
      </w:r>
      <w:r w:rsidR="00933242">
        <w:rPr>
          <w:lang w:val="en-US"/>
        </w:rPr>
        <w:t>. It</w:t>
      </w:r>
      <w:r>
        <w:t xml:space="preserve"> </w:t>
      </w:r>
      <w:r w:rsidR="00933242">
        <w:rPr>
          <w:lang w:val="en-US"/>
        </w:rPr>
        <w:t xml:space="preserve">stores the actual and potential </w:t>
      </w:r>
      <w:r w:rsidR="00933242">
        <w:t xml:space="preserve">periodic subgraphs </w:t>
      </w:r>
      <w:r w:rsidR="00933242">
        <w:rPr>
          <w:lang w:val="en-US"/>
        </w:rPr>
        <w:t>found</w:t>
      </w:r>
      <w:r w:rsidR="00933242">
        <w:t xml:space="preserve"> so far </w:t>
      </w:r>
      <w:r w:rsidR="00933242">
        <w:rPr>
          <w:lang w:val="en-US"/>
        </w:rPr>
        <w:t xml:space="preserve">in a </w:t>
      </w:r>
      <w:r>
        <w:t xml:space="preserve">tree. </w:t>
      </w:r>
      <w:r w:rsidR="00933242">
        <w:rPr>
          <w:lang w:val="en-US"/>
        </w:rPr>
        <w:t xml:space="preserve">This tree is </w:t>
      </w:r>
      <w:r w:rsidR="00D67970">
        <w:rPr>
          <w:lang w:val="en-US"/>
        </w:rPr>
        <w:t xml:space="preserve">traversed and </w:t>
      </w:r>
      <w:r w:rsidR="00933242">
        <w:rPr>
          <w:lang w:val="en-US"/>
        </w:rPr>
        <w:t>updated at each timestep</w:t>
      </w:r>
      <w:r w:rsidR="00D67970">
        <w:t xml:space="preserve">. </w:t>
      </w:r>
      <w:r w:rsidR="00D67970">
        <w:rPr>
          <w:lang w:val="en-US"/>
        </w:rPr>
        <w:t>Such whole tree traversals renders it inefficient</w:t>
      </w:r>
      <w:r w:rsidR="009A2B60">
        <w:t xml:space="preserve"> having </w:t>
      </w:r>
      <w:r w:rsidR="009A2B60">
        <w:rPr>
          <w:lang w:val="en-US"/>
        </w:rPr>
        <w:t>a</w:t>
      </w:r>
      <w:r w:rsidRPr="003A245C">
        <w:t xml:space="preserve"> time complexity</w:t>
      </w:r>
      <w:r>
        <w:t xml:space="preserve"> </w:t>
      </w:r>
      <w:r w:rsidR="009A2B60">
        <w:rPr>
          <w:lang w:val="en-US"/>
        </w:rPr>
        <w:t>of</w:t>
      </w:r>
      <w:r>
        <w:t xml:space="preserve"> </w:t>
      </w:r>
      <w:r w:rsidRPr="00497CC0">
        <w:rPr>
          <w:i/>
        </w:rPr>
        <w:t>O((V+E)T</w:t>
      </w:r>
      <w:r w:rsidRPr="00497CC0">
        <w:rPr>
          <w:i/>
          <w:vertAlign w:val="superscript"/>
        </w:rPr>
        <w:t>3</w:t>
      </w:r>
      <w:r w:rsidRPr="00497CC0">
        <w:rPr>
          <w:i/>
        </w:rPr>
        <w:t>ln</w:t>
      </w:r>
      <w:r w:rsidR="005752F0">
        <w:rPr>
          <w:i/>
          <w:lang w:val="en-US"/>
        </w:rPr>
        <w:t>(</w:t>
      </w:r>
      <w:r w:rsidRPr="00497CC0">
        <w:rPr>
          <w:i/>
        </w:rPr>
        <w:t>T</w:t>
      </w:r>
      <w:r w:rsidR="00D67970">
        <w:rPr>
          <w:i/>
          <w:lang w:val="en-US"/>
        </w:rPr>
        <w:t>/</w:t>
      </w:r>
      <w:r w:rsidR="00D67970" w:rsidRPr="00D67970">
        <w:rPr>
          <w:i/>
          <w:lang w:val="en-US"/>
        </w:rPr>
        <w:t>σ</w:t>
      </w:r>
      <w:r w:rsidR="005752F0">
        <w:rPr>
          <w:i/>
          <w:lang w:val="en-US"/>
        </w:rPr>
        <w:t>)</w:t>
      </w:r>
      <w:r w:rsidRPr="00497CC0">
        <w:rPr>
          <w:i/>
        </w:rPr>
        <w:t>)</w:t>
      </w:r>
      <w:r>
        <w:t xml:space="preserve"> </w:t>
      </w:r>
      <w:r w:rsidR="00D67970">
        <w:rPr>
          <w:lang w:val="en-US"/>
        </w:rPr>
        <w:t>where</w:t>
      </w:r>
      <w:r w:rsidR="0036304F">
        <w:rPr>
          <w:lang w:val="en-US"/>
        </w:rPr>
        <w:t xml:space="preserve"> </w:t>
      </w:r>
      <w:r w:rsidR="0036304F" w:rsidRPr="00D67970">
        <w:rPr>
          <w:i/>
          <w:lang w:val="en-US"/>
        </w:rPr>
        <w:t>σ</w:t>
      </w:r>
      <w:r w:rsidR="0036304F">
        <w:rPr>
          <w:i/>
          <w:lang w:val="en-US"/>
        </w:rPr>
        <w:t xml:space="preserve"> </w:t>
      </w:r>
      <w:r w:rsidR="0036304F">
        <w:rPr>
          <w:lang w:val="en-US"/>
        </w:rPr>
        <w:t>is the support threshold and</w:t>
      </w:r>
      <w:r w:rsidR="00D67970">
        <w:rPr>
          <w:lang w:val="en-US"/>
        </w:rPr>
        <w:t xml:space="preserve"> </w:t>
      </w:r>
      <w:r w:rsidRPr="00497CC0">
        <w:rPr>
          <w:i/>
        </w:rPr>
        <w:t>V</w:t>
      </w:r>
      <w:r w:rsidR="0036304F">
        <w:rPr>
          <w:i/>
          <w:lang w:val="en-US"/>
        </w:rPr>
        <w:t>, E, T</w:t>
      </w:r>
      <w:r w:rsidR="00D67970">
        <w:rPr>
          <w:i/>
          <w:lang w:val="en-US"/>
        </w:rPr>
        <w:t xml:space="preserve"> </w:t>
      </w:r>
      <w:r w:rsidR="0036304F" w:rsidRPr="0036304F">
        <w:rPr>
          <w:iCs/>
          <w:lang w:val="en-US"/>
        </w:rPr>
        <w:t>are</w:t>
      </w:r>
      <w:r w:rsidR="00D67970" w:rsidRPr="00D67970">
        <w:rPr>
          <w:iCs/>
          <w:lang w:val="en-US"/>
        </w:rPr>
        <w:t xml:space="preserve"> </w:t>
      </w:r>
      <w:r w:rsidR="0036304F">
        <w:rPr>
          <w:iCs/>
          <w:lang w:val="en-US"/>
        </w:rPr>
        <w:t xml:space="preserve">the </w:t>
      </w:r>
      <w:r w:rsidR="00D67970" w:rsidRPr="00D67970">
        <w:rPr>
          <w:iCs/>
          <w:lang w:val="en-US"/>
        </w:rPr>
        <w:t>number</w:t>
      </w:r>
      <w:r w:rsidR="0036304F">
        <w:rPr>
          <w:iCs/>
          <w:lang w:val="en-US"/>
        </w:rPr>
        <w:t>s</w:t>
      </w:r>
      <w:r w:rsidR="00D67970" w:rsidRPr="00D67970">
        <w:rPr>
          <w:iCs/>
          <w:lang w:val="en-US"/>
        </w:rPr>
        <w:t xml:space="preserve"> of vertices</w:t>
      </w:r>
      <w:r>
        <w:t xml:space="preserve">, </w:t>
      </w:r>
      <w:r w:rsidR="00D67970">
        <w:rPr>
          <w:lang w:val="en-US"/>
        </w:rPr>
        <w:t xml:space="preserve">edges, </w:t>
      </w:r>
      <w:r w:rsidR="0036304F">
        <w:rPr>
          <w:lang w:val="en-US"/>
        </w:rPr>
        <w:t xml:space="preserve">and </w:t>
      </w:r>
      <w:r w:rsidR="00D67970">
        <w:rPr>
          <w:lang w:val="en-US"/>
        </w:rPr>
        <w:t xml:space="preserve">timesteps, </w:t>
      </w:r>
      <w:r w:rsidR="0036304F">
        <w:rPr>
          <w:lang w:val="en-US"/>
        </w:rPr>
        <w:t>respectively</w:t>
      </w:r>
      <w:r w:rsidR="00D67970">
        <w:rPr>
          <w:lang w:val="en-US"/>
        </w:rPr>
        <w:t>.</w:t>
      </w:r>
      <w:r w:rsidR="00BB19E9">
        <w:rPr>
          <w:lang w:val="en-US"/>
        </w:rPr>
        <w:t xml:space="preserve"> Later, </w:t>
      </w:r>
      <w:r w:rsidR="0036304F" w:rsidRPr="008F367A">
        <w:t>Apostolico</w:t>
      </w:r>
      <w:r w:rsidR="0036304F">
        <w:t>, Barbares and Pizzi</w:t>
      </w:r>
      <w:r w:rsidR="0036304F">
        <w:rPr>
          <w:lang w:val="en-US"/>
        </w:rPr>
        <w:t xml:space="preserve"> </w:t>
      </w:r>
      <w:r w:rsidR="0036304F">
        <w:rPr>
          <w:lang w:val="en-US"/>
        </w:rPr>
        <w:fldChar w:fldCharType="begin" w:fldLock="1"/>
      </w:r>
      <w:r w:rsidR="0036304F">
        <w:rPr>
          <w:lang w:val="en-US"/>
        </w:rPr>
        <w:instrText>ADDIN CSL_CITATION {"citationItems":[{"id":"ITEM-1","itemData":{"DOI":"10.1016/j.ipl.2011.02.016","ISSN":"00200190","abstract":"Given a series G={G0,G1,...,GT} of graphs encompassing V vertices and E edges, a periodic graph is a spatially as well as temporally maximal subgraph of a subsequence of G in the form Gip={Gi,Gi+p,...,Gi+np}, where n is not smaller than some predetermined threshold value σ. An algorithm for finding all such subgraphs is proposed taking time O((E+V) T2ln(T/ σ)), which is faster by a factor of T than the method previously available. © 2011 Elsevier B.V. All rights reserved.","author":[{"dropping-particle":"","family":"Apostolico","given":"Alberto","non-dropping-particle":"","parse-names":false,"suffix":""},{"dropping-particle":"","family":"Barbares","given":"Manuel","non-dropping-particle":"","parse-names":false,"suffix":""},{"dropping-particle":"","family":"Pizzi","given":"Cinzia","non-dropping-particle":"","parse-names":false,"suffix":""}],"container-title":"Information Processing Letters","id":"ITEM-1","issue":"11","issued":{"date-parts":[["2011"]]},"page":"521-523","title":"Speedup for a periodic subgraph miner","type":"article-journal","volume":"111"},"uris":["http://www.mendeley.com/documents/?uuid=e7bb78f4-8b45-4dfd-9a19-a22ece0727d0"]}],"mendeley":{"formattedCitation":"[16]","plainTextFormattedCitation":"[16]","previouslyFormattedCitation":"[16]"},"properties":{"noteIndex":0},"schema":"https://github.com/citation-style-language/schema/raw/master/csl-citation.json"}</w:instrText>
      </w:r>
      <w:r w:rsidR="0036304F">
        <w:rPr>
          <w:lang w:val="en-US"/>
        </w:rPr>
        <w:fldChar w:fldCharType="separate"/>
      </w:r>
      <w:r w:rsidR="0036304F" w:rsidRPr="00583A1E">
        <w:rPr>
          <w:noProof/>
          <w:lang w:val="en-US"/>
        </w:rPr>
        <w:t>[16]</w:t>
      </w:r>
      <w:r w:rsidR="0036304F">
        <w:rPr>
          <w:lang w:val="en-US"/>
        </w:rPr>
        <w:fldChar w:fldCharType="end"/>
      </w:r>
      <w:r w:rsidR="0036304F">
        <w:rPr>
          <w:lang w:val="en-US"/>
        </w:rPr>
        <w:t xml:space="preserve"> devised a method called </w:t>
      </w:r>
      <w:r w:rsidR="0036304F" w:rsidRPr="009A2B60">
        <w:rPr>
          <w:i/>
          <w:iCs/>
          <w:lang w:val="en-US"/>
        </w:rPr>
        <w:t>ListMiner</w:t>
      </w:r>
      <w:r w:rsidR="0036304F">
        <w:rPr>
          <w:lang w:val="en-US"/>
        </w:rPr>
        <w:t xml:space="preserve"> to mine periodic subgraphs more efficiently. For each timestep </w:t>
      </w:r>
      <w:r w:rsidR="0036304F" w:rsidRPr="003C30DF">
        <w:rPr>
          <w:i/>
          <w:iCs/>
          <w:lang w:val="en-US"/>
        </w:rPr>
        <w:t>t</w:t>
      </w:r>
      <w:r w:rsidR="0036304F">
        <w:rPr>
          <w:lang w:val="en-US"/>
        </w:rPr>
        <w:t xml:space="preserve"> and each period </w:t>
      </w:r>
      <w:r w:rsidR="0036304F" w:rsidRPr="00D8393F">
        <w:rPr>
          <w:i/>
          <w:iCs/>
          <w:lang w:val="en-US"/>
        </w:rPr>
        <w:t>p</w:t>
      </w:r>
      <w:r w:rsidR="0036304F">
        <w:rPr>
          <w:i/>
          <w:iCs/>
          <w:lang w:val="en-US"/>
        </w:rPr>
        <w:t>,</w:t>
      </w:r>
      <w:r w:rsidR="0036304F">
        <w:rPr>
          <w:lang w:val="en-US"/>
        </w:rPr>
        <w:t xml:space="preserve"> it </w:t>
      </w:r>
      <w:r w:rsidR="0036304F">
        <w:t>maintain</w:t>
      </w:r>
      <w:r w:rsidR="0036304F">
        <w:rPr>
          <w:lang w:val="en-US"/>
        </w:rPr>
        <w:t>s</w:t>
      </w:r>
      <w:r w:rsidR="0036304F">
        <w:t xml:space="preserve"> a list </w:t>
      </w:r>
      <w:r w:rsidR="0036304F">
        <w:rPr>
          <w:lang w:val="en-US"/>
        </w:rPr>
        <w:t xml:space="preserve">of networks where consecutive networks are </w:t>
      </w:r>
      <w:r w:rsidR="0036304F" w:rsidRPr="00A86D97">
        <w:rPr>
          <w:i/>
          <w:iCs/>
          <w:lang w:val="en-US"/>
        </w:rPr>
        <w:t>p</w:t>
      </w:r>
      <w:r w:rsidR="0036304F">
        <w:rPr>
          <w:lang w:val="en-US"/>
        </w:rPr>
        <w:t xml:space="preserve"> timesteps apart, the first one occurs at </w:t>
      </w:r>
      <w:r w:rsidR="00794842">
        <w:rPr>
          <w:lang w:val="en-US"/>
        </w:rPr>
        <w:t xml:space="preserve">timestep </w:t>
      </w:r>
      <w:r w:rsidR="0036304F" w:rsidRPr="009A2B60">
        <w:rPr>
          <w:i/>
          <w:iCs/>
          <w:lang w:val="en-US"/>
        </w:rPr>
        <w:t>x</w:t>
      </w:r>
      <w:r w:rsidR="0036304F">
        <w:rPr>
          <w:lang w:val="en-US"/>
        </w:rPr>
        <w:t xml:space="preserve"> and the last one occurs at </w:t>
      </w:r>
      <w:r w:rsidR="0036304F" w:rsidRPr="00A86D97">
        <w:rPr>
          <w:i/>
          <w:iCs/>
          <w:lang w:val="en-US"/>
        </w:rPr>
        <w:t>t</w:t>
      </w:r>
      <w:r w:rsidR="0036304F">
        <w:rPr>
          <w:lang w:val="en-US"/>
        </w:rPr>
        <w:t>. Thus a periodic subgraph can</w:t>
      </w:r>
      <w:r w:rsidR="00794842">
        <w:rPr>
          <w:lang w:val="en-US"/>
        </w:rPr>
        <w:t xml:space="preserve"> easily</w:t>
      </w:r>
      <w:r w:rsidR="0036304F">
        <w:rPr>
          <w:lang w:val="en-US"/>
        </w:rPr>
        <w:t xml:space="preserve"> be computed by taking the intersection of networks in such a list. </w:t>
      </w:r>
      <w:r w:rsidR="0036304F" w:rsidRPr="009A2B60">
        <w:rPr>
          <w:i/>
          <w:iCs/>
          <w:lang w:val="en-US"/>
        </w:rPr>
        <w:t>ListMiner</w:t>
      </w:r>
      <w:r w:rsidR="0036304F">
        <w:rPr>
          <w:lang w:val="en-US"/>
        </w:rPr>
        <w:t xml:space="preserve"> </w:t>
      </w:r>
      <w:r w:rsidR="00794842">
        <w:rPr>
          <w:lang w:val="en-US"/>
        </w:rPr>
        <w:t>gains</w:t>
      </w:r>
      <w:r w:rsidR="0036304F">
        <w:rPr>
          <w:lang w:val="en-US"/>
        </w:rPr>
        <w:t xml:space="preserve"> efficiency by </w:t>
      </w:r>
      <w:r w:rsidR="00794842">
        <w:rPr>
          <w:lang w:val="en-US"/>
        </w:rPr>
        <w:t>updating</w:t>
      </w:r>
      <w:r w:rsidR="0036304F">
        <w:rPr>
          <w:lang w:val="en-US"/>
        </w:rPr>
        <w:t xml:space="preserve"> intersection </w:t>
      </w:r>
      <w:r w:rsidR="00794842">
        <w:rPr>
          <w:lang w:val="en-US"/>
        </w:rPr>
        <w:t xml:space="preserve">of each list </w:t>
      </w:r>
      <w:r w:rsidR="0036304F">
        <w:rPr>
          <w:lang w:val="en-US"/>
        </w:rPr>
        <w:t xml:space="preserve">incrementally at each timestep. </w:t>
      </w:r>
      <w:r w:rsidR="003C30DF">
        <w:rPr>
          <w:lang w:val="en-US"/>
        </w:rPr>
        <w:t>It also relies on the</w:t>
      </w:r>
      <w:r w:rsidR="0036304F">
        <w:rPr>
          <w:lang w:val="en-US"/>
        </w:rPr>
        <w:t xml:space="preserve"> fact that, at a certain timestep </w:t>
      </w:r>
      <w:r w:rsidR="0036304F" w:rsidRPr="009A2B60">
        <w:rPr>
          <w:i/>
          <w:iCs/>
          <w:lang w:val="en-US"/>
        </w:rPr>
        <w:t>t</w:t>
      </w:r>
      <w:r w:rsidR="0036304F">
        <w:rPr>
          <w:lang w:val="en-US"/>
        </w:rPr>
        <w:t xml:space="preserve">, only lists with </w:t>
      </w:r>
      <w:r w:rsidR="0036304F" w:rsidRPr="002569C0">
        <w:rPr>
          <w:i/>
        </w:rPr>
        <w:t>x = t mod p</w:t>
      </w:r>
      <w:r w:rsidR="0036304F">
        <w:t xml:space="preserve"> </w:t>
      </w:r>
      <w:r w:rsidR="0036304F">
        <w:rPr>
          <w:lang w:val="en-US"/>
        </w:rPr>
        <w:t>are required to be updated.</w:t>
      </w:r>
      <w:r w:rsidR="00794842">
        <w:rPr>
          <w:lang w:val="en-US"/>
        </w:rPr>
        <w:t xml:space="preserve"> These tricks enables</w:t>
      </w:r>
      <w:r w:rsidR="0036304F">
        <w:rPr>
          <w:lang w:val="en-US"/>
        </w:rPr>
        <w:t xml:space="preserve"> </w:t>
      </w:r>
      <w:r w:rsidR="0036304F">
        <w:rPr>
          <w:i/>
          <w:lang w:val="en-US"/>
        </w:rPr>
        <w:t>List</w:t>
      </w:r>
      <w:r w:rsidR="0036304F" w:rsidRPr="00C006DB">
        <w:rPr>
          <w:i/>
        </w:rPr>
        <w:t>Miner</w:t>
      </w:r>
      <w:r w:rsidR="0036304F">
        <w:t xml:space="preserve"> </w:t>
      </w:r>
      <w:r w:rsidR="00794842">
        <w:rPr>
          <w:lang w:val="en-US"/>
        </w:rPr>
        <w:t xml:space="preserve">to </w:t>
      </w:r>
      <w:r w:rsidR="003C30DF">
        <w:rPr>
          <w:lang w:val="en-US"/>
        </w:rPr>
        <w:lastRenderedPageBreak/>
        <w:t>achieve</w:t>
      </w:r>
      <w:r w:rsidR="0036304F">
        <w:rPr>
          <w:lang w:val="en-US"/>
        </w:rPr>
        <w:t xml:space="preserve"> </w:t>
      </w:r>
      <w:r w:rsidR="003C30DF">
        <w:rPr>
          <w:lang w:val="en-US"/>
        </w:rPr>
        <w:t>a</w:t>
      </w:r>
      <w:r w:rsidR="0036304F">
        <w:t xml:space="preserve"> time complexity</w:t>
      </w:r>
      <w:r w:rsidR="00794842">
        <w:rPr>
          <w:lang w:val="en-US"/>
        </w:rPr>
        <w:t xml:space="preserve"> of</w:t>
      </w:r>
      <w:r w:rsidR="0036304F" w:rsidRPr="008F367A">
        <w:t xml:space="preserve"> </w:t>
      </w:r>
      <w:r w:rsidR="005752F0">
        <w:rPr>
          <w:i/>
        </w:rPr>
        <w:t>O((V</w:t>
      </w:r>
      <w:r w:rsidR="0036304F" w:rsidRPr="00497CC0">
        <w:rPr>
          <w:i/>
        </w:rPr>
        <w:t>+</w:t>
      </w:r>
      <w:r w:rsidR="005752F0">
        <w:rPr>
          <w:i/>
          <w:lang w:val="en-US"/>
        </w:rPr>
        <w:t>E</w:t>
      </w:r>
      <w:r w:rsidR="005752F0">
        <w:rPr>
          <w:i/>
        </w:rPr>
        <w:t>)</w:t>
      </w:r>
      <w:r w:rsidR="0036304F" w:rsidRPr="00497CC0">
        <w:rPr>
          <w:i/>
        </w:rPr>
        <w:t>T</w:t>
      </w:r>
      <w:r w:rsidR="0036304F" w:rsidRPr="00497CC0">
        <w:rPr>
          <w:i/>
          <w:vertAlign w:val="superscript"/>
        </w:rPr>
        <w:t>2</w:t>
      </w:r>
      <w:r w:rsidR="0036304F" w:rsidRPr="00497CC0">
        <w:rPr>
          <w:i/>
        </w:rPr>
        <w:t xml:space="preserve"> ln(T/σ))</w:t>
      </w:r>
      <w:r w:rsidR="0036304F">
        <w:rPr>
          <w:i/>
          <w:lang w:val="en-US"/>
        </w:rPr>
        <w:t xml:space="preserve">, </w:t>
      </w:r>
      <w:r w:rsidR="0036304F" w:rsidRPr="0036304F">
        <w:rPr>
          <w:i/>
          <w:iCs/>
          <w:lang w:val="en-US"/>
        </w:rPr>
        <w:t>i.e.,</w:t>
      </w:r>
      <w:r w:rsidR="0036304F">
        <w:rPr>
          <w:lang w:val="en-US"/>
        </w:rPr>
        <w:t xml:space="preserve"> it is</w:t>
      </w:r>
      <w:r w:rsidRPr="008F367A">
        <w:t xml:space="preserve"> </w:t>
      </w:r>
      <w:r w:rsidRPr="002569C0">
        <w:rPr>
          <w:i/>
        </w:rPr>
        <w:t>T</w:t>
      </w:r>
      <w:r>
        <w:t xml:space="preserve"> time faster than</w:t>
      </w:r>
      <w:r w:rsidRPr="008F367A">
        <w:t xml:space="preserve"> </w:t>
      </w:r>
      <w:r w:rsidRPr="0036304F">
        <w:rPr>
          <w:i/>
          <w:iCs/>
        </w:rPr>
        <w:t>PSEMiner</w:t>
      </w:r>
      <w:r>
        <w:t>.</w:t>
      </w:r>
      <w:r w:rsidRPr="008F367A">
        <w:t xml:space="preserve"> </w:t>
      </w:r>
      <w:r w:rsidR="00794842">
        <w:rPr>
          <w:lang w:val="en-US"/>
        </w:rPr>
        <w:t>Since</w:t>
      </w:r>
      <w:r w:rsidR="0036304F">
        <w:t xml:space="preserve"> </w:t>
      </w:r>
      <w:r w:rsidR="0036304F" w:rsidRPr="00794842">
        <w:rPr>
          <w:i/>
          <w:iCs/>
        </w:rPr>
        <w:t>ListMiner</w:t>
      </w:r>
      <w:r w:rsidR="00794842">
        <w:rPr>
          <w:i/>
          <w:iCs/>
          <w:lang w:val="en-US"/>
        </w:rPr>
        <w:t xml:space="preserve">’s </w:t>
      </w:r>
      <w:r w:rsidR="00794842">
        <w:rPr>
          <w:lang w:val="en-US"/>
        </w:rPr>
        <w:t>code is available online and it</w:t>
      </w:r>
      <w:r w:rsidR="0036304F">
        <w:t xml:space="preserve"> </w:t>
      </w:r>
      <w:r w:rsidR="00794842">
        <w:rPr>
          <w:lang w:val="en-US"/>
        </w:rPr>
        <w:t xml:space="preserve">is </w:t>
      </w:r>
      <w:r>
        <w:t>fast enough for our dataset, w</w:t>
      </w:r>
      <w:r w:rsidRPr="008F367A">
        <w:t xml:space="preserve">e used </w:t>
      </w:r>
      <w:r w:rsidR="0036304F">
        <w:rPr>
          <w:lang w:val="en-US"/>
        </w:rPr>
        <w:t>it</w:t>
      </w:r>
      <w:r>
        <w:t xml:space="preserve"> to find the periodic subgraphs</w:t>
      </w:r>
      <w:r w:rsidRPr="008F367A">
        <w:t xml:space="preserve"> </w:t>
      </w:r>
      <w:r>
        <w:t>in our work</w:t>
      </w:r>
      <w:r w:rsidRPr="008F367A">
        <w:t>.</w:t>
      </w:r>
      <w:r w:rsidR="00BB19E9">
        <w:rPr>
          <w:lang w:val="en-US"/>
        </w:rPr>
        <w:t xml:space="preserve"> Recently, </w:t>
      </w:r>
      <w:r>
        <w:t>Halder, Samiullah and Lee</w:t>
      </w:r>
      <w:r>
        <w:rPr>
          <w:lang w:val="en-US"/>
        </w:rPr>
        <w:t xml:space="preserve"> </w:t>
      </w:r>
      <w:r>
        <w:rPr>
          <w:lang w:val="en-US"/>
        </w:rPr>
        <w:fldChar w:fldCharType="begin" w:fldLock="1"/>
      </w:r>
      <w:r w:rsidR="00583A1E">
        <w:rPr>
          <w:lang w:val="en-US"/>
        </w:rPr>
        <w:instrText>ADDIN CSL_CITATION {"citationItems":[{"id":"ITEM-1","itemData":{"DOI":"10.1016/j.eswa.2016.10.033","author":[{"dropping-particle":"","family":"Halder","given":"Sajal","non-dropping-particle":"","parse-names":false,"suffix":""},{"dropping-particle":"","family":"Samiullah","given":"Md.","non-dropping-particle":"","parse-names":false,"suffix":""},{"dropping-particle":"","family":"Lee","given":"Young-Koo","non-dropping-particle":"","parse-names":false,"suffix":""}],"container-title":"Expert Systems with Applications","id":"ITEM-1","issue":"C","issued":{"date-parts":[["2017","4"]]},"page":"430-442","publisher":"Pergamon Press, Inc.","title":"Supergraph based periodic pattern mining in dynamic social networks","type":"article-journal","volume":"72"},"uris":["http://www.mendeley.com/documents/?uuid=36941058-d399-39ce-b3bc-af078e2dd7a3"]}],"mendeley":{"formattedCitation":"[17]","plainTextFormattedCitation":"[17]","previouslyFormattedCitation":"[17]"},"properties":{"noteIndex":0},"schema":"https://github.com/citation-style-language/schema/raw/master/csl-citation.json"}</w:instrText>
      </w:r>
      <w:r>
        <w:rPr>
          <w:lang w:val="en-US"/>
        </w:rPr>
        <w:fldChar w:fldCharType="separate"/>
      </w:r>
      <w:r w:rsidR="00583A1E" w:rsidRPr="00583A1E">
        <w:rPr>
          <w:noProof/>
          <w:lang w:val="en-US"/>
        </w:rPr>
        <w:t>[17]</w:t>
      </w:r>
      <w:r>
        <w:rPr>
          <w:lang w:val="en-US"/>
        </w:rPr>
        <w:fldChar w:fldCharType="end"/>
      </w:r>
      <w:r>
        <w:rPr>
          <w:lang w:val="en-US"/>
        </w:rPr>
        <w:t xml:space="preserve"> </w:t>
      </w:r>
      <w:r w:rsidR="00DA7C82">
        <w:rPr>
          <w:lang w:val="en-US"/>
        </w:rPr>
        <w:t xml:space="preserve">proposed </w:t>
      </w:r>
      <w:r w:rsidR="005752F0">
        <w:rPr>
          <w:lang w:val="en-US"/>
        </w:rPr>
        <w:t>a more space efficient</w:t>
      </w:r>
      <w:r w:rsidR="00DA7C82">
        <w:rPr>
          <w:lang w:val="en-US"/>
        </w:rPr>
        <w:t xml:space="preserve"> algorithm called </w:t>
      </w:r>
      <w:r w:rsidR="00DA7C82" w:rsidRPr="006E43F4">
        <w:rPr>
          <w:i/>
        </w:rPr>
        <w:t>SPPMiner</w:t>
      </w:r>
      <w:r w:rsidR="00DA7C82">
        <w:rPr>
          <w:iCs/>
          <w:lang w:val="en-US"/>
        </w:rPr>
        <w:t>.</w:t>
      </w:r>
      <w:r w:rsidR="00DA7C82">
        <w:rPr>
          <w:lang w:val="en-US"/>
        </w:rPr>
        <w:t xml:space="preserve"> It stores all periodic and aperiodic </w:t>
      </w:r>
      <w:r>
        <w:t xml:space="preserve">entities (vertex and edges) </w:t>
      </w:r>
      <w:r w:rsidR="00794842">
        <w:rPr>
          <w:lang w:val="en-US"/>
        </w:rPr>
        <w:t>in a data structure called supergraph</w:t>
      </w:r>
      <w:r w:rsidR="00DA7C82">
        <w:t xml:space="preserve"> and</w:t>
      </w:r>
      <w:r w:rsidR="00DA7C82">
        <w:rPr>
          <w:lang w:val="en-US"/>
        </w:rPr>
        <w:t xml:space="preserve"> updates it at each timestep.</w:t>
      </w:r>
      <w:r w:rsidR="00DA7C82">
        <w:t xml:space="preserve"> </w:t>
      </w:r>
      <w:r w:rsidR="005752F0">
        <w:rPr>
          <w:lang w:val="en-US"/>
        </w:rPr>
        <w:t>Its time</w:t>
      </w:r>
      <w:r>
        <w:t xml:space="preserve"> complexity </w:t>
      </w:r>
      <w:r w:rsidR="00DA7C82">
        <w:rPr>
          <w:lang w:val="en-US"/>
        </w:rPr>
        <w:t>i</w:t>
      </w:r>
      <w:r>
        <w:t xml:space="preserve">s </w:t>
      </w:r>
      <w:r w:rsidRPr="006E43F4">
        <w:rPr>
          <w:i/>
        </w:rPr>
        <w:t>O(</w:t>
      </w:r>
      <w:r w:rsidR="00DA7C82">
        <w:rPr>
          <w:i/>
          <w:lang w:val="en-US"/>
        </w:rPr>
        <w:t>V</w:t>
      </w:r>
      <w:r w:rsidRPr="006E43F4">
        <w:rPr>
          <w:i/>
          <w:vertAlign w:val="superscript"/>
        </w:rPr>
        <w:t>2</w:t>
      </w:r>
      <w:r w:rsidR="005752F0" w:rsidRPr="00497CC0">
        <w:rPr>
          <w:i/>
        </w:rPr>
        <w:t>(T/σ)</w:t>
      </w:r>
      <w:r w:rsidRPr="006E43F4">
        <w:rPr>
          <w:i/>
          <w:vertAlign w:val="superscript"/>
        </w:rPr>
        <w:t>2</w:t>
      </w:r>
      <w:r w:rsidRPr="006E43F4">
        <w:rPr>
          <w:i/>
        </w:rPr>
        <w:t>)</w:t>
      </w:r>
      <w:r>
        <w:t>.</w:t>
      </w:r>
    </w:p>
    <w:p w14:paraId="1964BBA5" w14:textId="5784D096" w:rsidR="009303D9" w:rsidRDefault="008329B1" w:rsidP="006B6B66">
      <w:pPr>
        <w:pStyle w:val="Heading1"/>
      </w:pPr>
      <w:r>
        <w:t>Dataset</w:t>
      </w:r>
    </w:p>
    <w:p w14:paraId="487F5A52" w14:textId="63FD0ED1" w:rsidR="009303D9" w:rsidRDefault="008329B1" w:rsidP="00E7596C">
      <w:pPr>
        <w:pStyle w:val="BodyText"/>
      </w:pPr>
      <w:r>
        <w:t>To be able to identify periodic subgraphs, we needed a sufficiently large time-varying network dataset. We collected a dataset</w:t>
      </w:r>
      <w:r w:rsidR="00847FD5">
        <w:t xml:space="preserve"> </w:t>
      </w:r>
      <w:r w:rsidR="00847FD5">
        <w:fldChar w:fldCharType="begin" w:fldLock="1"/>
      </w:r>
      <w:r w:rsidR="00583A1E">
        <w:instrText>ADDIN CSL_CITATION {"citationItems":[{"id":"ITEM-1","itemData":{"DOI":"10.1093/bioinformatics/btp192","ISSN":"13674803","abstract":"MOTIVATION: Gene regulatory networks underlying temporal processes, such as the cell cycle or the life cycle of an organism, can exhibit significant topological changes to facilitate the underlying dynamic regulatory functions. Thus, it is essential to develop methods that capture the temporal evolution of the regulatory networks. These methods will be an enabling first step for studying the driving forces underlying the dynamic gene regulation circuitry and predicting the future network structures in response to internal and external stimuli. RESULTS: We introduce a kernel-reweighted logistic regression method (KELLER) for reverse engineering the dynamic interactions between genes based on their time series of expression values. We apply the proposed method to estimate the latent sequence of temporal rewiring networks of 588 genes involved in the developmental process during the life cycle of Drosophila melanogaster. Our results offer the first glimpse into the temporal evolution of gene networks in a living organism during its full developmental course. Our results also show that many genes exhibit distinctive functions at different stages along the developmental cycle. AVAILABILITY: Source codes and relevant data will be made available at http://www.sailing.cs.cmu.edu/keller.","author":[{"dropping-particle":"","family":"Song","given":"Le","non-dropping-particle":"","parse-names":false,"suffix":""},{"dropping-particle":"","family":"Kolar","given":"Mladen","non-dropping-particle":"","parse-names":false,"suffix":""},{"dropping-particle":"","family":"Xing","given":"Eric P.","non-dropping-particle":"","parse-names":false,"suffix":""}],"container-title":"Bioinformatics","id":"ITEM-1","issue":"12","issued":{"date-parts":[["2009"]]},"page":"128-136","title":"KELLER: Estimating time-varying interactions between genes","type":"article-journal","volume":"25"},"uris":["http://www.mendeley.com/documents/?uuid=07611dab-3895-42ef-ba71-f1004ceaeed0"]}],"mendeley":{"formattedCitation":"[18]","plainTextFormattedCitation":"[18]","previouslyFormattedCitation":"[18]"},"properties":{"noteIndex":0},"schema":"https://github.com/citation-style-language/schema/raw/master/csl-citation.json"}</w:instrText>
      </w:r>
      <w:r w:rsidR="00847FD5">
        <w:fldChar w:fldCharType="separate"/>
      </w:r>
      <w:r w:rsidR="00583A1E" w:rsidRPr="00583A1E">
        <w:rPr>
          <w:noProof/>
        </w:rPr>
        <w:t>[18]</w:t>
      </w:r>
      <w:r w:rsidR="00847FD5">
        <w:fldChar w:fldCharType="end"/>
      </w:r>
      <w:r w:rsidR="00847FD5">
        <w:rPr>
          <w:lang w:val="en-US"/>
        </w:rPr>
        <w:t xml:space="preserve"> </w:t>
      </w:r>
      <w:r w:rsidR="00847FD5">
        <w:t xml:space="preserve">consisting of </w:t>
      </w:r>
      <w:r w:rsidR="00847FD5" w:rsidRPr="00810913">
        <w:rPr>
          <w:i/>
        </w:rPr>
        <w:t>66</w:t>
      </w:r>
      <w:r w:rsidR="00847FD5">
        <w:t xml:space="preserve"> undirected networks for this purpose. These networks were inferred from the temporal expression profile of </w:t>
      </w:r>
      <w:r w:rsidR="00847FD5" w:rsidRPr="00810913">
        <w:rPr>
          <w:i/>
        </w:rPr>
        <w:t>588</w:t>
      </w:r>
      <w:r w:rsidR="00847FD5">
        <w:t xml:space="preserve"> genes involved in the development related processes in Drosophila. Each network represents the binary associations among these genes at a cert</w:t>
      </w:r>
      <w:r w:rsidR="004C5EF9">
        <w:t>ain timestep during Drosophila</w:t>
      </w:r>
      <w:r w:rsidR="00847FD5">
        <w:t xml:space="preserve"> development and a</w:t>
      </w:r>
      <w:r w:rsidR="00847FD5" w:rsidRPr="67A6279E">
        <w:t>n edge between two genes in it indicates that these genes are probably co-regulated at that timestep.</w:t>
      </w:r>
    </w:p>
    <w:p w14:paraId="402A4EFB" w14:textId="43840CE0" w:rsidR="00847FD5" w:rsidRDefault="00847FD5" w:rsidP="00847FD5">
      <w:pPr>
        <w:pStyle w:val="BodyText"/>
      </w:pPr>
      <w:r>
        <w:t xml:space="preserve">The procedure to infer these networks is briefly described here in order to explain our rational for choosing this dataset. Firstly, a microarray dataset was collected which contains temporal expressions of </w:t>
      </w:r>
      <w:r w:rsidRPr="00810913">
        <w:rPr>
          <w:i/>
        </w:rPr>
        <w:t>4028</w:t>
      </w:r>
      <w:r>
        <w:t xml:space="preserve"> genes sampled at </w:t>
      </w:r>
      <w:r w:rsidRPr="00810913">
        <w:rPr>
          <w:i/>
        </w:rPr>
        <w:t>66</w:t>
      </w:r>
      <w:r>
        <w:t xml:space="preserve"> distinct time-periods over the first </w:t>
      </w:r>
      <w:r w:rsidRPr="00810913">
        <w:rPr>
          <w:i/>
        </w:rPr>
        <w:t>40</w:t>
      </w:r>
      <w:r>
        <w:t xml:space="preserve"> days Drosophila’s life</w:t>
      </w:r>
      <w:r>
        <w:rPr>
          <w:lang w:val="en-US"/>
        </w:rPr>
        <w:t xml:space="preserve"> </w:t>
      </w:r>
      <w:r>
        <w:rPr>
          <w:lang w:val="en-US"/>
        </w:rPr>
        <w:fldChar w:fldCharType="begin" w:fldLock="1"/>
      </w:r>
      <w:r w:rsidR="00583A1E">
        <w:rPr>
          <w:lang w:val="en-US"/>
        </w:rPr>
        <w:instrText>ADDIN CSL_CITATION {"citationItems":[{"id":"ITEM-1","itemData":{"DOI":"10.1126/science.1072152","ISSN":"1095-9203","PMID":"12351791","abstract":"Molecular genetic studies of Drosophila melanogaster have led to profound advances in understanding the regulation of development. Here we report gene expression patterns for nearly one-third of all Drosophila genes during a complete time course of development. Mutations that eliminate eye or germline tissue were used to further analyze tissue-specific gene expression programs. These studies define major characteristics of the transcriptional programs that underlie the life cycle, compare development in males and females, and show that large-scale gene expression data collected from whole animals can be used to identify genes expressed in particular tissues and organs or genes involved in specific biological and biochemical processes.","author":[{"dropping-particle":"","family":"Arbeitman","given":"Michelle N","non-dropping-particle":"","parse-names":false,"suffix":""},{"dropping-particle":"","family":"Krasnow","given":"Mark A","non-dropping-particle":"","parse-names":false,"suffix":""},{"dropping-particle":"","family":"Furlong","given":"Eileen E M","non-dropping-particle":"","parse-names":false,"suffix":""},{"dropping-particle":"","family":"Imam","given":"Farhad","non-dropping-particle":"","parse-names":false,"suffix":""},{"dropping-particle":"","family":"Johnson","given":"Eric","non-dropping-particle":"","parse-names":false,"suffix":""},{"dropping-particle":"","family":"Null","given":"Brian H","non-dropping-particle":"","parse-names":false,"suffix":""},{"dropping-particle":"","family":"Baker","given":"Bruce S","non-dropping-particle":"","parse-names":false,"suffix":""},{"dropping-particle":"","family":"Scott","given":"Matthew P","non-dropping-particle":"","parse-names":false,"suffix":""},{"dropping-particle":"","family":"Davis","given":"Ronald W","non-dropping-particle":"","parse-names":false,"suffix":""},{"dropping-particle":"","family":"White","given":"Kevin P","non-dropping-particle":"","parse-names":false,"suffix":""}],"container-title":"Science","id":"ITEM-1","issue":"September","issued":{"date-parts":[["2002"]]},"page":"2270-5","title":"Gene expression during the life cycle of Drosophila melanogaster.","type":"article-journal","volume":"297"},"uris":["http://www.mendeley.com/documents/?uuid=a5fc1c65-049b-4742-9a6b-dcd2ee8a8098"]}],"mendeley":{"formattedCitation":"[19]","plainTextFormattedCitation":"[19]","previouslyFormattedCitation":"[19]"},"properties":{"noteIndex":0},"schema":"https://github.com/citation-style-language/schema/raw/master/csl-citation.json"}</w:instrText>
      </w:r>
      <w:r>
        <w:rPr>
          <w:lang w:val="en-US"/>
        </w:rPr>
        <w:fldChar w:fldCharType="separate"/>
      </w:r>
      <w:r w:rsidR="00583A1E" w:rsidRPr="00583A1E">
        <w:rPr>
          <w:noProof/>
          <w:lang w:val="en-US"/>
        </w:rPr>
        <w:t>[19]</w:t>
      </w:r>
      <w:r>
        <w:rPr>
          <w:lang w:val="en-US"/>
        </w:rPr>
        <w:fldChar w:fldCharType="end"/>
      </w:r>
      <w:r>
        <w:rPr>
          <w:lang w:val="en-US"/>
        </w:rPr>
        <w:t xml:space="preserve">. </w:t>
      </w:r>
      <w:r>
        <w:t>Then a logistic regression method (called ke</w:t>
      </w:r>
      <w:r w:rsidRPr="67A6279E">
        <w:t xml:space="preserve">rnel reweighed </w:t>
      </w:r>
      <w:r w:rsidRPr="00B965BF">
        <w:rPr>
          <w:i/>
          <w:iCs/>
        </w:rPr>
        <w:t>l1</w:t>
      </w:r>
      <w:r w:rsidRPr="67A6279E">
        <w:t>-regularized logistic regression, or KELLER, in short)</w:t>
      </w:r>
      <w:r>
        <w:rPr>
          <w:lang w:val="en-US"/>
        </w:rPr>
        <w:t xml:space="preserve"> [18]</w:t>
      </w:r>
      <w:r w:rsidRPr="67A6279E">
        <w:t xml:space="preserve"> was applied on the expression profiles of development-related genes (</w:t>
      </w:r>
      <w:r w:rsidRPr="00B965BF">
        <w:rPr>
          <w:i/>
          <w:iCs/>
        </w:rPr>
        <w:t>588</w:t>
      </w:r>
      <w:r w:rsidRPr="67A6279E">
        <w:t xml:space="preserve"> of total </w:t>
      </w:r>
      <w:r w:rsidRPr="00B965BF">
        <w:rPr>
          <w:i/>
          <w:iCs/>
        </w:rPr>
        <w:t>4028</w:t>
      </w:r>
      <w:r w:rsidRPr="67A6279E">
        <w:t xml:space="preserve"> genes) in such a way that – (</w:t>
      </w:r>
      <w:r>
        <w:t>i</w:t>
      </w:r>
      <w:r w:rsidRPr="67A6279E">
        <w:t xml:space="preserve">) there </w:t>
      </w:r>
      <w:r>
        <w:t>may be</w:t>
      </w:r>
      <w:r w:rsidRPr="67A6279E">
        <w:t xml:space="preserve"> an edge between two genes at timestep </w:t>
      </w:r>
      <w:r w:rsidRPr="0004598C">
        <w:rPr>
          <w:i/>
          <w:iCs/>
        </w:rPr>
        <w:t>t</w:t>
      </w:r>
      <w:r w:rsidRPr="67A6279E">
        <w:t xml:space="preserve"> if their expressions vary in a correlated manner near </w:t>
      </w:r>
      <w:r w:rsidRPr="00B965BF">
        <w:rPr>
          <w:i/>
          <w:iCs/>
        </w:rPr>
        <w:t>t</w:t>
      </w:r>
      <w:r w:rsidRPr="67A6279E">
        <w:t xml:space="preserve"> and (ii) temporally adjacent networks share many more inte</w:t>
      </w:r>
      <w:r>
        <w:t>ractions than the distant ones</w:t>
      </w:r>
      <w:r>
        <w:rPr>
          <w:rStyle w:val="FootnoteReference"/>
        </w:rPr>
        <w:footnoteReference w:id="3"/>
      </w:r>
      <w:r w:rsidRPr="67A6279E">
        <w:t xml:space="preserve">. This second constraint tries to ensure that the topology of the inferred networks </w:t>
      </w:r>
      <w:r>
        <w:t>changes</w:t>
      </w:r>
      <w:r w:rsidRPr="67A6279E">
        <w:t xml:space="preserve"> slowly over time. Therefore periodic subgraphs are less likely to arise in such networks due to </w:t>
      </w:r>
      <w:r>
        <w:t>a</w:t>
      </w:r>
      <w:r w:rsidRPr="67A6279E">
        <w:t xml:space="preserve"> spurious </w:t>
      </w:r>
      <w:r>
        <w:t>correlation at any timestep.</w:t>
      </w:r>
    </w:p>
    <w:p w14:paraId="6E62B24F" w14:textId="77777777" w:rsidR="00847FD5" w:rsidRDefault="00847FD5" w:rsidP="00847FD5">
      <w:pPr>
        <w:pStyle w:val="Heading1"/>
      </w:pPr>
      <w:r>
        <w:t>Methodology</w:t>
      </w:r>
    </w:p>
    <w:p w14:paraId="5B5F6B05" w14:textId="3CC43E2B" w:rsidR="00847FD5" w:rsidRPr="007418DF" w:rsidRDefault="00847FD5" w:rsidP="00847FD5">
      <w:pPr>
        <w:pStyle w:val="BodyText"/>
        <w:spacing w:line="12pt" w:lineRule="auto"/>
        <w:rPr>
          <w:lang w:val="en-US"/>
        </w:rPr>
      </w:pPr>
      <w:r>
        <w:t xml:space="preserve">Our pipeline for mining and analyzing periodic subgraphs in Drosophila developmental networks consists of several stages. We wrote Matlab and Python scripts for processing inputs/outputs in different stages of our pipeline. We used a Windows </w:t>
      </w:r>
      <w:r w:rsidRPr="00810913">
        <w:rPr>
          <w:i/>
        </w:rPr>
        <w:t>64</w:t>
      </w:r>
      <w:r>
        <w:t xml:space="preserve">- bit machine with </w:t>
      </w:r>
      <w:r w:rsidRPr="00810913">
        <w:rPr>
          <w:i/>
        </w:rPr>
        <w:t>8</w:t>
      </w:r>
      <w:r w:rsidR="00810913">
        <w:t xml:space="preserve"> GB RAM and</w:t>
      </w:r>
      <w:r>
        <w:t xml:space="preserve"> </w:t>
      </w:r>
      <w:r w:rsidRPr="00810913">
        <w:rPr>
          <w:i/>
        </w:rPr>
        <w:t>2.3</w:t>
      </w:r>
      <w:r>
        <w:t xml:space="preserve"> GHz Intel </w:t>
      </w:r>
      <w:r w:rsidRPr="004C5EF9">
        <w:rPr>
          <w:i/>
          <w:iCs/>
        </w:rPr>
        <w:t>i5</w:t>
      </w:r>
      <w:r>
        <w:t xml:space="preserve"> CPU cores for all our operations. W</w:t>
      </w:r>
      <w:r w:rsidRPr="007C39F9">
        <w:t xml:space="preserve">e </w:t>
      </w:r>
      <w:r>
        <w:t>discuss</w:t>
      </w:r>
      <w:r w:rsidRPr="007C39F9">
        <w:t xml:space="preserve"> the stages </w:t>
      </w:r>
      <w:r>
        <w:t>of</w:t>
      </w:r>
      <w:r w:rsidRPr="007C39F9">
        <w:t xml:space="preserve"> our pipeline in details</w:t>
      </w:r>
      <w:r>
        <w:t xml:space="preserve"> below.</w:t>
      </w:r>
      <w:r w:rsidR="007418DF">
        <w:rPr>
          <w:lang w:val="en-US"/>
        </w:rPr>
        <w:t xml:space="preserve"> </w:t>
      </w:r>
      <w:r w:rsidR="007418DF" w:rsidRPr="007418DF">
        <w:rPr>
          <w:lang w:val="en-US"/>
        </w:rPr>
        <w:t xml:space="preserve">The time ListMiner took </w:t>
      </w:r>
      <w:r w:rsidR="007418DF">
        <w:rPr>
          <w:lang w:val="en-US"/>
        </w:rPr>
        <w:t xml:space="preserve">to compute the periodic subgraphs </w:t>
      </w:r>
      <w:r w:rsidR="007418DF" w:rsidRPr="007418DF">
        <w:rPr>
          <w:lang w:val="en-US"/>
        </w:rPr>
        <w:t>is 630ms.</w:t>
      </w:r>
    </w:p>
    <w:p w14:paraId="7699956D" w14:textId="77777777" w:rsidR="00847FD5" w:rsidRDefault="00847FD5" w:rsidP="00847FD5">
      <w:pPr>
        <w:pStyle w:val="Heading2"/>
      </w:pPr>
      <w:r>
        <w:t>Preprocessing</w:t>
      </w:r>
    </w:p>
    <w:p w14:paraId="6C8646EB" w14:textId="3C66FB5E" w:rsidR="00847FD5" w:rsidRDefault="00847FD5" w:rsidP="00847FD5">
      <w:pPr>
        <w:pStyle w:val="BodyText"/>
        <w:spacing w:line="12pt" w:lineRule="auto"/>
      </w:pPr>
      <w:r>
        <w:t xml:space="preserve">We collected </w:t>
      </w:r>
      <w:r w:rsidRPr="006934C1">
        <w:rPr>
          <w:i/>
        </w:rPr>
        <w:t>66</w:t>
      </w:r>
      <w:r>
        <w:t xml:space="preserve"> networks derived [</w:t>
      </w:r>
      <w:r>
        <w:rPr>
          <w:lang w:val="en-US"/>
        </w:rPr>
        <w:t>18</w:t>
      </w:r>
      <w:r>
        <w:t>]</w:t>
      </w:r>
      <w:r>
        <w:rPr>
          <w:lang w:val="en-US"/>
        </w:rPr>
        <w:t xml:space="preserve"> </w:t>
      </w:r>
      <w:r>
        <w:t>from the author’s website</w:t>
      </w:r>
      <w:r>
        <w:rPr>
          <w:rStyle w:val="FootnoteReference"/>
        </w:rPr>
        <w:footnoteReference w:id="4"/>
      </w:r>
      <w:r>
        <w:t>. These networks are available in Matlab format</w:t>
      </w:r>
      <w:r>
        <w:rPr>
          <w:lang w:val="en-US"/>
        </w:rPr>
        <w:t xml:space="preserve">. </w:t>
      </w:r>
      <w:r>
        <w:t>We converted these files to</w:t>
      </w:r>
      <w:r w:rsidR="004B3D7D">
        <w:rPr>
          <w:lang w:val="en-US"/>
        </w:rPr>
        <w:t xml:space="preserve"> a format amenable to ListMiner</w:t>
      </w:r>
      <w:r w:rsidR="00434DAF">
        <w:rPr>
          <w:lang w:val="en-US"/>
        </w:rPr>
        <w:t xml:space="preserve"> (see supplement</w:t>
      </w:r>
      <w:r w:rsidR="00434DAF">
        <w:rPr>
          <w:rStyle w:val="FootnoteReference"/>
          <w:lang w:val="en-US"/>
        </w:rPr>
        <w:footnoteReference w:id="5"/>
      </w:r>
      <w:r w:rsidR="00434DAF">
        <w:rPr>
          <w:lang w:val="en-US"/>
        </w:rPr>
        <w:t xml:space="preserve"> for details)</w:t>
      </w:r>
      <w:r>
        <w:t xml:space="preserve">. We kept only the first </w:t>
      </w:r>
      <w:r w:rsidRPr="00810913">
        <w:rPr>
          <w:i/>
        </w:rPr>
        <w:t>30</w:t>
      </w:r>
      <w:r>
        <w:t xml:space="preserve"> networks for mining periodic subgraphs because these networks have uniform time-gap </w:t>
      </w:r>
      <w:r w:rsidR="004B3D7D">
        <w:rPr>
          <w:lang w:val="en-US"/>
        </w:rPr>
        <w:t>between them.</w:t>
      </w:r>
      <w:r>
        <w:t xml:space="preserve"> These networks</w:t>
      </w:r>
      <w:r w:rsidR="003C2E4E">
        <w:t xml:space="preserve"> represent temporal co-regulat</w:t>
      </w:r>
      <w:r w:rsidR="00144EB6">
        <w:rPr>
          <w:lang w:val="en-US"/>
        </w:rPr>
        <w:t>ee</w:t>
      </w:r>
      <w:r>
        <w:t xml:space="preserve"> relations among genes during the early </w:t>
      </w:r>
      <w:r w:rsidR="00144EB6">
        <w:rPr>
          <w:lang w:val="en-US"/>
        </w:rPr>
        <w:t xml:space="preserve">embryonic development of </w:t>
      </w:r>
      <w:r>
        <w:t xml:space="preserve">Drosophila. There were total </w:t>
      </w:r>
      <w:r w:rsidRPr="00810913">
        <w:rPr>
          <w:i/>
        </w:rPr>
        <w:t>249382</w:t>
      </w:r>
      <w:r>
        <w:t xml:space="preserve"> edges in these networks after removing duplicates and the number of edges in a timestep varied from </w:t>
      </w:r>
      <w:r w:rsidRPr="00810913">
        <w:rPr>
          <w:i/>
        </w:rPr>
        <w:t>3434</w:t>
      </w:r>
      <w:r>
        <w:t xml:space="preserve"> to </w:t>
      </w:r>
      <w:r w:rsidRPr="00810913">
        <w:rPr>
          <w:i/>
        </w:rPr>
        <w:t>4124</w:t>
      </w:r>
      <w:r>
        <w:t xml:space="preserve">. </w:t>
      </w:r>
    </w:p>
    <w:p w14:paraId="2FD2C4DD" w14:textId="77777777" w:rsidR="00847FD5" w:rsidRDefault="00847FD5" w:rsidP="00847FD5">
      <w:pPr>
        <w:pStyle w:val="Heading2"/>
      </w:pPr>
      <w:r>
        <w:t>Choosing Parameters</w:t>
      </w:r>
    </w:p>
    <w:p w14:paraId="306E5D2E" w14:textId="19D7E6A1" w:rsidR="00847FD5" w:rsidRDefault="00847FD5" w:rsidP="000168C3">
      <w:pPr>
        <w:pStyle w:val="BodyText"/>
        <w:spacing w:after="0pt" w:line="12pt" w:lineRule="auto"/>
      </w:pPr>
      <w:r>
        <w:t xml:space="preserve">We applied ListMiner on the pre-processed input using a range of </w:t>
      </w:r>
      <w:r w:rsidR="00434DAF">
        <w:rPr>
          <w:lang w:val="en-US"/>
        </w:rPr>
        <w:t>(</w:t>
      </w:r>
      <w:r w:rsidR="00434DAF">
        <w:t>minimum period</w:t>
      </w:r>
      <w:r w:rsidR="00434DAF">
        <w:rPr>
          <w:lang w:val="en-US"/>
        </w:rPr>
        <w:t xml:space="preserve">, minimum support) </w:t>
      </w:r>
      <w:r>
        <w:t xml:space="preserve">parameter combinations. Specifically, we varied minimum period from </w:t>
      </w:r>
      <w:r w:rsidRPr="00810913">
        <w:rPr>
          <w:i/>
        </w:rPr>
        <w:t>1</w:t>
      </w:r>
      <w:r>
        <w:t xml:space="preserve"> to </w:t>
      </w:r>
      <w:r w:rsidRPr="00810913">
        <w:rPr>
          <w:i/>
        </w:rPr>
        <w:t>N/3</w:t>
      </w:r>
      <w:r>
        <w:t xml:space="preserve"> and minimum support from </w:t>
      </w:r>
      <w:r w:rsidRPr="00810913">
        <w:rPr>
          <w:i/>
        </w:rPr>
        <w:t>3</w:t>
      </w:r>
      <w:r>
        <w:t xml:space="preserve"> to </w:t>
      </w:r>
      <w:r w:rsidRPr="00810913">
        <w:rPr>
          <w:i/>
        </w:rPr>
        <w:t>N</w:t>
      </w:r>
      <w:r>
        <w:t xml:space="preserve">/(minimum period), where </w:t>
      </w:r>
      <w:r w:rsidRPr="00810913">
        <w:rPr>
          <w:i/>
        </w:rPr>
        <w:t>N</w:t>
      </w:r>
      <w:r>
        <w:t xml:space="preserve"> = 30 is the number of timesteps. Table I summarizes the outputs of ListMiner</w:t>
      </w:r>
      <w:r w:rsidR="00434DAF">
        <w:rPr>
          <w:lang w:val="en-US"/>
        </w:rPr>
        <w:t xml:space="preserve"> for these parameter combinations</w:t>
      </w:r>
      <w:r>
        <w:t xml:space="preserve">. In this table, a cell at </w:t>
      </w:r>
      <w:r w:rsidRPr="00810913">
        <w:rPr>
          <w:i/>
        </w:rPr>
        <w:t>p</w:t>
      </w:r>
      <w:r>
        <w:t xml:space="preserve">-th row and </w:t>
      </w:r>
      <w:r w:rsidRPr="00810913">
        <w:rPr>
          <w:i/>
        </w:rPr>
        <w:t>s</w:t>
      </w:r>
      <w:r>
        <w:t xml:space="preserve">-th column indicates the number of unique genes present in the </w:t>
      </w:r>
      <w:r w:rsidRPr="00810913">
        <w:rPr>
          <w:i/>
        </w:rPr>
        <w:t>(p,s)-periodic subgraph</w:t>
      </w:r>
      <w:r>
        <w:t>. As expected, the number of genes in these subgraphs decreases with the increase of period or support.</w:t>
      </w:r>
    </w:p>
    <w:p w14:paraId="14F96948" w14:textId="0AB776CC" w:rsidR="00847FD5" w:rsidRDefault="00847FD5" w:rsidP="00847FD5">
      <w:pPr>
        <w:pStyle w:val="tablehead"/>
        <w:spacing w:line="12pt" w:lineRule="auto"/>
      </w:pPr>
      <w:r>
        <w:t xml:space="preserve">Number of Unique Genes present in the </w:t>
      </w:r>
      <w:r w:rsidR="00434DAF">
        <w:t xml:space="preserve">periodic </w:t>
      </w:r>
      <w:r>
        <w:t>Subgraphs for Each Parameter combination. Empty cells indicate that no periodic subgraph was found for its corresponding period and support.</w:t>
      </w:r>
    </w:p>
    <w:tbl>
      <w:tblPr>
        <w:tblW w:w="242.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07"/>
        <w:gridCol w:w="630"/>
        <w:gridCol w:w="540"/>
        <w:gridCol w:w="540"/>
        <w:gridCol w:w="540"/>
        <w:gridCol w:w="540"/>
        <w:gridCol w:w="540"/>
        <w:gridCol w:w="720"/>
      </w:tblGrid>
      <w:tr w:rsidR="00847FD5" w:rsidRPr="00810913" w14:paraId="51BB7770" w14:textId="77777777" w:rsidTr="00FA031C">
        <w:trPr>
          <w:cantSplit/>
          <w:trHeight w:val="240"/>
          <w:tblHeader/>
          <w:jc w:val="center"/>
        </w:trPr>
        <w:tc>
          <w:tcPr>
            <w:tcW w:w="40.35pt" w:type="dxa"/>
            <w:vMerge w:val="restart"/>
            <w:vAlign w:val="center"/>
          </w:tcPr>
          <w:p w14:paraId="3F48B224" w14:textId="77777777" w:rsidR="00847FD5" w:rsidRPr="00810913" w:rsidRDefault="00847FD5" w:rsidP="00121E45">
            <w:pPr>
              <w:pStyle w:val="tablecolhead"/>
            </w:pPr>
            <w:r w:rsidRPr="00810913">
              <w:t>Periods</w:t>
            </w:r>
          </w:p>
        </w:tc>
        <w:tc>
          <w:tcPr>
            <w:tcW w:w="202.50pt" w:type="dxa"/>
            <w:gridSpan w:val="7"/>
            <w:vAlign w:val="center"/>
          </w:tcPr>
          <w:p w14:paraId="62E6F7C0" w14:textId="77777777" w:rsidR="00847FD5" w:rsidRPr="00810913" w:rsidRDefault="00847FD5" w:rsidP="00121E45">
            <w:pPr>
              <w:pStyle w:val="tablecolhead"/>
            </w:pPr>
            <w:r w:rsidRPr="00810913">
              <w:t>Supports</w:t>
            </w:r>
          </w:p>
        </w:tc>
      </w:tr>
      <w:tr w:rsidR="00847FD5" w:rsidRPr="00810913" w14:paraId="2B32E9B1" w14:textId="77777777" w:rsidTr="00FA031C">
        <w:trPr>
          <w:cantSplit/>
          <w:trHeight w:val="240"/>
          <w:tblHeader/>
          <w:jc w:val="center"/>
        </w:trPr>
        <w:tc>
          <w:tcPr>
            <w:tcW w:w="40.35pt" w:type="dxa"/>
            <w:vMerge/>
          </w:tcPr>
          <w:p w14:paraId="1FE1D2BD" w14:textId="77777777" w:rsidR="00847FD5" w:rsidRPr="00810913" w:rsidRDefault="00847FD5" w:rsidP="00121E45">
            <w:pPr>
              <w:rPr>
                <w:sz w:val="16"/>
                <w:szCs w:val="16"/>
              </w:rPr>
            </w:pPr>
          </w:p>
        </w:tc>
        <w:tc>
          <w:tcPr>
            <w:tcW w:w="31.50pt" w:type="dxa"/>
            <w:vAlign w:val="center"/>
          </w:tcPr>
          <w:p w14:paraId="355E6857" w14:textId="77777777" w:rsidR="00847FD5" w:rsidRPr="00810913" w:rsidRDefault="00847FD5" w:rsidP="00121E45">
            <w:pPr>
              <w:pStyle w:val="tablecolsubhead"/>
            </w:pPr>
            <w:r w:rsidRPr="00810913">
              <w:t>3</w:t>
            </w:r>
          </w:p>
        </w:tc>
        <w:tc>
          <w:tcPr>
            <w:tcW w:w="27pt" w:type="dxa"/>
            <w:vAlign w:val="center"/>
          </w:tcPr>
          <w:p w14:paraId="01D5969E" w14:textId="77777777" w:rsidR="00847FD5" w:rsidRPr="00810913" w:rsidRDefault="00847FD5" w:rsidP="00121E45">
            <w:pPr>
              <w:pStyle w:val="tablecolsubhead"/>
            </w:pPr>
            <w:r w:rsidRPr="00810913">
              <w:t>4</w:t>
            </w:r>
          </w:p>
        </w:tc>
        <w:tc>
          <w:tcPr>
            <w:tcW w:w="27pt" w:type="dxa"/>
            <w:tcBorders>
              <w:end w:val="single" w:sz="4" w:space="0" w:color="auto"/>
            </w:tcBorders>
            <w:vAlign w:val="center"/>
          </w:tcPr>
          <w:p w14:paraId="79FFEA09" w14:textId="77777777" w:rsidR="00847FD5" w:rsidRPr="00810913" w:rsidRDefault="00847FD5" w:rsidP="00121E45">
            <w:pPr>
              <w:pStyle w:val="tablecolsubhead"/>
            </w:pPr>
            <w:r w:rsidRPr="00810913">
              <w:t>5</w:t>
            </w:r>
          </w:p>
        </w:tc>
        <w:tc>
          <w:tcPr>
            <w:tcW w:w="27pt" w:type="dxa"/>
            <w:tcBorders>
              <w:start w:val="single" w:sz="4" w:space="0" w:color="auto"/>
            </w:tcBorders>
            <w:vAlign w:val="center"/>
          </w:tcPr>
          <w:p w14:paraId="69C255C7" w14:textId="77777777" w:rsidR="00847FD5" w:rsidRPr="00810913" w:rsidRDefault="00847FD5" w:rsidP="00121E45">
            <w:pPr>
              <w:pStyle w:val="tablecolsubhead"/>
            </w:pPr>
            <w:r w:rsidRPr="00810913">
              <w:t>6</w:t>
            </w:r>
          </w:p>
        </w:tc>
        <w:tc>
          <w:tcPr>
            <w:tcW w:w="27pt" w:type="dxa"/>
            <w:tcBorders>
              <w:start w:val="single" w:sz="4" w:space="0" w:color="auto"/>
            </w:tcBorders>
            <w:vAlign w:val="center"/>
          </w:tcPr>
          <w:p w14:paraId="5F61A376" w14:textId="77777777" w:rsidR="00847FD5" w:rsidRPr="00810913" w:rsidRDefault="00847FD5" w:rsidP="00121E45">
            <w:pPr>
              <w:pStyle w:val="tablecolsubhead"/>
            </w:pPr>
            <w:r w:rsidRPr="00810913">
              <w:t>7</w:t>
            </w:r>
          </w:p>
        </w:tc>
        <w:tc>
          <w:tcPr>
            <w:tcW w:w="27pt" w:type="dxa"/>
            <w:tcBorders>
              <w:start w:val="single" w:sz="4" w:space="0" w:color="auto"/>
            </w:tcBorders>
            <w:vAlign w:val="center"/>
          </w:tcPr>
          <w:p w14:paraId="3FC8BC7C" w14:textId="77777777" w:rsidR="00847FD5" w:rsidRPr="00810913" w:rsidRDefault="00847FD5" w:rsidP="00121E45">
            <w:pPr>
              <w:pStyle w:val="tablecolsubhead"/>
            </w:pPr>
            <w:r w:rsidRPr="00810913">
              <w:t>8</w:t>
            </w:r>
          </w:p>
        </w:tc>
        <w:tc>
          <w:tcPr>
            <w:tcW w:w="36pt" w:type="dxa"/>
            <w:tcBorders>
              <w:start w:val="single" w:sz="4" w:space="0" w:color="auto"/>
            </w:tcBorders>
            <w:vAlign w:val="center"/>
          </w:tcPr>
          <w:p w14:paraId="12F3B9FD" w14:textId="77777777" w:rsidR="00847FD5" w:rsidRPr="00810913" w:rsidRDefault="00847FD5" w:rsidP="00121E45">
            <w:pPr>
              <w:pStyle w:val="tablecolsubhead"/>
            </w:pPr>
            <w:r w:rsidRPr="00810913">
              <w:t>9</w:t>
            </w:r>
          </w:p>
        </w:tc>
      </w:tr>
      <w:tr w:rsidR="00847FD5" w:rsidRPr="00810913" w14:paraId="6FA1ED9B" w14:textId="77777777" w:rsidTr="00FA031C">
        <w:trPr>
          <w:trHeight w:val="320"/>
          <w:jc w:val="center"/>
        </w:trPr>
        <w:tc>
          <w:tcPr>
            <w:tcW w:w="40.35pt" w:type="dxa"/>
            <w:vAlign w:val="center"/>
          </w:tcPr>
          <w:p w14:paraId="5B3BE96A" w14:textId="77777777" w:rsidR="00847FD5" w:rsidRPr="00810913" w:rsidRDefault="00847FD5" w:rsidP="00121E45">
            <w:pPr>
              <w:pStyle w:val="tablecopy"/>
              <w:jc w:val="center"/>
              <w:rPr>
                <w:b/>
                <w:i/>
              </w:rPr>
            </w:pPr>
            <w:r w:rsidRPr="00810913">
              <w:rPr>
                <w:b/>
                <w:i/>
              </w:rPr>
              <w:t>1</w:t>
            </w:r>
          </w:p>
        </w:tc>
        <w:tc>
          <w:tcPr>
            <w:tcW w:w="31.50pt" w:type="dxa"/>
            <w:vAlign w:val="center"/>
          </w:tcPr>
          <w:p w14:paraId="2476779A" w14:textId="77777777" w:rsidR="00847FD5" w:rsidRPr="00810913" w:rsidRDefault="00847FD5" w:rsidP="00121E45">
            <w:pPr>
              <w:pStyle w:val="tablecopy"/>
              <w:jc w:val="center"/>
              <w:rPr>
                <w:i/>
              </w:rPr>
            </w:pPr>
            <w:r w:rsidRPr="00810913">
              <w:rPr>
                <w:i/>
              </w:rPr>
              <w:t>587</w:t>
            </w:r>
          </w:p>
        </w:tc>
        <w:tc>
          <w:tcPr>
            <w:tcW w:w="27pt" w:type="dxa"/>
            <w:vAlign w:val="center"/>
          </w:tcPr>
          <w:p w14:paraId="6FD71E97" w14:textId="77777777" w:rsidR="00847FD5" w:rsidRPr="00810913" w:rsidRDefault="00847FD5" w:rsidP="00121E45">
            <w:pPr>
              <w:rPr>
                <w:i/>
                <w:sz w:val="16"/>
                <w:szCs w:val="16"/>
              </w:rPr>
            </w:pPr>
            <w:r w:rsidRPr="00810913">
              <w:rPr>
                <w:i/>
                <w:sz w:val="16"/>
                <w:szCs w:val="16"/>
              </w:rPr>
              <w:t>586</w:t>
            </w:r>
          </w:p>
        </w:tc>
        <w:tc>
          <w:tcPr>
            <w:tcW w:w="27pt" w:type="dxa"/>
            <w:tcBorders>
              <w:end w:val="single" w:sz="4" w:space="0" w:color="auto"/>
            </w:tcBorders>
            <w:vAlign w:val="center"/>
          </w:tcPr>
          <w:p w14:paraId="2ABD8A48" w14:textId="77777777" w:rsidR="00847FD5" w:rsidRPr="00810913" w:rsidRDefault="00847FD5" w:rsidP="00121E45">
            <w:pPr>
              <w:rPr>
                <w:i/>
                <w:sz w:val="16"/>
                <w:szCs w:val="16"/>
              </w:rPr>
            </w:pPr>
            <w:r w:rsidRPr="00810913">
              <w:rPr>
                <w:i/>
                <w:sz w:val="16"/>
                <w:szCs w:val="16"/>
              </w:rPr>
              <w:t>571</w:t>
            </w:r>
          </w:p>
        </w:tc>
        <w:tc>
          <w:tcPr>
            <w:tcW w:w="27pt" w:type="dxa"/>
            <w:tcBorders>
              <w:start w:val="single" w:sz="4" w:space="0" w:color="auto"/>
            </w:tcBorders>
            <w:vAlign w:val="center"/>
          </w:tcPr>
          <w:p w14:paraId="446EB6B6" w14:textId="77777777" w:rsidR="00847FD5" w:rsidRPr="00810913" w:rsidRDefault="00847FD5" w:rsidP="00121E45">
            <w:pPr>
              <w:rPr>
                <w:i/>
                <w:sz w:val="16"/>
                <w:szCs w:val="16"/>
              </w:rPr>
            </w:pPr>
            <w:r w:rsidRPr="00810913">
              <w:rPr>
                <w:i/>
                <w:sz w:val="16"/>
                <w:szCs w:val="16"/>
              </w:rPr>
              <w:t>511</w:t>
            </w:r>
          </w:p>
        </w:tc>
        <w:tc>
          <w:tcPr>
            <w:tcW w:w="27pt" w:type="dxa"/>
            <w:tcBorders>
              <w:start w:val="single" w:sz="4" w:space="0" w:color="auto"/>
            </w:tcBorders>
            <w:vAlign w:val="center"/>
          </w:tcPr>
          <w:p w14:paraId="666433B0" w14:textId="77777777" w:rsidR="00847FD5" w:rsidRPr="00810913" w:rsidRDefault="00847FD5" w:rsidP="00121E45">
            <w:pPr>
              <w:rPr>
                <w:i/>
                <w:sz w:val="16"/>
                <w:szCs w:val="16"/>
              </w:rPr>
            </w:pPr>
            <w:r w:rsidRPr="00810913">
              <w:rPr>
                <w:i/>
                <w:sz w:val="16"/>
                <w:szCs w:val="16"/>
              </w:rPr>
              <w:t>450</w:t>
            </w:r>
          </w:p>
        </w:tc>
        <w:tc>
          <w:tcPr>
            <w:tcW w:w="27pt" w:type="dxa"/>
            <w:tcBorders>
              <w:start w:val="single" w:sz="4" w:space="0" w:color="auto"/>
            </w:tcBorders>
            <w:shd w:val="clear" w:color="auto" w:fill="auto"/>
            <w:vAlign w:val="center"/>
          </w:tcPr>
          <w:p w14:paraId="2D1FE365" w14:textId="77777777" w:rsidR="00847FD5" w:rsidRPr="00810913" w:rsidRDefault="00847FD5" w:rsidP="00121E45">
            <w:pPr>
              <w:rPr>
                <w:i/>
                <w:sz w:val="16"/>
                <w:szCs w:val="16"/>
              </w:rPr>
            </w:pPr>
            <w:r w:rsidRPr="00810913">
              <w:rPr>
                <w:i/>
                <w:sz w:val="16"/>
                <w:szCs w:val="16"/>
              </w:rPr>
              <w:t>360</w:t>
            </w:r>
          </w:p>
        </w:tc>
        <w:tc>
          <w:tcPr>
            <w:tcW w:w="36pt" w:type="dxa"/>
            <w:tcBorders>
              <w:start w:val="single" w:sz="4" w:space="0" w:color="auto"/>
            </w:tcBorders>
            <w:vAlign w:val="center"/>
          </w:tcPr>
          <w:p w14:paraId="3B636838" w14:textId="77777777" w:rsidR="00847FD5" w:rsidRPr="00810913" w:rsidRDefault="00847FD5" w:rsidP="00121E45">
            <w:pPr>
              <w:rPr>
                <w:i/>
                <w:sz w:val="16"/>
                <w:szCs w:val="16"/>
              </w:rPr>
            </w:pPr>
            <w:r w:rsidRPr="00810913">
              <w:rPr>
                <w:i/>
                <w:sz w:val="16"/>
                <w:szCs w:val="16"/>
              </w:rPr>
              <w:t>275</w:t>
            </w:r>
          </w:p>
        </w:tc>
      </w:tr>
      <w:tr w:rsidR="00847FD5" w:rsidRPr="00810913" w14:paraId="66AD9F89" w14:textId="77777777" w:rsidTr="00FA031C">
        <w:trPr>
          <w:trHeight w:val="320"/>
          <w:jc w:val="center"/>
        </w:trPr>
        <w:tc>
          <w:tcPr>
            <w:tcW w:w="40.35pt" w:type="dxa"/>
            <w:vAlign w:val="center"/>
          </w:tcPr>
          <w:p w14:paraId="3225352B" w14:textId="77777777" w:rsidR="00847FD5" w:rsidRPr="00810913" w:rsidRDefault="00847FD5" w:rsidP="00121E45">
            <w:pPr>
              <w:pStyle w:val="tablecopy"/>
              <w:jc w:val="center"/>
              <w:rPr>
                <w:b/>
                <w:i/>
                <w:sz w:val="8"/>
                <w:szCs w:val="8"/>
              </w:rPr>
            </w:pPr>
            <w:r w:rsidRPr="00810913">
              <w:rPr>
                <w:b/>
                <w:i/>
              </w:rPr>
              <w:t>2</w:t>
            </w:r>
          </w:p>
        </w:tc>
        <w:tc>
          <w:tcPr>
            <w:tcW w:w="31.50pt" w:type="dxa"/>
            <w:vAlign w:val="center"/>
          </w:tcPr>
          <w:p w14:paraId="58756ECA" w14:textId="77777777" w:rsidR="00847FD5" w:rsidRPr="00810913" w:rsidRDefault="00847FD5" w:rsidP="00121E45">
            <w:pPr>
              <w:pStyle w:val="tablecopy"/>
              <w:jc w:val="center"/>
              <w:rPr>
                <w:i/>
              </w:rPr>
            </w:pPr>
            <w:r w:rsidRPr="00810913">
              <w:rPr>
                <w:i/>
              </w:rPr>
              <w:t>585</w:t>
            </w:r>
          </w:p>
        </w:tc>
        <w:tc>
          <w:tcPr>
            <w:tcW w:w="27pt" w:type="dxa"/>
            <w:vAlign w:val="center"/>
          </w:tcPr>
          <w:p w14:paraId="2C280FC1" w14:textId="77777777" w:rsidR="00847FD5" w:rsidRPr="00810913" w:rsidRDefault="00847FD5" w:rsidP="00121E45">
            <w:pPr>
              <w:rPr>
                <w:i/>
                <w:sz w:val="16"/>
                <w:szCs w:val="16"/>
              </w:rPr>
            </w:pPr>
            <w:r w:rsidRPr="00810913">
              <w:rPr>
                <w:i/>
                <w:sz w:val="16"/>
                <w:szCs w:val="16"/>
              </w:rPr>
              <w:t>485</w:t>
            </w:r>
          </w:p>
        </w:tc>
        <w:tc>
          <w:tcPr>
            <w:tcW w:w="27pt" w:type="dxa"/>
            <w:tcBorders>
              <w:end w:val="single" w:sz="4" w:space="0" w:color="auto"/>
            </w:tcBorders>
            <w:vAlign w:val="center"/>
          </w:tcPr>
          <w:p w14:paraId="17F126D3" w14:textId="77777777" w:rsidR="00847FD5" w:rsidRPr="00810913" w:rsidRDefault="00847FD5" w:rsidP="00121E45">
            <w:pPr>
              <w:rPr>
                <w:i/>
                <w:sz w:val="16"/>
                <w:szCs w:val="16"/>
              </w:rPr>
            </w:pPr>
            <w:r w:rsidRPr="00810913">
              <w:rPr>
                <w:i/>
                <w:sz w:val="16"/>
                <w:szCs w:val="16"/>
              </w:rPr>
              <w:t>355</w:t>
            </w:r>
          </w:p>
        </w:tc>
        <w:tc>
          <w:tcPr>
            <w:tcW w:w="27pt" w:type="dxa"/>
            <w:tcBorders>
              <w:start w:val="single" w:sz="4" w:space="0" w:color="auto"/>
            </w:tcBorders>
            <w:vAlign w:val="center"/>
          </w:tcPr>
          <w:p w14:paraId="196B199D" w14:textId="77777777" w:rsidR="00847FD5" w:rsidRPr="00810913" w:rsidRDefault="00847FD5" w:rsidP="00121E45">
            <w:pPr>
              <w:rPr>
                <w:i/>
                <w:sz w:val="16"/>
                <w:szCs w:val="16"/>
              </w:rPr>
            </w:pPr>
            <w:r w:rsidRPr="00810913">
              <w:rPr>
                <w:i/>
                <w:sz w:val="16"/>
                <w:szCs w:val="16"/>
              </w:rPr>
              <w:t>232</w:t>
            </w:r>
          </w:p>
        </w:tc>
        <w:tc>
          <w:tcPr>
            <w:tcW w:w="27pt" w:type="dxa"/>
            <w:tcBorders>
              <w:start w:val="single" w:sz="4" w:space="0" w:color="auto"/>
            </w:tcBorders>
            <w:vAlign w:val="center"/>
          </w:tcPr>
          <w:p w14:paraId="3CC24EE9" w14:textId="77777777" w:rsidR="00847FD5" w:rsidRPr="00810913" w:rsidRDefault="00847FD5" w:rsidP="00121E45">
            <w:pPr>
              <w:rPr>
                <w:i/>
                <w:sz w:val="16"/>
                <w:szCs w:val="16"/>
              </w:rPr>
            </w:pPr>
            <w:r w:rsidRPr="00810913">
              <w:rPr>
                <w:i/>
                <w:sz w:val="16"/>
                <w:szCs w:val="16"/>
              </w:rPr>
              <w:t>149</w:t>
            </w:r>
          </w:p>
        </w:tc>
        <w:tc>
          <w:tcPr>
            <w:tcW w:w="27pt" w:type="dxa"/>
            <w:tcBorders>
              <w:start w:val="single" w:sz="4" w:space="0" w:color="auto"/>
            </w:tcBorders>
            <w:shd w:val="clear" w:color="auto" w:fill="70AD47" w:themeFill="accent6"/>
            <w:vAlign w:val="center"/>
          </w:tcPr>
          <w:p w14:paraId="055A274D" w14:textId="77777777" w:rsidR="00847FD5" w:rsidRPr="00810913" w:rsidRDefault="00847FD5" w:rsidP="00121E45">
            <w:pPr>
              <w:rPr>
                <w:i/>
                <w:sz w:val="16"/>
                <w:szCs w:val="16"/>
              </w:rPr>
            </w:pPr>
            <w:r w:rsidRPr="00810913">
              <w:rPr>
                <w:i/>
                <w:sz w:val="16"/>
                <w:szCs w:val="16"/>
              </w:rPr>
              <w:t>103</w:t>
            </w:r>
          </w:p>
        </w:tc>
        <w:tc>
          <w:tcPr>
            <w:tcW w:w="36pt" w:type="dxa"/>
            <w:tcBorders>
              <w:start w:val="single" w:sz="4" w:space="0" w:color="auto"/>
            </w:tcBorders>
            <w:vAlign w:val="center"/>
          </w:tcPr>
          <w:p w14:paraId="6EA2629A" w14:textId="77777777" w:rsidR="00847FD5" w:rsidRPr="00810913" w:rsidRDefault="00847FD5" w:rsidP="00121E45">
            <w:pPr>
              <w:rPr>
                <w:i/>
                <w:sz w:val="16"/>
                <w:szCs w:val="16"/>
              </w:rPr>
            </w:pPr>
            <w:r w:rsidRPr="00810913">
              <w:rPr>
                <w:i/>
                <w:sz w:val="16"/>
                <w:szCs w:val="16"/>
              </w:rPr>
              <w:t>10</w:t>
            </w:r>
          </w:p>
        </w:tc>
      </w:tr>
      <w:tr w:rsidR="00847FD5" w:rsidRPr="00810913" w14:paraId="2E082C87" w14:textId="77777777" w:rsidTr="00FA031C">
        <w:trPr>
          <w:trHeight w:val="320"/>
          <w:jc w:val="center"/>
        </w:trPr>
        <w:tc>
          <w:tcPr>
            <w:tcW w:w="40.35pt" w:type="dxa"/>
            <w:vAlign w:val="center"/>
          </w:tcPr>
          <w:p w14:paraId="2DCE32B2" w14:textId="77777777" w:rsidR="00847FD5" w:rsidRPr="00810913" w:rsidRDefault="00847FD5" w:rsidP="00121E45">
            <w:pPr>
              <w:pStyle w:val="tablecopy"/>
              <w:jc w:val="center"/>
              <w:rPr>
                <w:b/>
                <w:i/>
              </w:rPr>
            </w:pPr>
            <w:r w:rsidRPr="00810913">
              <w:rPr>
                <w:b/>
                <w:i/>
              </w:rPr>
              <w:t>3</w:t>
            </w:r>
          </w:p>
        </w:tc>
        <w:tc>
          <w:tcPr>
            <w:tcW w:w="31.50pt" w:type="dxa"/>
            <w:vAlign w:val="center"/>
          </w:tcPr>
          <w:p w14:paraId="5A7BAE07" w14:textId="77777777" w:rsidR="00847FD5" w:rsidRPr="00810913" w:rsidRDefault="00847FD5" w:rsidP="00121E45">
            <w:pPr>
              <w:pStyle w:val="tablecopy"/>
              <w:jc w:val="center"/>
              <w:rPr>
                <w:i/>
              </w:rPr>
            </w:pPr>
            <w:r w:rsidRPr="00810913">
              <w:rPr>
                <w:i/>
              </w:rPr>
              <w:t>498</w:t>
            </w:r>
          </w:p>
        </w:tc>
        <w:tc>
          <w:tcPr>
            <w:tcW w:w="27pt" w:type="dxa"/>
            <w:vAlign w:val="center"/>
          </w:tcPr>
          <w:p w14:paraId="55D03ACD" w14:textId="77777777" w:rsidR="00847FD5" w:rsidRPr="00810913" w:rsidRDefault="00847FD5" w:rsidP="00121E45">
            <w:pPr>
              <w:rPr>
                <w:i/>
                <w:sz w:val="16"/>
                <w:szCs w:val="16"/>
              </w:rPr>
            </w:pPr>
            <w:r w:rsidRPr="00810913">
              <w:rPr>
                <w:i/>
                <w:sz w:val="16"/>
                <w:szCs w:val="16"/>
              </w:rPr>
              <w:t>333</w:t>
            </w:r>
          </w:p>
        </w:tc>
        <w:tc>
          <w:tcPr>
            <w:tcW w:w="27pt" w:type="dxa"/>
            <w:tcBorders>
              <w:end w:val="single" w:sz="4" w:space="0" w:color="auto"/>
            </w:tcBorders>
            <w:vAlign w:val="center"/>
          </w:tcPr>
          <w:p w14:paraId="306CB8C5" w14:textId="77777777" w:rsidR="00847FD5" w:rsidRPr="00810913" w:rsidRDefault="00847FD5" w:rsidP="00121E45">
            <w:pPr>
              <w:rPr>
                <w:i/>
                <w:sz w:val="16"/>
                <w:szCs w:val="16"/>
              </w:rPr>
            </w:pPr>
            <w:r w:rsidRPr="00810913">
              <w:rPr>
                <w:i/>
                <w:sz w:val="16"/>
                <w:szCs w:val="16"/>
              </w:rPr>
              <w:t>147</w:t>
            </w:r>
          </w:p>
        </w:tc>
        <w:tc>
          <w:tcPr>
            <w:tcW w:w="27pt" w:type="dxa"/>
            <w:tcBorders>
              <w:start w:val="single" w:sz="4" w:space="0" w:color="auto"/>
            </w:tcBorders>
            <w:vAlign w:val="center"/>
          </w:tcPr>
          <w:p w14:paraId="55F91F6D" w14:textId="77777777" w:rsidR="00847FD5" w:rsidRPr="00810913" w:rsidRDefault="00847FD5" w:rsidP="00121E45">
            <w:pPr>
              <w:rPr>
                <w:i/>
                <w:sz w:val="16"/>
                <w:szCs w:val="16"/>
              </w:rPr>
            </w:pPr>
            <w:r w:rsidRPr="00810913">
              <w:rPr>
                <w:i/>
                <w:sz w:val="16"/>
                <w:szCs w:val="16"/>
              </w:rPr>
              <w:t>92</w:t>
            </w:r>
          </w:p>
        </w:tc>
        <w:tc>
          <w:tcPr>
            <w:tcW w:w="27pt" w:type="dxa"/>
            <w:tcBorders>
              <w:start w:val="single" w:sz="4" w:space="0" w:color="auto"/>
            </w:tcBorders>
            <w:vAlign w:val="center"/>
          </w:tcPr>
          <w:p w14:paraId="51378BD6" w14:textId="77777777" w:rsidR="00847FD5" w:rsidRPr="00810913" w:rsidRDefault="00847FD5" w:rsidP="00121E45">
            <w:pPr>
              <w:rPr>
                <w:i/>
                <w:sz w:val="16"/>
                <w:szCs w:val="16"/>
              </w:rPr>
            </w:pPr>
            <w:r w:rsidRPr="00810913">
              <w:rPr>
                <w:i/>
                <w:sz w:val="16"/>
                <w:szCs w:val="16"/>
              </w:rPr>
              <w:t>15</w:t>
            </w:r>
          </w:p>
        </w:tc>
        <w:tc>
          <w:tcPr>
            <w:tcW w:w="27pt" w:type="dxa"/>
            <w:tcBorders>
              <w:start w:val="single" w:sz="4" w:space="0" w:color="auto"/>
            </w:tcBorders>
            <w:vAlign w:val="center"/>
          </w:tcPr>
          <w:p w14:paraId="5AFC7884" w14:textId="77777777" w:rsidR="00847FD5" w:rsidRPr="00810913" w:rsidRDefault="00847FD5" w:rsidP="00121E45">
            <w:pPr>
              <w:jc w:val="both"/>
              <w:rPr>
                <w:i/>
                <w:sz w:val="16"/>
                <w:szCs w:val="16"/>
              </w:rPr>
            </w:pPr>
          </w:p>
        </w:tc>
        <w:tc>
          <w:tcPr>
            <w:tcW w:w="36pt" w:type="dxa"/>
            <w:tcBorders>
              <w:start w:val="single" w:sz="4" w:space="0" w:color="auto"/>
            </w:tcBorders>
            <w:vAlign w:val="center"/>
          </w:tcPr>
          <w:p w14:paraId="22A84FC0" w14:textId="77777777" w:rsidR="00847FD5" w:rsidRPr="00810913" w:rsidRDefault="00847FD5" w:rsidP="00121E45">
            <w:pPr>
              <w:jc w:val="both"/>
              <w:rPr>
                <w:i/>
                <w:sz w:val="16"/>
                <w:szCs w:val="16"/>
              </w:rPr>
            </w:pPr>
          </w:p>
        </w:tc>
      </w:tr>
      <w:tr w:rsidR="00847FD5" w:rsidRPr="00810913" w14:paraId="0DCB8EE7" w14:textId="77777777" w:rsidTr="00FA031C">
        <w:trPr>
          <w:trHeight w:val="320"/>
          <w:jc w:val="center"/>
        </w:trPr>
        <w:tc>
          <w:tcPr>
            <w:tcW w:w="40.35pt" w:type="dxa"/>
            <w:vAlign w:val="center"/>
          </w:tcPr>
          <w:p w14:paraId="0AA0FE3A" w14:textId="77777777" w:rsidR="00847FD5" w:rsidRPr="00810913" w:rsidRDefault="00847FD5" w:rsidP="00121E45">
            <w:pPr>
              <w:pStyle w:val="tablecopy"/>
              <w:jc w:val="center"/>
              <w:rPr>
                <w:b/>
                <w:i/>
              </w:rPr>
            </w:pPr>
            <w:r w:rsidRPr="00810913">
              <w:rPr>
                <w:b/>
                <w:i/>
              </w:rPr>
              <w:t>4</w:t>
            </w:r>
          </w:p>
        </w:tc>
        <w:tc>
          <w:tcPr>
            <w:tcW w:w="31.50pt" w:type="dxa"/>
            <w:vAlign w:val="center"/>
          </w:tcPr>
          <w:p w14:paraId="5D45BFF9" w14:textId="77777777" w:rsidR="00847FD5" w:rsidRPr="00810913" w:rsidRDefault="00847FD5" w:rsidP="00121E45">
            <w:pPr>
              <w:pStyle w:val="tablecopy"/>
              <w:jc w:val="center"/>
              <w:rPr>
                <w:i/>
              </w:rPr>
            </w:pPr>
            <w:r w:rsidRPr="00810913">
              <w:rPr>
                <w:i/>
              </w:rPr>
              <w:t>394</w:t>
            </w:r>
          </w:p>
        </w:tc>
        <w:tc>
          <w:tcPr>
            <w:tcW w:w="27pt" w:type="dxa"/>
            <w:vAlign w:val="center"/>
          </w:tcPr>
          <w:p w14:paraId="57E2A98B" w14:textId="77777777" w:rsidR="00847FD5" w:rsidRPr="00810913" w:rsidRDefault="00847FD5" w:rsidP="00121E45">
            <w:pPr>
              <w:rPr>
                <w:i/>
                <w:sz w:val="16"/>
                <w:szCs w:val="16"/>
              </w:rPr>
            </w:pPr>
            <w:r w:rsidRPr="00810913">
              <w:rPr>
                <w:i/>
                <w:sz w:val="16"/>
                <w:szCs w:val="16"/>
              </w:rPr>
              <w:t>160</w:t>
            </w:r>
          </w:p>
        </w:tc>
        <w:tc>
          <w:tcPr>
            <w:tcW w:w="27pt" w:type="dxa"/>
            <w:tcBorders>
              <w:end w:val="single" w:sz="4" w:space="0" w:color="auto"/>
            </w:tcBorders>
            <w:vAlign w:val="center"/>
          </w:tcPr>
          <w:p w14:paraId="2D8F1D87" w14:textId="77777777" w:rsidR="00847FD5" w:rsidRPr="00810913" w:rsidRDefault="00847FD5" w:rsidP="00121E45">
            <w:pPr>
              <w:rPr>
                <w:i/>
                <w:sz w:val="16"/>
                <w:szCs w:val="16"/>
              </w:rPr>
            </w:pPr>
            <w:r w:rsidRPr="00810913">
              <w:rPr>
                <w:i/>
                <w:sz w:val="16"/>
                <w:szCs w:val="16"/>
              </w:rPr>
              <w:t>12</w:t>
            </w:r>
          </w:p>
        </w:tc>
        <w:tc>
          <w:tcPr>
            <w:tcW w:w="27pt" w:type="dxa"/>
            <w:tcBorders>
              <w:start w:val="single" w:sz="4" w:space="0" w:color="auto"/>
            </w:tcBorders>
            <w:vAlign w:val="center"/>
          </w:tcPr>
          <w:p w14:paraId="666C8A53" w14:textId="77777777" w:rsidR="00847FD5" w:rsidRPr="00810913" w:rsidRDefault="00847FD5" w:rsidP="00121E45">
            <w:pPr>
              <w:jc w:val="both"/>
              <w:rPr>
                <w:i/>
                <w:sz w:val="16"/>
                <w:szCs w:val="16"/>
              </w:rPr>
            </w:pPr>
          </w:p>
        </w:tc>
        <w:tc>
          <w:tcPr>
            <w:tcW w:w="27pt" w:type="dxa"/>
            <w:tcBorders>
              <w:start w:val="single" w:sz="4" w:space="0" w:color="auto"/>
            </w:tcBorders>
            <w:vAlign w:val="center"/>
          </w:tcPr>
          <w:p w14:paraId="6D037A86" w14:textId="77777777" w:rsidR="00847FD5" w:rsidRPr="00810913" w:rsidRDefault="00847FD5" w:rsidP="00121E45">
            <w:pPr>
              <w:jc w:val="both"/>
              <w:rPr>
                <w:i/>
                <w:sz w:val="16"/>
                <w:szCs w:val="16"/>
              </w:rPr>
            </w:pPr>
          </w:p>
        </w:tc>
        <w:tc>
          <w:tcPr>
            <w:tcW w:w="27pt" w:type="dxa"/>
            <w:tcBorders>
              <w:start w:val="single" w:sz="4" w:space="0" w:color="auto"/>
            </w:tcBorders>
            <w:vAlign w:val="center"/>
          </w:tcPr>
          <w:p w14:paraId="398067DB" w14:textId="77777777" w:rsidR="00847FD5" w:rsidRPr="00810913" w:rsidRDefault="00847FD5" w:rsidP="00121E45">
            <w:pPr>
              <w:jc w:val="both"/>
              <w:rPr>
                <w:i/>
                <w:sz w:val="16"/>
                <w:szCs w:val="16"/>
              </w:rPr>
            </w:pPr>
          </w:p>
        </w:tc>
        <w:tc>
          <w:tcPr>
            <w:tcW w:w="36pt" w:type="dxa"/>
            <w:tcBorders>
              <w:start w:val="single" w:sz="4" w:space="0" w:color="auto"/>
            </w:tcBorders>
            <w:vAlign w:val="center"/>
          </w:tcPr>
          <w:p w14:paraId="0E1D1C18" w14:textId="77777777" w:rsidR="00847FD5" w:rsidRPr="00810913" w:rsidRDefault="00847FD5" w:rsidP="00121E45">
            <w:pPr>
              <w:jc w:val="both"/>
              <w:rPr>
                <w:i/>
                <w:sz w:val="16"/>
                <w:szCs w:val="16"/>
              </w:rPr>
            </w:pPr>
          </w:p>
        </w:tc>
      </w:tr>
      <w:tr w:rsidR="00847FD5" w:rsidRPr="00810913" w14:paraId="1CA2B924" w14:textId="77777777" w:rsidTr="00FA031C">
        <w:trPr>
          <w:trHeight w:val="320"/>
          <w:jc w:val="center"/>
        </w:trPr>
        <w:tc>
          <w:tcPr>
            <w:tcW w:w="40.35pt" w:type="dxa"/>
            <w:vAlign w:val="center"/>
          </w:tcPr>
          <w:p w14:paraId="5535E0A6" w14:textId="77777777" w:rsidR="00847FD5" w:rsidRPr="00810913" w:rsidRDefault="00847FD5" w:rsidP="00121E45">
            <w:pPr>
              <w:pStyle w:val="tablecopy"/>
              <w:jc w:val="center"/>
              <w:rPr>
                <w:b/>
                <w:i/>
              </w:rPr>
            </w:pPr>
            <w:r w:rsidRPr="00810913">
              <w:rPr>
                <w:b/>
                <w:i/>
              </w:rPr>
              <w:t>5</w:t>
            </w:r>
          </w:p>
        </w:tc>
        <w:tc>
          <w:tcPr>
            <w:tcW w:w="31.50pt" w:type="dxa"/>
            <w:vAlign w:val="center"/>
          </w:tcPr>
          <w:p w14:paraId="0EF82B02" w14:textId="77777777" w:rsidR="00847FD5" w:rsidRPr="00810913" w:rsidRDefault="00847FD5" w:rsidP="00121E45">
            <w:pPr>
              <w:pStyle w:val="tablecopy"/>
              <w:jc w:val="center"/>
              <w:rPr>
                <w:i/>
              </w:rPr>
            </w:pPr>
            <w:r w:rsidRPr="00810913">
              <w:rPr>
                <w:i/>
              </w:rPr>
              <w:t>279</w:t>
            </w:r>
          </w:p>
        </w:tc>
        <w:tc>
          <w:tcPr>
            <w:tcW w:w="27pt" w:type="dxa"/>
            <w:vAlign w:val="center"/>
          </w:tcPr>
          <w:p w14:paraId="61969203" w14:textId="77777777" w:rsidR="00847FD5" w:rsidRPr="00810913" w:rsidRDefault="00847FD5" w:rsidP="00121E45">
            <w:pPr>
              <w:rPr>
                <w:i/>
                <w:sz w:val="16"/>
                <w:szCs w:val="16"/>
              </w:rPr>
            </w:pPr>
            <w:r w:rsidRPr="00810913">
              <w:rPr>
                <w:i/>
                <w:sz w:val="16"/>
                <w:szCs w:val="16"/>
              </w:rPr>
              <w:t>93</w:t>
            </w:r>
          </w:p>
        </w:tc>
        <w:tc>
          <w:tcPr>
            <w:tcW w:w="27pt" w:type="dxa"/>
            <w:tcBorders>
              <w:end w:val="single" w:sz="4" w:space="0" w:color="auto"/>
            </w:tcBorders>
            <w:vAlign w:val="center"/>
          </w:tcPr>
          <w:p w14:paraId="686C7652" w14:textId="77777777" w:rsidR="00847FD5" w:rsidRPr="00810913" w:rsidRDefault="00847FD5" w:rsidP="00121E45">
            <w:pPr>
              <w:jc w:val="both"/>
              <w:rPr>
                <w:i/>
                <w:sz w:val="16"/>
                <w:szCs w:val="16"/>
              </w:rPr>
            </w:pPr>
          </w:p>
        </w:tc>
        <w:tc>
          <w:tcPr>
            <w:tcW w:w="27pt" w:type="dxa"/>
            <w:tcBorders>
              <w:start w:val="single" w:sz="4" w:space="0" w:color="auto"/>
            </w:tcBorders>
            <w:vAlign w:val="center"/>
          </w:tcPr>
          <w:p w14:paraId="240423F3" w14:textId="77777777" w:rsidR="00847FD5" w:rsidRPr="00810913" w:rsidRDefault="00847FD5" w:rsidP="00121E45">
            <w:pPr>
              <w:jc w:val="both"/>
              <w:rPr>
                <w:i/>
                <w:sz w:val="16"/>
                <w:szCs w:val="16"/>
              </w:rPr>
            </w:pPr>
          </w:p>
        </w:tc>
        <w:tc>
          <w:tcPr>
            <w:tcW w:w="27pt" w:type="dxa"/>
            <w:tcBorders>
              <w:start w:val="single" w:sz="4" w:space="0" w:color="auto"/>
            </w:tcBorders>
            <w:vAlign w:val="center"/>
          </w:tcPr>
          <w:p w14:paraId="4DE3D3EE" w14:textId="77777777" w:rsidR="00847FD5" w:rsidRPr="00810913" w:rsidRDefault="00847FD5" w:rsidP="00121E45">
            <w:pPr>
              <w:jc w:val="both"/>
              <w:rPr>
                <w:i/>
                <w:sz w:val="16"/>
                <w:szCs w:val="16"/>
              </w:rPr>
            </w:pPr>
          </w:p>
        </w:tc>
        <w:tc>
          <w:tcPr>
            <w:tcW w:w="27pt" w:type="dxa"/>
            <w:tcBorders>
              <w:start w:val="single" w:sz="4" w:space="0" w:color="auto"/>
            </w:tcBorders>
            <w:vAlign w:val="center"/>
          </w:tcPr>
          <w:p w14:paraId="38462335" w14:textId="77777777" w:rsidR="00847FD5" w:rsidRPr="00810913" w:rsidRDefault="00847FD5" w:rsidP="00121E45">
            <w:pPr>
              <w:rPr>
                <w:i/>
                <w:sz w:val="16"/>
                <w:szCs w:val="16"/>
              </w:rPr>
            </w:pPr>
          </w:p>
        </w:tc>
        <w:tc>
          <w:tcPr>
            <w:tcW w:w="36pt" w:type="dxa"/>
            <w:tcBorders>
              <w:start w:val="single" w:sz="4" w:space="0" w:color="auto"/>
            </w:tcBorders>
            <w:vAlign w:val="center"/>
          </w:tcPr>
          <w:p w14:paraId="75C1889C" w14:textId="77777777" w:rsidR="00847FD5" w:rsidRPr="00810913" w:rsidRDefault="00847FD5" w:rsidP="00121E45">
            <w:pPr>
              <w:rPr>
                <w:i/>
                <w:sz w:val="16"/>
                <w:szCs w:val="16"/>
              </w:rPr>
            </w:pPr>
          </w:p>
        </w:tc>
      </w:tr>
      <w:tr w:rsidR="00847FD5" w:rsidRPr="00810913" w14:paraId="288E9404" w14:textId="77777777" w:rsidTr="00FA031C">
        <w:trPr>
          <w:trHeight w:val="320"/>
          <w:jc w:val="center"/>
        </w:trPr>
        <w:tc>
          <w:tcPr>
            <w:tcW w:w="40.35pt" w:type="dxa"/>
            <w:vAlign w:val="center"/>
          </w:tcPr>
          <w:p w14:paraId="29A56648" w14:textId="77777777" w:rsidR="00847FD5" w:rsidRPr="00810913" w:rsidRDefault="00847FD5" w:rsidP="00121E45">
            <w:pPr>
              <w:pStyle w:val="tablecopy"/>
              <w:jc w:val="center"/>
              <w:rPr>
                <w:b/>
                <w:i/>
              </w:rPr>
            </w:pPr>
            <w:r w:rsidRPr="00810913">
              <w:rPr>
                <w:b/>
                <w:i/>
              </w:rPr>
              <w:t>6</w:t>
            </w:r>
          </w:p>
        </w:tc>
        <w:tc>
          <w:tcPr>
            <w:tcW w:w="31.50pt" w:type="dxa"/>
            <w:vAlign w:val="center"/>
          </w:tcPr>
          <w:p w14:paraId="4951A794" w14:textId="77777777" w:rsidR="00847FD5" w:rsidRPr="00810913" w:rsidRDefault="00847FD5" w:rsidP="00121E45">
            <w:pPr>
              <w:pStyle w:val="tablecopy"/>
              <w:jc w:val="center"/>
              <w:rPr>
                <w:i/>
              </w:rPr>
            </w:pPr>
            <w:r w:rsidRPr="00810913">
              <w:rPr>
                <w:i/>
              </w:rPr>
              <w:t>171</w:t>
            </w:r>
          </w:p>
        </w:tc>
        <w:tc>
          <w:tcPr>
            <w:tcW w:w="27pt" w:type="dxa"/>
            <w:vAlign w:val="center"/>
          </w:tcPr>
          <w:p w14:paraId="5C96C749" w14:textId="77777777" w:rsidR="00847FD5" w:rsidRPr="00810913" w:rsidRDefault="00847FD5" w:rsidP="00121E45">
            <w:pPr>
              <w:rPr>
                <w:i/>
                <w:sz w:val="16"/>
                <w:szCs w:val="16"/>
              </w:rPr>
            </w:pPr>
            <w:r w:rsidRPr="00810913">
              <w:rPr>
                <w:i/>
                <w:sz w:val="16"/>
                <w:szCs w:val="16"/>
              </w:rPr>
              <w:t>21</w:t>
            </w:r>
          </w:p>
        </w:tc>
        <w:tc>
          <w:tcPr>
            <w:tcW w:w="27pt" w:type="dxa"/>
            <w:tcBorders>
              <w:end w:val="single" w:sz="4" w:space="0" w:color="auto"/>
            </w:tcBorders>
            <w:vAlign w:val="center"/>
          </w:tcPr>
          <w:p w14:paraId="1F68124A" w14:textId="77777777" w:rsidR="00847FD5" w:rsidRPr="00810913" w:rsidRDefault="00847FD5" w:rsidP="00121E45">
            <w:pPr>
              <w:rPr>
                <w:i/>
                <w:sz w:val="16"/>
                <w:szCs w:val="16"/>
              </w:rPr>
            </w:pPr>
            <w:r w:rsidRPr="00810913">
              <w:rPr>
                <w:i/>
                <w:sz w:val="16"/>
                <w:szCs w:val="16"/>
              </w:rPr>
              <w:t>2</w:t>
            </w:r>
          </w:p>
        </w:tc>
        <w:tc>
          <w:tcPr>
            <w:tcW w:w="27pt" w:type="dxa"/>
            <w:tcBorders>
              <w:start w:val="single" w:sz="4" w:space="0" w:color="auto"/>
            </w:tcBorders>
            <w:vAlign w:val="center"/>
          </w:tcPr>
          <w:p w14:paraId="76926165" w14:textId="77777777" w:rsidR="00847FD5" w:rsidRPr="00810913" w:rsidRDefault="00847FD5" w:rsidP="00121E45">
            <w:pPr>
              <w:jc w:val="both"/>
              <w:rPr>
                <w:i/>
                <w:sz w:val="16"/>
                <w:szCs w:val="16"/>
              </w:rPr>
            </w:pPr>
          </w:p>
        </w:tc>
        <w:tc>
          <w:tcPr>
            <w:tcW w:w="27pt" w:type="dxa"/>
            <w:tcBorders>
              <w:start w:val="single" w:sz="4" w:space="0" w:color="auto"/>
            </w:tcBorders>
            <w:vAlign w:val="center"/>
          </w:tcPr>
          <w:p w14:paraId="68AF4897" w14:textId="77777777" w:rsidR="00847FD5" w:rsidRPr="00810913" w:rsidRDefault="00847FD5" w:rsidP="00121E45">
            <w:pPr>
              <w:rPr>
                <w:i/>
                <w:sz w:val="16"/>
                <w:szCs w:val="16"/>
              </w:rPr>
            </w:pPr>
          </w:p>
        </w:tc>
        <w:tc>
          <w:tcPr>
            <w:tcW w:w="27pt" w:type="dxa"/>
            <w:tcBorders>
              <w:start w:val="single" w:sz="4" w:space="0" w:color="auto"/>
            </w:tcBorders>
            <w:vAlign w:val="center"/>
          </w:tcPr>
          <w:p w14:paraId="2780AE16" w14:textId="77777777" w:rsidR="00847FD5" w:rsidRPr="00810913" w:rsidRDefault="00847FD5" w:rsidP="00121E45">
            <w:pPr>
              <w:rPr>
                <w:i/>
                <w:sz w:val="16"/>
                <w:szCs w:val="16"/>
              </w:rPr>
            </w:pPr>
          </w:p>
        </w:tc>
        <w:tc>
          <w:tcPr>
            <w:tcW w:w="36pt" w:type="dxa"/>
            <w:tcBorders>
              <w:start w:val="single" w:sz="4" w:space="0" w:color="auto"/>
            </w:tcBorders>
            <w:vAlign w:val="center"/>
          </w:tcPr>
          <w:p w14:paraId="0EA344AF" w14:textId="77777777" w:rsidR="00847FD5" w:rsidRPr="00810913" w:rsidRDefault="00847FD5" w:rsidP="00121E45">
            <w:pPr>
              <w:rPr>
                <w:i/>
                <w:sz w:val="16"/>
                <w:szCs w:val="16"/>
              </w:rPr>
            </w:pPr>
          </w:p>
        </w:tc>
      </w:tr>
      <w:tr w:rsidR="00847FD5" w:rsidRPr="00810913" w14:paraId="7A69954C" w14:textId="77777777" w:rsidTr="00FA031C">
        <w:trPr>
          <w:trHeight w:val="320"/>
          <w:jc w:val="center"/>
        </w:trPr>
        <w:tc>
          <w:tcPr>
            <w:tcW w:w="40.35pt" w:type="dxa"/>
            <w:vAlign w:val="center"/>
          </w:tcPr>
          <w:p w14:paraId="00D117E7" w14:textId="77777777" w:rsidR="00847FD5" w:rsidRPr="00810913" w:rsidRDefault="00847FD5" w:rsidP="00121E45">
            <w:pPr>
              <w:pStyle w:val="tablecopy"/>
              <w:jc w:val="center"/>
              <w:rPr>
                <w:b/>
                <w:i/>
              </w:rPr>
            </w:pPr>
            <w:r w:rsidRPr="00810913">
              <w:rPr>
                <w:b/>
                <w:i/>
              </w:rPr>
              <w:t>7</w:t>
            </w:r>
          </w:p>
        </w:tc>
        <w:tc>
          <w:tcPr>
            <w:tcW w:w="31.50pt" w:type="dxa"/>
            <w:shd w:val="clear" w:color="auto" w:fill="70AD47" w:themeFill="accent6"/>
            <w:vAlign w:val="center"/>
          </w:tcPr>
          <w:p w14:paraId="708EA01A" w14:textId="77777777" w:rsidR="00847FD5" w:rsidRPr="00810913" w:rsidRDefault="00847FD5" w:rsidP="00121E45">
            <w:pPr>
              <w:pStyle w:val="tablecopy"/>
              <w:jc w:val="center"/>
              <w:rPr>
                <w:i/>
              </w:rPr>
            </w:pPr>
            <w:r w:rsidRPr="00810913">
              <w:rPr>
                <w:i/>
              </w:rPr>
              <w:t>113</w:t>
            </w:r>
          </w:p>
        </w:tc>
        <w:tc>
          <w:tcPr>
            <w:tcW w:w="27pt" w:type="dxa"/>
            <w:vAlign w:val="center"/>
          </w:tcPr>
          <w:p w14:paraId="2AA10593" w14:textId="77777777" w:rsidR="00847FD5" w:rsidRPr="00810913" w:rsidRDefault="00847FD5" w:rsidP="00121E45">
            <w:pPr>
              <w:rPr>
                <w:i/>
                <w:sz w:val="16"/>
                <w:szCs w:val="16"/>
              </w:rPr>
            </w:pPr>
            <w:r w:rsidRPr="00810913">
              <w:rPr>
                <w:i/>
                <w:sz w:val="16"/>
                <w:szCs w:val="16"/>
              </w:rPr>
              <w:t>7</w:t>
            </w:r>
          </w:p>
        </w:tc>
        <w:tc>
          <w:tcPr>
            <w:tcW w:w="27pt" w:type="dxa"/>
            <w:tcBorders>
              <w:end w:val="single" w:sz="4" w:space="0" w:color="auto"/>
            </w:tcBorders>
            <w:vAlign w:val="center"/>
          </w:tcPr>
          <w:p w14:paraId="7E5FAEA4" w14:textId="77777777" w:rsidR="00847FD5" w:rsidRPr="00810913" w:rsidRDefault="00847FD5" w:rsidP="00121E45">
            <w:pPr>
              <w:rPr>
                <w:i/>
                <w:sz w:val="16"/>
                <w:szCs w:val="16"/>
              </w:rPr>
            </w:pPr>
            <w:r w:rsidRPr="00810913">
              <w:rPr>
                <w:i/>
                <w:sz w:val="16"/>
                <w:szCs w:val="16"/>
              </w:rPr>
              <w:t>2</w:t>
            </w:r>
          </w:p>
        </w:tc>
        <w:tc>
          <w:tcPr>
            <w:tcW w:w="27pt" w:type="dxa"/>
            <w:tcBorders>
              <w:start w:val="single" w:sz="4" w:space="0" w:color="auto"/>
            </w:tcBorders>
            <w:vAlign w:val="center"/>
          </w:tcPr>
          <w:p w14:paraId="37BBCC67" w14:textId="77777777" w:rsidR="00847FD5" w:rsidRPr="00810913" w:rsidRDefault="00847FD5" w:rsidP="00121E45">
            <w:pPr>
              <w:rPr>
                <w:i/>
                <w:sz w:val="16"/>
                <w:szCs w:val="16"/>
              </w:rPr>
            </w:pPr>
          </w:p>
        </w:tc>
        <w:tc>
          <w:tcPr>
            <w:tcW w:w="27pt" w:type="dxa"/>
            <w:tcBorders>
              <w:start w:val="single" w:sz="4" w:space="0" w:color="auto"/>
            </w:tcBorders>
            <w:vAlign w:val="center"/>
          </w:tcPr>
          <w:p w14:paraId="3A9D6AF4" w14:textId="77777777" w:rsidR="00847FD5" w:rsidRPr="00810913" w:rsidRDefault="00847FD5" w:rsidP="00121E45">
            <w:pPr>
              <w:rPr>
                <w:i/>
                <w:sz w:val="16"/>
                <w:szCs w:val="16"/>
              </w:rPr>
            </w:pPr>
          </w:p>
        </w:tc>
        <w:tc>
          <w:tcPr>
            <w:tcW w:w="27pt" w:type="dxa"/>
            <w:tcBorders>
              <w:start w:val="single" w:sz="4" w:space="0" w:color="auto"/>
            </w:tcBorders>
            <w:vAlign w:val="center"/>
          </w:tcPr>
          <w:p w14:paraId="441CDCD2" w14:textId="77777777" w:rsidR="00847FD5" w:rsidRPr="00810913" w:rsidRDefault="00847FD5" w:rsidP="00121E45">
            <w:pPr>
              <w:rPr>
                <w:i/>
                <w:sz w:val="16"/>
                <w:szCs w:val="16"/>
              </w:rPr>
            </w:pPr>
          </w:p>
        </w:tc>
        <w:tc>
          <w:tcPr>
            <w:tcW w:w="36pt" w:type="dxa"/>
            <w:tcBorders>
              <w:start w:val="single" w:sz="4" w:space="0" w:color="auto"/>
            </w:tcBorders>
            <w:vAlign w:val="center"/>
          </w:tcPr>
          <w:p w14:paraId="22503763" w14:textId="77777777" w:rsidR="00847FD5" w:rsidRPr="00810913" w:rsidRDefault="00847FD5" w:rsidP="00121E45">
            <w:pPr>
              <w:rPr>
                <w:i/>
                <w:sz w:val="16"/>
                <w:szCs w:val="16"/>
              </w:rPr>
            </w:pPr>
          </w:p>
        </w:tc>
      </w:tr>
      <w:tr w:rsidR="00847FD5" w:rsidRPr="00810913" w14:paraId="18207BBF" w14:textId="77777777" w:rsidTr="00FA031C">
        <w:trPr>
          <w:trHeight w:val="320"/>
          <w:jc w:val="center"/>
        </w:trPr>
        <w:tc>
          <w:tcPr>
            <w:tcW w:w="40.35pt" w:type="dxa"/>
            <w:vAlign w:val="center"/>
          </w:tcPr>
          <w:p w14:paraId="3F9177A0" w14:textId="77777777" w:rsidR="00847FD5" w:rsidRPr="00810913" w:rsidRDefault="00847FD5" w:rsidP="00121E45">
            <w:pPr>
              <w:pStyle w:val="tablecopy"/>
              <w:jc w:val="center"/>
              <w:rPr>
                <w:b/>
                <w:i/>
              </w:rPr>
            </w:pPr>
            <w:r w:rsidRPr="00810913">
              <w:rPr>
                <w:b/>
                <w:i/>
              </w:rPr>
              <w:t>8</w:t>
            </w:r>
          </w:p>
        </w:tc>
        <w:tc>
          <w:tcPr>
            <w:tcW w:w="31.50pt" w:type="dxa"/>
            <w:vAlign w:val="center"/>
          </w:tcPr>
          <w:p w14:paraId="4AA70812" w14:textId="77777777" w:rsidR="00847FD5" w:rsidRPr="00810913" w:rsidRDefault="00847FD5" w:rsidP="00121E45">
            <w:pPr>
              <w:pStyle w:val="tablecopy"/>
              <w:jc w:val="center"/>
              <w:rPr>
                <w:i/>
              </w:rPr>
            </w:pPr>
            <w:r w:rsidRPr="00810913">
              <w:rPr>
                <w:i/>
              </w:rPr>
              <w:t>28</w:t>
            </w:r>
          </w:p>
        </w:tc>
        <w:tc>
          <w:tcPr>
            <w:tcW w:w="27pt" w:type="dxa"/>
            <w:vAlign w:val="center"/>
          </w:tcPr>
          <w:p w14:paraId="04ED774E" w14:textId="77777777" w:rsidR="00847FD5" w:rsidRPr="00810913" w:rsidRDefault="00847FD5" w:rsidP="00121E45">
            <w:pPr>
              <w:rPr>
                <w:i/>
                <w:sz w:val="16"/>
                <w:szCs w:val="16"/>
              </w:rPr>
            </w:pPr>
            <w:r w:rsidRPr="00810913">
              <w:rPr>
                <w:i/>
                <w:sz w:val="16"/>
                <w:szCs w:val="16"/>
              </w:rPr>
              <w:t>2</w:t>
            </w:r>
          </w:p>
        </w:tc>
        <w:tc>
          <w:tcPr>
            <w:tcW w:w="27pt" w:type="dxa"/>
            <w:tcBorders>
              <w:end w:val="single" w:sz="4" w:space="0" w:color="auto"/>
            </w:tcBorders>
            <w:vAlign w:val="center"/>
          </w:tcPr>
          <w:p w14:paraId="250699DE" w14:textId="77777777" w:rsidR="00847FD5" w:rsidRPr="00810913" w:rsidRDefault="00847FD5" w:rsidP="00121E45">
            <w:pPr>
              <w:rPr>
                <w:i/>
                <w:sz w:val="16"/>
                <w:szCs w:val="16"/>
              </w:rPr>
            </w:pPr>
          </w:p>
        </w:tc>
        <w:tc>
          <w:tcPr>
            <w:tcW w:w="27pt" w:type="dxa"/>
            <w:tcBorders>
              <w:start w:val="single" w:sz="4" w:space="0" w:color="auto"/>
            </w:tcBorders>
            <w:vAlign w:val="center"/>
          </w:tcPr>
          <w:p w14:paraId="0949ABC6" w14:textId="77777777" w:rsidR="00847FD5" w:rsidRPr="00810913" w:rsidRDefault="00847FD5" w:rsidP="00121E45">
            <w:pPr>
              <w:rPr>
                <w:i/>
                <w:sz w:val="16"/>
                <w:szCs w:val="16"/>
              </w:rPr>
            </w:pPr>
          </w:p>
        </w:tc>
        <w:tc>
          <w:tcPr>
            <w:tcW w:w="27pt" w:type="dxa"/>
            <w:tcBorders>
              <w:start w:val="single" w:sz="4" w:space="0" w:color="auto"/>
            </w:tcBorders>
            <w:vAlign w:val="center"/>
          </w:tcPr>
          <w:p w14:paraId="6A4F8166" w14:textId="77777777" w:rsidR="00847FD5" w:rsidRPr="00810913" w:rsidRDefault="00847FD5" w:rsidP="00121E45">
            <w:pPr>
              <w:rPr>
                <w:i/>
                <w:sz w:val="16"/>
                <w:szCs w:val="16"/>
              </w:rPr>
            </w:pPr>
          </w:p>
        </w:tc>
        <w:tc>
          <w:tcPr>
            <w:tcW w:w="27pt" w:type="dxa"/>
            <w:tcBorders>
              <w:start w:val="single" w:sz="4" w:space="0" w:color="auto"/>
            </w:tcBorders>
            <w:vAlign w:val="center"/>
          </w:tcPr>
          <w:p w14:paraId="07242849" w14:textId="77777777" w:rsidR="00847FD5" w:rsidRPr="00810913" w:rsidRDefault="00847FD5" w:rsidP="00121E45">
            <w:pPr>
              <w:rPr>
                <w:i/>
                <w:sz w:val="16"/>
                <w:szCs w:val="16"/>
              </w:rPr>
            </w:pPr>
          </w:p>
        </w:tc>
        <w:tc>
          <w:tcPr>
            <w:tcW w:w="36pt" w:type="dxa"/>
            <w:tcBorders>
              <w:start w:val="single" w:sz="4" w:space="0" w:color="auto"/>
            </w:tcBorders>
            <w:vAlign w:val="center"/>
          </w:tcPr>
          <w:p w14:paraId="112A2029" w14:textId="77777777" w:rsidR="00847FD5" w:rsidRPr="00810913" w:rsidRDefault="00847FD5" w:rsidP="00121E45">
            <w:pPr>
              <w:rPr>
                <w:i/>
                <w:sz w:val="16"/>
                <w:szCs w:val="16"/>
              </w:rPr>
            </w:pPr>
          </w:p>
        </w:tc>
      </w:tr>
      <w:tr w:rsidR="00847FD5" w:rsidRPr="00810913" w14:paraId="25697475" w14:textId="77777777" w:rsidTr="00FA031C">
        <w:trPr>
          <w:trHeight w:val="320"/>
          <w:jc w:val="center"/>
        </w:trPr>
        <w:tc>
          <w:tcPr>
            <w:tcW w:w="40.35pt" w:type="dxa"/>
            <w:vAlign w:val="center"/>
          </w:tcPr>
          <w:p w14:paraId="3138005D" w14:textId="77777777" w:rsidR="00847FD5" w:rsidRPr="00810913" w:rsidRDefault="00847FD5" w:rsidP="00121E45">
            <w:pPr>
              <w:pStyle w:val="tablecopy"/>
              <w:jc w:val="center"/>
              <w:rPr>
                <w:b/>
                <w:i/>
              </w:rPr>
            </w:pPr>
            <w:r w:rsidRPr="00810913">
              <w:rPr>
                <w:b/>
                <w:i/>
              </w:rPr>
              <w:t>9</w:t>
            </w:r>
          </w:p>
        </w:tc>
        <w:tc>
          <w:tcPr>
            <w:tcW w:w="31.50pt" w:type="dxa"/>
            <w:vAlign w:val="center"/>
          </w:tcPr>
          <w:p w14:paraId="4C72CF8B" w14:textId="77777777" w:rsidR="00847FD5" w:rsidRPr="00810913" w:rsidRDefault="00847FD5" w:rsidP="00121E45">
            <w:pPr>
              <w:pStyle w:val="tablecopy"/>
              <w:jc w:val="center"/>
              <w:rPr>
                <w:i/>
              </w:rPr>
            </w:pPr>
            <w:r w:rsidRPr="00810913">
              <w:rPr>
                <w:i/>
              </w:rPr>
              <w:t>21</w:t>
            </w:r>
          </w:p>
        </w:tc>
        <w:tc>
          <w:tcPr>
            <w:tcW w:w="27pt" w:type="dxa"/>
            <w:vAlign w:val="center"/>
          </w:tcPr>
          <w:p w14:paraId="6B90E694" w14:textId="77777777" w:rsidR="00847FD5" w:rsidRPr="00810913" w:rsidRDefault="00847FD5" w:rsidP="00121E45">
            <w:pPr>
              <w:rPr>
                <w:i/>
                <w:sz w:val="16"/>
                <w:szCs w:val="16"/>
              </w:rPr>
            </w:pPr>
            <w:r w:rsidRPr="00810913">
              <w:rPr>
                <w:i/>
                <w:sz w:val="16"/>
                <w:szCs w:val="16"/>
              </w:rPr>
              <w:t>2</w:t>
            </w:r>
          </w:p>
        </w:tc>
        <w:tc>
          <w:tcPr>
            <w:tcW w:w="27pt" w:type="dxa"/>
            <w:tcBorders>
              <w:end w:val="single" w:sz="4" w:space="0" w:color="auto"/>
            </w:tcBorders>
            <w:vAlign w:val="center"/>
          </w:tcPr>
          <w:p w14:paraId="30EAA8DD" w14:textId="77777777" w:rsidR="00847FD5" w:rsidRPr="00810913" w:rsidRDefault="00847FD5" w:rsidP="00121E45">
            <w:pPr>
              <w:rPr>
                <w:i/>
                <w:sz w:val="16"/>
                <w:szCs w:val="16"/>
              </w:rPr>
            </w:pPr>
          </w:p>
        </w:tc>
        <w:tc>
          <w:tcPr>
            <w:tcW w:w="27pt" w:type="dxa"/>
            <w:tcBorders>
              <w:start w:val="single" w:sz="4" w:space="0" w:color="auto"/>
            </w:tcBorders>
            <w:vAlign w:val="center"/>
          </w:tcPr>
          <w:p w14:paraId="355CEBBF" w14:textId="77777777" w:rsidR="00847FD5" w:rsidRPr="00810913" w:rsidRDefault="00847FD5" w:rsidP="00121E45">
            <w:pPr>
              <w:rPr>
                <w:i/>
                <w:sz w:val="16"/>
                <w:szCs w:val="16"/>
              </w:rPr>
            </w:pPr>
          </w:p>
        </w:tc>
        <w:tc>
          <w:tcPr>
            <w:tcW w:w="27pt" w:type="dxa"/>
            <w:tcBorders>
              <w:start w:val="single" w:sz="4" w:space="0" w:color="auto"/>
            </w:tcBorders>
            <w:vAlign w:val="center"/>
          </w:tcPr>
          <w:p w14:paraId="48CCC079" w14:textId="77777777" w:rsidR="00847FD5" w:rsidRPr="00810913" w:rsidRDefault="00847FD5" w:rsidP="00121E45">
            <w:pPr>
              <w:rPr>
                <w:i/>
                <w:sz w:val="16"/>
                <w:szCs w:val="16"/>
              </w:rPr>
            </w:pPr>
          </w:p>
        </w:tc>
        <w:tc>
          <w:tcPr>
            <w:tcW w:w="27pt" w:type="dxa"/>
            <w:tcBorders>
              <w:start w:val="single" w:sz="4" w:space="0" w:color="auto"/>
            </w:tcBorders>
            <w:vAlign w:val="center"/>
          </w:tcPr>
          <w:p w14:paraId="7200C3BC" w14:textId="77777777" w:rsidR="00847FD5" w:rsidRPr="00810913" w:rsidRDefault="00847FD5" w:rsidP="00121E45">
            <w:pPr>
              <w:rPr>
                <w:i/>
                <w:sz w:val="16"/>
                <w:szCs w:val="16"/>
              </w:rPr>
            </w:pPr>
          </w:p>
        </w:tc>
        <w:tc>
          <w:tcPr>
            <w:tcW w:w="36pt" w:type="dxa"/>
            <w:tcBorders>
              <w:start w:val="single" w:sz="4" w:space="0" w:color="auto"/>
            </w:tcBorders>
            <w:vAlign w:val="center"/>
          </w:tcPr>
          <w:p w14:paraId="22620513" w14:textId="77777777" w:rsidR="00847FD5" w:rsidRPr="00810913" w:rsidRDefault="00847FD5" w:rsidP="00121E45">
            <w:pPr>
              <w:rPr>
                <w:i/>
                <w:sz w:val="16"/>
                <w:szCs w:val="16"/>
              </w:rPr>
            </w:pPr>
          </w:p>
        </w:tc>
      </w:tr>
    </w:tbl>
    <w:p w14:paraId="3B552E73" w14:textId="77777777" w:rsidR="00434DAF" w:rsidRDefault="00434DAF" w:rsidP="00434DAF">
      <w:pPr>
        <w:pStyle w:val="BodyText"/>
        <w:spacing w:after="0pt" w:line="12pt" w:lineRule="auto"/>
      </w:pPr>
    </w:p>
    <w:p w14:paraId="3C95E15C" w14:textId="277CA79A" w:rsidR="00847FD5" w:rsidRPr="000D5FCB" w:rsidRDefault="2BF72B51" w:rsidP="00847FD5">
      <w:pPr>
        <w:pStyle w:val="BodyText"/>
        <w:spacing w:line="12pt" w:lineRule="auto"/>
      </w:pPr>
      <w:r>
        <w:t xml:space="preserve">Based on these observations we decided to choose parameters in such a way that (i) both period and support are not too low and (ii) number of genes is not too low. Our reasons for choosing parameters in such a way are as follows. Firstly, periodic subgraphs with very low period and support covers almost all of the </w:t>
      </w:r>
      <w:r w:rsidRPr="2BF72B51">
        <w:rPr>
          <w:i/>
          <w:iCs/>
        </w:rPr>
        <w:t>588</w:t>
      </w:r>
      <w:r>
        <w:t xml:space="preserve"> genes which implies that these subgraphs exhibit pseudo-periodicity rather than true periodicity caused by biological cues. Secondly, one of our goals was to understand why a set of genes show periodic inter-connections. Are they involved in any periodic process in the cell (such as cell cycle)? Are they regulated by a periodically active transcription factor? Definit</w:t>
      </w:r>
      <w:r w:rsidR="00434DAF">
        <w:t>e answers to such questions can</w:t>
      </w:r>
      <w:r w:rsidR="00434DAF">
        <w:rPr>
          <w:lang w:val="en-US"/>
        </w:rPr>
        <w:t>not</w:t>
      </w:r>
      <w:r>
        <w:t xml:space="preserve"> be obtained if the number of genes in the concerned gene-set is too low. Because small sets of genes often share multiple processes (</w:t>
      </w:r>
      <w:r w:rsidR="00434DAF">
        <w:rPr>
          <w:lang w:val="en-US"/>
        </w:rPr>
        <w:t>due to</w:t>
      </w:r>
      <w:r w:rsidR="00500769">
        <w:t xml:space="preserve"> multi-functionality of genes </w:t>
      </w:r>
      <w:r w:rsidR="00500769">
        <w:fldChar w:fldCharType="begin" w:fldLock="1"/>
      </w:r>
      <w:r w:rsidR="00583A1E">
        <w:instrText>ADDIN CSL_CITATION {"citationItems":[{"id":"ITEM-1","itemData":{"DOI":"10.1093/nar/gkw957","ISSN":"1362-4962","PMID":"28204549","abstract":"Gene set analysis, which translates gene lists into enriched functions, is among the most common bioinformatic methods. Yet few would advocate taking the results at face value. Not only is there no agreement on the algorithms themselves, there is no agreement on how to benchmark them. In this paper, we evaluate the robustness and uniqueness of enrichment results as a means of assessing methods even where correctness is unknown. We show that heavily annotated (‘multifunctional’) genes are likely to appear in genomics study results and drive the generation of biologically non-specific enrichment results as well as highly fragile significances. By providing a means of determining where enrichment analyses report non-specific and non-robust findings, we are able to assess where we can be confident in their use. We find significant progress in recent bias correction methods for enrichment and provide our own software implementation. Our approach can be readily adapted to any pre-existing package.","author":[{"dropping-particle":"","family":"Ballouz","given":"Sara","non-dropping-particle":"","parse-names":false,"suffix":""},{"dropping-particle":"","family":"Pavlidis","given":"Paul","non-dropping-particle":"","parse-names":false,"suffix":""},{"dropping-particle":"","family":"Gillis","given":"Jesse","non-dropping-particle":"","parse-names":false,"suffix":""}],"container-title":"Nucleic acids research","id":"ITEM-1","issue":"4","issued":{"date-parts":[["2017"]]},"page":"e20","publisher":"Oxford University Press","title":"Using predictive specificity to determine when gene set analysis is biologically meaningful.","type":"article-journal","volume":"45"},"uris":["http://www.mendeley.com/documents/?uuid=44290380-8ebd-33e1-be0b-5586f8a55327"]}],"mendeley":{"formattedCitation":"[20]","plainTextFormattedCitation":"[20]","previouslyFormattedCitation":"[20]"},"properties":{"noteIndex":0},"schema":"https://github.com/citation-style-language/schema/raw/master/csl-citation.json"}</w:instrText>
      </w:r>
      <w:r w:rsidR="00500769">
        <w:fldChar w:fldCharType="separate"/>
      </w:r>
      <w:r w:rsidR="00583A1E" w:rsidRPr="00583A1E">
        <w:rPr>
          <w:noProof/>
        </w:rPr>
        <w:t>[20]</w:t>
      </w:r>
      <w:r w:rsidR="00500769">
        <w:fldChar w:fldCharType="end"/>
      </w:r>
      <w:r>
        <w:t xml:space="preserve">) and as such it is difficult to pinpoint the </w:t>
      </w:r>
      <w:r w:rsidR="00434DAF">
        <w:rPr>
          <w:lang w:val="en-US"/>
        </w:rPr>
        <w:t>function</w:t>
      </w:r>
      <w:r>
        <w:t>(s) because of which these genes exhibit periodicity. That’s why we stipulate that the number of genes in a periodic subgraph cannot be too low. Specifically, we suggest that the number of genes shouldn’t be less than a hundred.</w:t>
      </w:r>
    </w:p>
    <w:p w14:paraId="5CF354F2" w14:textId="01EB58C3" w:rsidR="00847FD5" w:rsidRPr="000D5FCB" w:rsidRDefault="2BF72B51" w:rsidP="00847FD5">
      <w:pPr>
        <w:pStyle w:val="BodyText"/>
        <w:spacing w:line="12pt" w:lineRule="auto"/>
      </w:pPr>
      <w:r>
        <w:t xml:space="preserve">Applying these heuristic rules, we selected two parameter combinations: (period </w:t>
      </w:r>
      <w:r w:rsidRPr="2BF72B51">
        <w:rPr>
          <w:i/>
          <w:iCs/>
        </w:rPr>
        <w:t>2</w:t>
      </w:r>
      <w:r>
        <w:t xml:space="preserve">, support </w:t>
      </w:r>
      <w:r w:rsidRPr="2BF72B51">
        <w:rPr>
          <w:i/>
          <w:iCs/>
        </w:rPr>
        <w:t>8</w:t>
      </w:r>
      <w:r>
        <w:t xml:space="preserve">) and (period </w:t>
      </w:r>
      <w:r w:rsidRPr="2BF72B51">
        <w:rPr>
          <w:i/>
          <w:iCs/>
        </w:rPr>
        <w:t>7</w:t>
      </w:r>
      <w:r>
        <w:t xml:space="preserve">, support </w:t>
      </w:r>
      <w:r w:rsidRPr="2BF72B51">
        <w:rPr>
          <w:i/>
          <w:iCs/>
        </w:rPr>
        <w:t>3</w:t>
      </w:r>
      <w:r>
        <w:t>). These parameter cho</w:t>
      </w:r>
      <w:r w:rsidR="00AB7472">
        <w:t>ices are highlighted in Table I</w:t>
      </w:r>
      <w:r>
        <w:t xml:space="preserve"> (green cells). These choices allows us to investigate both types of periodic subgraphs: the ones with small period but large support as well as the ones with large period but small support.</w:t>
      </w:r>
    </w:p>
    <w:p w14:paraId="7E0EAF89" w14:textId="77777777" w:rsidR="00847FD5" w:rsidRDefault="00847FD5" w:rsidP="00847FD5">
      <w:pPr>
        <w:pStyle w:val="Heading2"/>
      </w:pPr>
      <w:r>
        <w:lastRenderedPageBreak/>
        <w:t>Analyzing Periodic Subgraphs</w:t>
      </w:r>
    </w:p>
    <w:p w14:paraId="147122FE" w14:textId="3CB8E2AB" w:rsidR="00847FD5" w:rsidRDefault="42DC16E9" w:rsidP="000168C3">
      <w:pPr>
        <w:pStyle w:val="BodyText"/>
        <w:spacing w:after="0pt" w:line="12pt" w:lineRule="auto"/>
      </w:pPr>
      <w:r>
        <w:t xml:space="preserve">There are </w:t>
      </w:r>
      <w:r w:rsidRPr="42DC16E9">
        <w:rPr>
          <w:i/>
          <w:iCs/>
        </w:rPr>
        <w:t>2</w:t>
      </w:r>
      <w:r>
        <w:t xml:space="preserve"> (respectively, </w:t>
      </w:r>
      <w:r w:rsidRPr="42DC16E9">
        <w:rPr>
          <w:i/>
          <w:iCs/>
        </w:rPr>
        <w:t>7</w:t>
      </w:r>
      <w:r>
        <w:t xml:space="preserve">) </w:t>
      </w:r>
      <w:r w:rsidRPr="42DC16E9">
        <w:rPr>
          <w:i/>
          <w:iCs/>
        </w:rPr>
        <w:t>(2,8)-periodic subgraphs</w:t>
      </w:r>
      <w:r>
        <w:t xml:space="preserve"> (respectively, </w:t>
      </w:r>
      <w:r w:rsidRPr="42DC16E9">
        <w:rPr>
          <w:i/>
          <w:iCs/>
        </w:rPr>
        <w:t>(7,3)-periodic subgraphs</w:t>
      </w:r>
      <w:r>
        <w:t>). Many of them have multiple connected components. Among all the components in each of these periodic subgraphs, the largest component was chosen for biological significance analysis. The reason for choosing the largest component is: (</w:t>
      </w:r>
      <w:r w:rsidRPr="42DC16E9">
        <w:rPr>
          <w:lang w:val="en-US"/>
        </w:rPr>
        <w:t>i) connected genes share regulators and therefore should be more biologically meaningful than disconnected ones and (ii) large sets of genes tend to yield more reliable results (than smaller ones) in enrichment analysis</w:t>
      </w:r>
      <w:r w:rsidR="00847FD5" w:rsidRPr="42DC16E9">
        <w:rPr>
          <w:rStyle w:val="FootnoteReference"/>
        </w:rPr>
        <w:footnoteReference w:id="6"/>
      </w:r>
      <w:r>
        <w:t>. The largest co</w:t>
      </w:r>
      <w:r w:rsidR="00AB7472">
        <w:t>mponents are shown in Fig. 2</w:t>
      </w:r>
      <w:r>
        <w:t xml:space="preserve"> and their properties are described in Table II. </w:t>
      </w:r>
    </w:p>
    <w:p w14:paraId="53582671" w14:textId="57FE1E2C" w:rsidR="00847FD5" w:rsidRPr="000B7FD8" w:rsidRDefault="00216966" w:rsidP="00847FD5">
      <w:pPr>
        <w:pStyle w:val="tablehead"/>
        <w:spacing w:line="12pt" w:lineRule="auto"/>
      </w:pPr>
      <w:r>
        <w:t>Properties of periodic</w:t>
      </w:r>
      <w:r w:rsidR="00847FD5">
        <w:t xml:space="preserve"> Subgraphs</w:t>
      </w:r>
    </w:p>
    <w:tbl>
      <w:tblPr>
        <w:tblW w:w="242.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77"/>
        <w:gridCol w:w="1692"/>
        <w:gridCol w:w="851"/>
        <w:gridCol w:w="1237"/>
      </w:tblGrid>
      <w:tr w:rsidR="00847FD5" w14:paraId="70E53ACA" w14:textId="77777777" w:rsidTr="00FA031C">
        <w:trPr>
          <w:cantSplit/>
          <w:trHeight w:val="240"/>
          <w:tblHeader/>
          <w:jc w:val="center"/>
        </w:trPr>
        <w:tc>
          <w:tcPr>
            <w:tcW w:w="53.85pt" w:type="dxa"/>
            <w:vAlign w:val="center"/>
          </w:tcPr>
          <w:p w14:paraId="77C7916B" w14:textId="77777777" w:rsidR="00847FD5" w:rsidRDefault="00847FD5" w:rsidP="00121E45">
            <w:pPr>
              <w:pStyle w:val="tablecolhead"/>
            </w:pPr>
            <w:r>
              <w:t>Parameters</w:t>
            </w:r>
          </w:p>
        </w:tc>
        <w:tc>
          <w:tcPr>
            <w:tcW w:w="84.60pt" w:type="dxa"/>
            <w:tcBorders>
              <w:bottom w:val="nil"/>
              <w:end w:val="single" w:sz="4" w:space="0" w:color="auto"/>
            </w:tcBorders>
            <w:vAlign w:val="center"/>
          </w:tcPr>
          <w:p w14:paraId="3E22A3F1" w14:textId="77777777" w:rsidR="00847FD5" w:rsidRDefault="00847FD5" w:rsidP="00121E45">
            <w:pPr>
              <w:pStyle w:val="tablecolhead"/>
            </w:pPr>
            <w:r>
              <w:t>Support Sequence</w:t>
            </w:r>
          </w:p>
        </w:tc>
        <w:tc>
          <w:tcPr>
            <w:tcW w:w="42.55pt" w:type="dxa"/>
            <w:tcBorders>
              <w:bottom w:val="nil"/>
              <w:end w:val="single" w:sz="4" w:space="0" w:color="auto"/>
            </w:tcBorders>
            <w:vAlign w:val="center"/>
          </w:tcPr>
          <w:p w14:paraId="51F827F2" w14:textId="77777777" w:rsidR="00847FD5" w:rsidRDefault="00847FD5" w:rsidP="00121E45">
            <w:pPr>
              <w:pStyle w:val="tablecolhead"/>
            </w:pPr>
            <w:r>
              <w:t># Genes</w:t>
            </w:r>
          </w:p>
        </w:tc>
        <w:tc>
          <w:tcPr>
            <w:tcW w:w="61.85pt" w:type="dxa"/>
            <w:tcBorders>
              <w:bottom w:val="nil"/>
            </w:tcBorders>
            <w:vAlign w:val="center"/>
          </w:tcPr>
          <w:p w14:paraId="38214F1F" w14:textId="77777777" w:rsidR="00847FD5" w:rsidRDefault="00847FD5" w:rsidP="00121E45">
            <w:pPr>
              <w:pStyle w:val="tablecolhead"/>
            </w:pPr>
            <w:r>
              <w:t># Edges</w:t>
            </w:r>
          </w:p>
        </w:tc>
      </w:tr>
      <w:tr w:rsidR="00847FD5" w14:paraId="7D14CD70" w14:textId="77777777" w:rsidTr="00FA031C">
        <w:trPr>
          <w:trHeight w:val="256"/>
          <w:jc w:val="center"/>
        </w:trPr>
        <w:tc>
          <w:tcPr>
            <w:tcW w:w="53.85pt" w:type="dxa"/>
            <w:vAlign w:val="center"/>
          </w:tcPr>
          <w:p w14:paraId="250D521E" w14:textId="77777777" w:rsidR="00847FD5" w:rsidRPr="000A3F72" w:rsidRDefault="00847FD5" w:rsidP="00121E45">
            <w:pPr>
              <w:pStyle w:val="tablecopy"/>
              <w:jc w:val="center"/>
              <w:rPr>
                <w:b/>
                <w:i/>
                <w:sz w:val="8"/>
                <w:szCs w:val="8"/>
              </w:rPr>
            </w:pPr>
          </w:p>
          <w:p w14:paraId="0B1410C2" w14:textId="77777777" w:rsidR="00847FD5" w:rsidRPr="000A3F72" w:rsidRDefault="00847FD5" w:rsidP="00121E45">
            <w:pPr>
              <w:pStyle w:val="tablecopy"/>
              <w:jc w:val="center"/>
              <w:rPr>
                <w:b/>
                <w:i/>
                <w:sz w:val="8"/>
                <w:szCs w:val="8"/>
              </w:rPr>
            </w:pPr>
            <w:r>
              <w:rPr>
                <w:b/>
                <w:i/>
              </w:rPr>
              <w:t>Period 2, Support 8</w:t>
            </w:r>
          </w:p>
        </w:tc>
        <w:tc>
          <w:tcPr>
            <w:tcW w:w="84.60pt" w:type="dxa"/>
            <w:vAlign w:val="center"/>
          </w:tcPr>
          <w:p w14:paraId="1BD39D5F" w14:textId="77777777" w:rsidR="00847FD5" w:rsidRPr="009B7D72" w:rsidRDefault="00847FD5" w:rsidP="00121E45">
            <w:pPr>
              <w:pStyle w:val="tablecopy"/>
              <w:jc w:val="center"/>
            </w:pPr>
            <w:r>
              <w:t xml:space="preserve">1, 3, 5, 7, </w:t>
            </w:r>
            <w:r w:rsidRPr="7F0927CE">
              <w:t>9, 11, 13</w:t>
            </w:r>
            <w:r>
              <w:t>, 15</w:t>
            </w:r>
          </w:p>
        </w:tc>
        <w:tc>
          <w:tcPr>
            <w:tcW w:w="42.55pt" w:type="dxa"/>
            <w:vAlign w:val="center"/>
          </w:tcPr>
          <w:p w14:paraId="20491683" w14:textId="77777777" w:rsidR="00847FD5" w:rsidRDefault="00847FD5" w:rsidP="00121E45">
            <w:pPr>
              <w:rPr>
                <w:sz w:val="16"/>
                <w:szCs w:val="16"/>
              </w:rPr>
            </w:pPr>
            <w:r>
              <w:rPr>
                <w:sz w:val="16"/>
                <w:szCs w:val="16"/>
              </w:rPr>
              <w:t>33</w:t>
            </w:r>
          </w:p>
        </w:tc>
        <w:tc>
          <w:tcPr>
            <w:tcW w:w="61.85pt" w:type="dxa"/>
            <w:vAlign w:val="center"/>
          </w:tcPr>
          <w:p w14:paraId="2EF160A1" w14:textId="77777777" w:rsidR="00847FD5" w:rsidRDefault="00847FD5" w:rsidP="00121E45">
            <w:pPr>
              <w:rPr>
                <w:sz w:val="16"/>
                <w:szCs w:val="16"/>
              </w:rPr>
            </w:pPr>
            <w:r>
              <w:rPr>
                <w:sz w:val="16"/>
                <w:szCs w:val="16"/>
              </w:rPr>
              <w:t>56</w:t>
            </w:r>
          </w:p>
        </w:tc>
      </w:tr>
      <w:tr w:rsidR="00847FD5" w14:paraId="14FB7145" w14:textId="77777777" w:rsidTr="00FA031C">
        <w:trPr>
          <w:trHeight w:val="148"/>
          <w:jc w:val="center"/>
        </w:trPr>
        <w:tc>
          <w:tcPr>
            <w:tcW w:w="53.85pt" w:type="dxa"/>
            <w:vAlign w:val="center"/>
          </w:tcPr>
          <w:p w14:paraId="221A306F" w14:textId="77777777" w:rsidR="00847FD5" w:rsidRPr="000202F0" w:rsidRDefault="00847FD5" w:rsidP="00121E45">
            <w:pPr>
              <w:pStyle w:val="tablecopy"/>
              <w:jc w:val="center"/>
              <w:rPr>
                <w:b/>
                <w:i/>
              </w:rPr>
            </w:pPr>
            <w:r>
              <w:rPr>
                <w:b/>
                <w:i/>
              </w:rPr>
              <w:t>Period 7, Support 3</w:t>
            </w:r>
          </w:p>
        </w:tc>
        <w:tc>
          <w:tcPr>
            <w:tcW w:w="84.60pt" w:type="dxa"/>
            <w:vAlign w:val="center"/>
          </w:tcPr>
          <w:p w14:paraId="61C0D7C8" w14:textId="77777777" w:rsidR="00847FD5" w:rsidRPr="009B7D72" w:rsidRDefault="00847FD5" w:rsidP="00121E45">
            <w:pPr>
              <w:pStyle w:val="tablecopy"/>
              <w:jc w:val="center"/>
            </w:pPr>
            <w:r>
              <w:t>1, 8, 15</w:t>
            </w:r>
          </w:p>
        </w:tc>
        <w:tc>
          <w:tcPr>
            <w:tcW w:w="42.55pt" w:type="dxa"/>
            <w:vAlign w:val="center"/>
          </w:tcPr>
          <w:p w14:paraId="3E22FC1B" w14:textId="77777777" w:rsidR="00847FD5" w:rsidRDefault="00847FD5" w:rsidP="00121E45">
            <w:pPr>
              <w:rPr>
                <w:sz w:val="16"/>
                <w:szCs w:val="16"/>
              </w:rPr>
            </w:pPr>
            <w:r>
              <w:rPr>
                <w:sz w:val="16"/>
                <w:szCs w:val="16"/>
              </w:rPr>
              <w:t>39</w:t>
            </w:r>
          </w:p>
        </w:tc>
        <w:tc>
          <w:tcPr>
            <w:tcW w:w="61.85pt" w:type="dxa"/>
            <w:vAlign w:val="center"/>
          </w:tcPr>
          <w:p w14:paraId="5F2E7997" w14:textId="77777777" w:rsidR="00847FD5" w:rsidRDefault="00847FD5" w:rsidP="00121E45">
            <w:pPr>
              <w:rPr>
                <w:sz w:val="16"/>
                <w:szCs w:val="16"/>
              </w:rPr>
            </w:pPr>
            <w:r>
              <w:rPr>
                <w:sz w:val="16"/>
                <w:szCs w:val="16"/>
              </w:rPr>
              <w:t>64</w:t>
            </w:r>
          </w:p>
        </w:tc>
      </w:tr>
    </w:tbl>
    <w:p w14:paraId="4AD850EE" w14:textId="77777777" w:rsidR="00216966" w:rsidRDefault="00216966" w:rsidP="00216966">
      <w:pPr>
        <w:pStyle w:val="BodyText"/>
        <w:spacing w:after="0pt" w:line="12pt" w:lineRule="auto"/>
      </w:pPr>
    </w:p>
    <w:p w14:paraId="4C4A5956" w14:textId="4741EA8A" w:rsidR="00847FD5" w:rsidRDefault="00847FD5" w:rsidP="00847FD5">
      <w:pPr>
        <w:pStyle w:val="BodyText"/>
        <w:spacing w:line="12pt" w:lineRule="auto"/>
      </w:pPr>
      <w:r>
        <w:t xml:space="preserve">We analyzed these components in different ways in order to discern relevant periodically active cellular processes and </w:t>
      </w:r>
      <w:r w:rsidR="00216966">
        <w:rPr>
          <w:lang w:val="en-US"/>
        </w:rPr>
        <w:t xml:space="preserve">their </w:t>
      </w:r>
      <w:r>
        <w:t>regulators. Firstly, we analyzed the components themselves. Specific</w:t>
      </w:r>
      <w:r w:rsidR="00514F54">
        <w:t xml:space="preserve">ally, we used FlyEnrichr tool </w:t>
      </w:r>
      <w:r w:rsidR="00514F54">
        <w:fldChar w:fldCharType="begin" w:fldLock="1"/>
      </w:r>
      <w:r w:rsidR="0043619A">
        <w:instrText>ADDIN CSL_CITATION {"citationItems":[{"id":"ITEM-1","itemData":{"DOI":"10.1093/nar/gkz347","ISSN":"0305-1048","abstract":"High-throughput experiments produce increasingly large datasets that are difficult to analyze and integrate. While most data integration approaches focus on aligning metadata, data integration can be achieved by abstracting experimental results into gene sets. Such gene sets can be made available for reuse through gene set enrichment analysis tools such as Enrichr. Enrichr currently only supports gene sets compiled from human and mouse, limiting accessibility for investigators that study other model organisms. modEnrichr is an expansion of Enrichr for four model organisms: fish, fly, worm and yeast. The gene set libraries within FishEnrichr, FlyEnrichr, WormEnrichr and YeastEnrichr are created from the Gene Ontology, mRNA expression profiles, GeneRIF, pathway databases, protein domain databases and other organism-specific resources. Additionally, libraries were created by predicting gene function from RNA-seq co-expression data processed uniformly from the gene expression omnibus for each organism. The modEnrichr suite of tools provides the ability to convert gene lists across species using an ortholog conversion tool that automatically detects the species. For complex analyses, modEnrichr provides API access that enables submitting batch queries. In summary, modEnrichr leverages existing model organism databases and other resources to facilitate comprehensive hypothesis generation through data integration.","author":[{"dropping-particle":"V","family":"Kuleshov","given":"Maxim","non-dropping-particle":"","parse-names":false,"suffix":""},{"dropping-particle":"","family":"Diaz","given":"Jennifer E L","non-dropping-particle":"","parse-names":false,"suffix":""},{"dropping-particle":"","family":"Flamholz","given":"Zachary N","non-dropping-particle":"","parse-names":false,"suffix":""},{"dropping-particle":"","family":"Keenan","given":"Alexandra B","non-dropping-particle":"","parse-names":false,"suffix":""},{"dropping-particle":"","family":"Lachmann","given":"Alexander","non-dropping-particle":"","parse-names":false,"suffix":""},{"dropping-particle":"","family":"Wojciechowicz","given":"Megan L","non-dropping-particle":"","parse-names":false,"suffix":""},{"dropping-particle":"","family":"Cagan","given":"Ross L","non-dropping-particle":"","parse-names":false,"suffix":""},{"dropping-particle":"","family":"Ma’ayan","given":"Avi","non-dropping-particle":"","parse-names":false,"suffix":""}],"container-title":"Nucleic Acids Research","id":"ITEM-1","issue":"W1","issued":{"date-parts":[["2019"]]},"page":"W183-W190","publisher":"Oxford University Press","title":"modEnrichr: a suite of gene set enrichment analysis tools for model organisms","type":"article-journal","volume":"47"},"uris":["http://www.mendeley.com/documents/?uuid=154dde09-ce6d-4d4c-81f5-5874cd8b9f62"]}],"mendeley":{"formattedCitation":"[21]","plainTextFormattedCitation":"[21]","previouslyFormattedCitation":"[21]"},"properties":{"noteIndex":0},"schema":"https://github.com/citation-style-language/schema/raw/master/csl-citation.json"}</w:instrText>
      </w:r>
      <w:r w:rsidR="00514F54">
        <w:fldChar w:fldCharType="separate"/>
      </w:r>
      <w:r w:rsidR="00583A1E" w:rsidRPr="00583A1E">
        <w:rPr>
          <w:noProof/>
        </w:rPr>
        <w:t>[21]</w:t>
      </w:r>
      <w:r w:rsidR="00514F54">
        <w:fldChar w:fldCharType="end"/>
      </w:r>
      <w:r>
        <w:t xml:space="preserve"> to find GO</w:t>
      </w:r>
      <w:r>
        <w:rPr>
          <w:rStyle w:val="FootnoteReference"/>
        </w:rPr>
        <w:footnoteReference w:id="7"/>
      </w:r>
      <w:r>
        <w:t xml:space="preserve"> biological process (BP) terms having statistically significant overlap with the genes in each component. FlyEnrichr outputs different measures for each GO term including adjusted</w:t>
      </w:r>
      <w:r w:rsidR="00216966">
        <w:rPr>
          <w:lang w:val="en-US"/>
        </w:rPr>
        <w:t xml:space="preserve"> </w:t>
      </w:r>
      <w:r w:rsidR="00216966">
        <w:t xml:space="preserve">p-value </w:t>
      </w:r>
      <w:r>
        <w:t>and a score</w:t>
      </w:r>
      <w:r w:rsidR="006934C1">
        <w:rPr>
          <w:lang w:val="en-US"/>
        </w:rPr>
        <w:t xml:space="preserve"> </w:t>
      </w:r>
      <w:r w:rsidR="00E50246">
        <w:t>(called combined score,</w:t>
      </w:r>
      <w:r w:rsidR="006934C1">
        <w:t xml:space="preserve"> henceforth, simply score)</w:t>
      </w:r>
      <w:r>
        <w:t xml:space="preserve"> calculated by combining simple p-value with </w:t>
      </w:r>
      <w:r w:rsidRPr="003C26F2">
        <w:t xml:space="preserve">an empirical z-score. FlyEnrichr authors suggested that this score is a better measure of the </w:t>
      </w:r>
      <w:r>
        <w:t>statistical significance</w:t>
      </w:r>
      <w:r w:rsidRPr="003C26F2">
        <w:t xml:space="preserve"> of gene-functions than the simple p-value</w:t>
      </w:r>
      <w:r>
        <w:t xml:space="preserve">s. So we sorted the terms in decreasing order of their scores after filtering out insignificant terms (specifically terms having adjusted p-value &gt; </w:t>
      </w:r>
      <w:r w:rsidRPr="42DC16E9">
        <w:rPr>
          <w:i/>
          <w:iCs/>
        </w:rPr>
        <w:t>0.05</w:t>
      </w:r>
      <w:r>
        <w:t xml:space="preserve"> </w:t>
      </w:r>
      <w:r w:rsidR="00E50246">
        <w:rPr>
          <w:lang w:val="en-US"/>
        </w:rPr>
        <w:t>or</w:t>
      </w:r>
      <w:r>
        <w:t xml:space="preserve"> </w:t>
      </w:r>
      <w:r w:rsidR="00E50246">
        <w:rPr>
          <w:lang w:val="en-US"/>
        </w:rPr>
        <w:t>those sharing</w:t>
      </w:r>
      <w:r>
        <w:t xml:space="preserve"> only one gene with the </w:t>
      </w:r>
      <w:r w:rsidR="00E50246">
        <w:rPr>
          <w:lang w:val="en-US"/>
        </w:rPr>
        <w:t>largest</w:t>
      </w:r>
      <w:r>
        <w:t xml:space="preserve"> component). We deem remaining terms to have statistically significant overlap (</w:t>
      </w:r>
      <w:r w:rsidRPr="42DC16E9">
        <w:rPr>
          <w:i/>
          <w:iCs/>
        </w:rPr>
        <w:t>a.k.a., high enrichment</w:t>
      </w:r>
      <w:r>
        <w:t>) with the concerned component.</w:t>
      </w:r>
    </w:p>
    <w:p w14:paraId="1D95B2E6" w14:textId="7C98A663" w:rsidR="004238A1" w:rsidRDefault="00847FD5" w:rsidP="00302120">
      <w:pPr>
        <w:pStyle w:val="BodyText"/>
        <w:spacing w:line="12pt" w:lineRule="auto"/>
      </w:pPr>
      <w:r>
        <w:t xml:space="preserve">Secondly, we wanted to understand the roles of the so called “hub genes” (nodes having high degrees) in our largest components. Our motivation for this analysis comes from the fact that hubs in </w:t>
      </w:r>
      <w:r w:rsidR="00E50246">
        <w:rPr>
          <w:lang w:val="en-US"/>
        </w:rPr>
        <w:t xml:space="preserve">gene </w:t>
      </w:r>
      <w:r>
        <w:t>networks</w:t>
      </w:r>
      <w:r w:rsidR="000061CA">
        <w:t xml:space="preserve"> tend to be essential genes</w:t>
      </w:r>
      <w:r w:rsidR="00E50246">
        <w:rPr>
          <w:lang w:val="en-US"/>
        </w:rPr>
        <w:t xml:space="preserve"> </w:t>
      </w:r>
      <w:r w:rsidR="00E50246">
        <w:rPr>
          <w:lang w:val="en-US"/>
        </w:rPr>
        <w:fldChar w:fldCharType="begin" w:fldLock="1"/>
      </w:r>
      <w:r w:rsidR="0043619A">
        <w:rPr>
          <w:lang w:val="en-US"/>
        </w:rPr>
        <w:instrText>ADDIN CSL_CITATION {"citationItems":[{"id":"ITEM-1","itemData":{"DOI":"10.1007/978-981-10-1503-8_13","author":[{"dropping-particle":"","family":"Lin","given":"Yuxin","non-dropping-particle":"","parse-names":false,"suffix":""},{"dropping-particle":"","family":"Yuan","given":"Xuye","non-dropping-particle":"","parse-names":false,"suffix":""},{"dropping-particle":"","family":"Shen","given":"Bairong","non-dropping-particle":"","parse-names":false,"suffix":""}],"id":"ITEM-1","issued":{"date-parts":[["2016"]]},"page":"309-332","publisher":"Springer, Singapore","title":"Network-Based Biomedical Data Analysis","type":"chapter"},"uris":["http://www.mendeley.com/documents/?uuid=2a492cd9-0930-48dd-b841-5ef79e4cb6f9","http://www.mendeley.com/documents/?uuid=0919a722-902d-3a5d-9fa5-05994ccaf0d7"]}],"mendeley":{"formattedCitation":"[5]","plainTextFormattedCitation":"[5]","previouslyFormattedCitation":"[5]"},"properties":{"noteIndex":0},"schema":"https://github.com/citation-style-language/schema/raw/master/csl-citation.json"}</w:instrText>
      </w:r>
      <w:r w:rsidR="00E50246">
        <w:rPr>
          <w:lang w:val="en-US"/>
        </w:rPr>
        <w:fldChar w:fldCharType="separate"/>
      </w:r>
      <w:r w:rsidR="00E50246" w:rsidRPr="00E50246">
        <w:rPr>
          <w:noProof/>
          <w:lang w:val="en-US"/>
        </w:rPr>
        <w:t>[5]</w:t>
      </w:r>
      <w:r w:rsidR="00E50246">
        <w:rPr>
          <w:lang w:val="en-US"/>
        </w:rPr>
        <w:fldChar w:fldCharType="end"/>
      </w:r>
      <w:r w:rsidR="000061CA">
        <w:t xml:space="preserve">. </w:t>
      </w:r>
      <w:r>
        <w:t>We wanted to investigate whether hubs in our largest component have any such interesting role. So w</w:t>
      </w:r>
      <w:r w:rsidRPr="7F0927CE">
        <w:t xml:space="preserve">e </w:t>
      </w:r>
      <w:r>
        <w:t>sorted the genes in the largest component in the descending order of their degrees and used FuncAssociate tool</w:t>
      </w:r>
      <w:r w:rsidR="00514F54">
        <w:rPr>
          <w:lang w:val="en-US"/>
        </w:rPr>
        <w:t xml:space="preserve"> </w:t>
      </w:r>
      <w:r w:rsidR="00514F54">
        <w:rPr>
          <w:lang w:val="en-US"/>
        </w:rPr>
        <w:fldChar w:fldCharType="begin" w:fldLock="1"/>
      </w:r>
      <w:r w:rsidR="00583A1E">
        <w:rPr>
          <w:lang w:val="en-US"/>
        </w:rPr>
        <w:instrText>ADDIN CSL_CITATION {"citationItems":[{"id":"ITEM-1","itemData":{"DOI":"10.1093/bioinformatics/btp498","ISBN":"0000011541","ISSN":"13674803","abstract":"FuncAssociate is a web application that discovers properties enriched in lists of genes or proteins that emerge from large-scale experimentation. Here we describe an updated application with a new interface and several new features. For example, enrichment analysis can now be performed within multiple gene- and protein-naming systems. This feature avoids potentially serious translation artifacts to which other enrichment analysis strategies are subject. AVAILABILITY: The FuncAssociate web application is freely available to all users at http://llama.med.harvard.edu/funcassociate.","author":[{"dropping-particle":"","family":"Berriz","given":"Gabriel F.","non-dropping-particle":"","parse-names":false,"suffix":""},{"dropping-particle":"","family":"Beaver","given":"John E.","non-dropping-particle":"","parse-names":false,"suffix":""},{"dropping-particle":"","family":"Cenik","given":"Can","non-dropping-particle":"","parse-names":false,"suffix":""},{"dropping-particle":"","family":"Tasan","given":"Murat","non-dropping-particle":"","parse-names":false,"suffix":""},{"dropping-particle":"","family":"Roth","given":"Frederick P.","non-dropping-particle":"","parse-names":false,"suffix":""}],"container-title":"Bioinformatics","id":"ITEM-1","issue":"22","issued":{"date-parts":[["2009"]]},"page":"3043-3044","title":"Next generation software for functional trend analysis","type":"article-journal","volume":"25"},"uris":["http://www.mendeley.com/documents/?uuid=1b82fcd3-ead2-40bc-a08f-3a5b4bfb7cff"]}],"mendeley":{"formattedCitation":"[22]","plainTextFormattedCitation":"[22]","previouslyFormattedCitation":"[22]"},"properties":{"noteIndex":0},"schema":"https://github.com/citation-style-language/schema/raw/master/csl-citation.json"}</w:instrText>
      </w:r>
      <w:r w:rsidR="00514F54">
        <w:rPr>
          <w:lang w:val="en-US"/>
        </w:rPr>
        <w:fldChar w:fldCharType="separate"/>
      </w:r>
      <w:r w:rsidR="00583A1E" w:rsidRPr="00583A1E">
        <w:rPr>
          <w:noProof/>
          <w:lang w:val="en-US"/>
        </w:rPr>
        <w:t>[22]</w:t>
      </w:r>
      <w:r w:rsidR="00514F54">
        <w:rPr>
          <w:lang w:val="en-US"/>
        </w:rPr>
        <w:fldChar w:fldCharType="end"/>
      </w:r>
      <w:r w:rsidR="000061CA">
        <w:rPr>
          <w:lang w:val="en-US"/>
        </w:rPr>
        <w:t xml:space="preserve"> </w:t>
      </w:r>
      <w:r w:rsidR="004238A1">
        <w:t>to check if this ranked list is hig</w:t>
      </w:r>
      <w:r w:rsidR="00302120">
        <w:t>hly enriched in any GO BP term.</w:t>
      </w:r>
    </w:p>
    <w:p w14:paraId="665E94FC" w14:textId="6104A020" w:rsidR="00E50246" w:rsidRDefault="00E50246" w:rsidP="00302120">
      <w:pPr>
        <w:pStyle w:val="BodyText"/>
        <w:spacing w:line="12pt" w:lineRule="auto"/>
      </w:pPr>
      <w:r>
        <w:t xml:space="preserve">Thirdly, since each edge in our network indicates a co-regulated relationship, genes in a dense subgraph in it are expected to be regulated by the same regulator. If this dense subgraph is periodic then the corresponding regulator should be </w:t>
      </w:r>
      <w:r>
        <w:rPr>
          <w:lang w:val="en-US"/>
        </w:rPr>
        <w:t>recurrently/consistently</w:t>
      </w:r>
      <w:r>
        <w:t xml:space="preserve"> active. To test this hypothesis, we applied ClusterOne algorithm</w:t>
      </w:r>
      <w:r w:rsidR="005F7DBE">
        <w:rPr>
          <w:lang w:val="en-US"/>
        </w:rPr>
        <w:t xml:space="preserve"> </w:t>
      </w:r>
      <w:r w:rsidR="005F7DBE">
        <w:rPr>
          <w:lang w:val="en-US"/>
        </w:rPr>
        <w:fldChar w:fldCharType="begin" w:fldLock="1"/>
      </w:r>
      <w:r w:rsidR="0043619A">
        <w:rPr>
          <w:lang w:val="en-US"/>
        </w:rPr>
        <w:instrText>ADDIN CSL_CITATION {"citationItems":[{"id":"ITEM-1","itemData":{"DOI":"10.1038/nmeth.1938","ISSN":"1548-7091","abstract":"ClusterONE detects overlapping protein complexes from large-scale weighted and unweighted protein-interaction networks.","author":[{"dropping-particle":"","family":"Nepusz","given":"Tamás","non-dropping-particle":"","parse-names":false,"suffix":""},{"dropping-particle":"","family":"Yu","given":"Haiyuan","non-dropping-particle":"","parse-names":false,"suffix":""},{"dropping-particle":"","family":"Paccanaro","given":"Alberto","non-dropping-particle":"","parse-names":false,"suffix":""}],"container-title":"Nature Methods","id":"ITEM-1","issue":"5","issued":{"date-parts":[["2012","5"]]},"page":"471-472","publisher":"Nature Publishing Group","title":"Detecting overlapping protein complexes in protein-protein interaction networks","type":"article-journal","volume":"9"},"uris":["http://www.mendeley.com/documents/?uuid=f2cb7e0e-467b-378a-8171-6d0ade16b935","http://www.mendeley.com/documents/?uuid=8d589882-2695-44f9-98de-f6e143527fbc"]}],"mendeley":{"formattedCitation":"[23]","plainTextFormattedCitation":"[23]","previouslyFormattedCitation":"[23]"},"properties":{"noteIndex":0},"schema":"https://github.com/citation-style-language/schema/raw/master/csl-citation.json"}</w:instrText>
      </w:r>
      <w:r w:rsidR="005F7DBE">
        <w:rPr>
          <w:lang w:val="en-US"/>
        </w:rPr>
        <w:fldChar w:fldCharType="separate"/>
      </w:r>
      <w:r w:rsidR="005F7DBE" w:rsidRPr="005F7DBE">
        <w:rPr>
          <w:noProof/>
          <w:lang w:val="en-US"/>
        </w:rPr>
        <w:t>[23]</w:t>
      </w:r>
      <w:r w:rsidR="005F7DBE">
        <w:rPr>
          <w:lang w:val="en-US"/>
        </w:rPr>
        <w:fldChar w:fldCharType="end"/>
      </w:r>
      <w:r>
        <w:t xml:space="preserve"> (using default parameters) </w:t>
      </w:r>
      <w:r w:rsidRPr="7F0927CE">
        <w:t xml:space="preserve">on </w:t>
      </w:r>
      <w:r>
        <w:t>each largest</w:t>
      </w:r>
      <w:r w:rsidRPr="7F0927CE">
        <w:t xml:space="preserve"> component to identify dense subgraphs</w:t>
      </w:r>
      <w:r>
        <w:t xml:space="preserve"> (</w:t>
      </w:r>
      <w:r w:rsidRPr="00D75986">
        <w:rPr>
          <w:i/>
        </w:rPr>
        <w:t>a.k.a., clusters</w:t>
      </w:r>
      <w:r>
        <w:t>)</w:t>
      </w:r>
      <w:r w:rsidRPr="7F0927CE">
        <w:t xml:space="preserve"> i</w:t>
      </w:r>
      <w:r>
        <w:t>n it (Table I</w:t>
      </w:r>
      <w:r>
        <w:rPr>
          <w:lang w:val="en-US"/>
        </w:rPr>
        <w:t>II</w:t>
      </w:r>
      <w:r>
        <w:t>). We got the same set of clusters for both parameters. Then we applied FlyEnrichr on these clusters to compute their enrichment in the genes co-regulated by Drosophila transcription factors (</w:t>
      </w:r>
      <w:r w:rsidRPr="00967F3F">
        <w:rPr>
          <w:i/>
        </w:rPr>
        <w:t>TFs</w:t>
      </w:r>
      <w:r>
        <w:t xml:space="preserve">). Finally, we sorted </w:t>
      </w:r>
      <w:r>
        <w:t xml:space="preserve">these </w:t>
      </w:r>
      <w:r w:rsidRPr="00967F3F">
        <w:rPr>
          <w:i/>
        </w:rPr>
        <w:t>TFs</w:t>
      </w:r>
      <w:r>
        <w:t xml:space="preserve"> in the ascending order of their combined scores and applied FuncAssociate on this ranked list to compute its enrichment in GO biological process (BP) terms.</w:t>
      </w:r>
    </w:p>
    <w:p w14:paraId="12FCEA77" w14:textId="22871B7B" w:rsidR="004238A1" w:rsidRDefault="00302120" w:rsidP="004238A1">
      <w:pPr>
        <w:pStyle w:val="BodyText"/>
        <w:ind w:firstLine="0pt"/>
      </w:pPr>
      <w:r>
        <w:rPr>
          <w:noProof/>
          <w:lang w:val="en-US" w:eastAsia="en-US"/>
        </w:rPr>
        <w:drawing>
          <wp:anchor distT="0" distB="0" distL="114300" distR="114300" simplePos="0" relativeHeight="251666432" behindDoc="0" locked="0" layoutInCell="1" allowOverlap="1" wp14:anchorId="0EB22E13" wp14:editId="08986D1D">
            <wp:simplePos x="0" y="0"/>
            <wp:positionH relativeFrom="margin">
              <wp:align>right</wp:align>
            </wp:positionH>
            <wp:positionV relativeFrom="paragraph">
              <wp:posOffset>3810</wp:posOffset>
            </wp:positionV>
            <wp:extent cx="3063240" cy="2979420"/>
            <wp:effectExtent l="0" t="0" r="22860" b="11430"/>
            <wp:wrapNone/>
            <wp:docPr id="18" name="Text Box 18"/>
            <wp:cNvGraphicFramePr/>
            <a:graphic xmlns:a="http://purl.oclc.org/ooxml/drawingml/main">
              <a:graphicData uri="http://schemas.microsoft.com/office/word/2010/wordprocessingShape">
                <wp:wsp>
                  <wp:cNvSpPr txBox="1"/>
                  <wp:spPr>
                    <a:xfrm>
                      <a:off x="0" y="0"/>
                      <a:ext cx="3063240" cy="2979420"/>
                    </a:xfrm>
                    <a:prstGeom prst="rect">
                      <a:avLst/>
                    </a:prstGeom>
                    <a:noFill/>
                    <a:ln w="6350">
                      <a:solidFill>
                        <a:prstClr val="black"/>
                      </a:solidFill>
                    </a:ln>
                  </wp:spPr>
                  <wp:txbx>
                    <wne:txbxContent>
                      <w:p w14:paraId="2A30DE25" w14:textId="77777777" w:rsidR="00BB19E9" w:rsidRDefault="00BB19E9"/>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4238A1">
        <w:rPr>
          <w:noProof/>
          <w:lang w:val="en-US" w:eastAsia="en-US"/>
        </w:rPr>
        <w:drawing>
          <wp:inline distT="0" distB="0" distL="0" distR="0" wp14:anchorId="0AD676DA" wp14:editId="332661E6">
            <wp:extent cx="3089910" cy="2965450"/>
            <wp:effectExtent l="0" t="0" r="0" b="635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Capture_4_new.PNG"/>
                    <pic:cNvPicPr/>
                  </pic:nvPicPr>
                  <pic:blipFill>
                    <a:blip r:embed="rId15">
                      <a:extLst>
                        <a:ext uri="{28A0092B-C50C-407E-A947-70E740481C1C}">
                          <a14:useLocalDpi xmlns:a14="http://schemas.microsoft.com/office/drawing/2010/main" val="0"/>
                        </a:ext>
                      </a:extLst>
                    </a:blip>
                    <a:stretch>
                      <a:fillRect/>
                    </a:stretch>
                  </pic:blipFill>
                  <pic:spPr>
                    <a:xfrm>
                      <a:off x="0" y="0"/>
                      <a:ext cx="3089910" cy="2965450"/>
                    </a:xfrm>
                    <a:prstGeom prst="rect">
                      <a:avLst/>
                    </a:prstGeom>
                  </pic:spPr>
                </pic:pic>
              </a:graphicData>
            </a:graphic>
          </wp:inline>
        </w:drawing>
      </w:r>
    </w:p>
    <w:p w14:paraId="0BBB8098" w14:textId="77777777" w:rsidR="004238A1" w:rsidRDefault="004238A1" w:rsidP="004238A1">
      <w:pPr>
        <w:pStyle w:val="figurecaption"/>
      </w:pPr>
      <w:r>
        <w:t xml:space="preserve">Largest connected component of periodic subgraphs for our chosen  parameters. Red nodes are the genes which are present only in the largest component of </w:t>
      </w:r>
      <w:r w:rsidRPr="004238A1">
        <w:rPr>
          <w:i/>
        </w:rPr>
        <w:t>(7,3)-periodic subgraphs</w:t>
      </w:r>
      <w:r>
        <w:t>. The subgraphs with yellow and purple nodes represent the dense subgraphs (respectively, cluster-1 and cluster-2) we found in the largest component.</w:t>
      </w:r>
    </w:p>
    <w:p w14:paraId="60653EBF" w14:textId="20255615" w:rsidR="004238A1" w:rsidRPr="000B7FD8" w:rsidRDefault="004238A1" w:rsidP="004238A1">
      <w:pPr>
        <w:pStyle w:val="tablehead"/>
        <w:spacing w:line="12pt" w:lineRule="auto"/>
      </w:pPr>
      <w:r>
        <w:t>Properties of clusters in largest components</w:t>
      </w:r>
    </w:p>
    <w:tbl>
      <w:tblPr>
        <w:tblW w:w="242.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77"/>
        <w:gridCol w:w="1647"/>
        <w:gridCol w:w="851"/>
        <w:gridCol w:w="1282"/>
      </w:tblGrid>
      <w:tr w:rsidR="004238A1" w14:paraId="725C38A2" w14:textId="77777777" w:rsidTr="00FA031C">
        <w:trPr>
          <w:cantSplit/>
          <w:trHeight w:val="240"/>
          <w:tblHeader/>
          <w:jc w:val="center"/>
        </w:trPr>
        <w:tc>
          <w:tcPr>
            <w:tcW w:w="53.85pt" w:type="dxa"/>
            <w:vAlign w:val="center"/>
          </w:tcPr>
          <w:p w14:paraId="27250DC3" w14:textId="77777777" w:rsidR="004238A1" w:rsidRDefault="004238A1" w:rsidP="00121E45">
            <w:pPr>
              <w:pStyle w:val="tablecolhead"/>
            </w:pPr>
            <w:r>
              <w:t>Clusters</w:t>
            </w:r>
          </w:p>
        </w:tc>
        <w:tc>
          <w:tcPr>
            <w:tcW w:w="82.35pt" w:type="dxa"/>
            <w:tcBorders>
              <w:bottom w:val="nil"/>
              <w:end w:val="single" w:sz="4" w:space="0" w:color="auto"/>
            </w:tcBorders>
            <w:vAlign w:val="center"/>
          </w:tcPr>
          <w:p w14:paraId="538DCCA7" w14:textId="77777777" w:rsidR="004238A1" w:rsidRDefault="004238A1" w:rsidP="00121E45">
            <w:pPr>
              <w:pStyle w:val="tablecolhead"/>
            </w:pPr>
            <w:r>
              <w:t>ClusterOne p-value</w:t>
            </w:r>
          </w:p>
        </w:tc>
        <w:tc>
          <w:tcPr>
            <w:tcW w:w="42.55pt" w:type="dxa"/>
            <w:tcBorders>
              <w:bottom w:val="nil"/>
              <w:end w:val="single" w:sz="4" w:space="0" w:color="auto"/>
            </w:tcBorders>
            <w:vAlign w:val="center"/>
          </w:tcPr>
          <w:p w14:paraId="01F10235" w14:textId="77777777" w:rsidR="004238A1" w:rsidRDefault="004238A1" w:rsidP="00121E45">
            <w:pPr>
              <w:pStyle w:val="tablecolhead"/>
            </w:pPr>
            <w:r>
              <w:t># Genes</w:t>
            </w:r>
          </w:p>
        </w:tc>
        <w:tc>
          <w:tcPr>
            <w:tcW w:w="64.10pt" w:type="dxa"/>
            <w:tcBorders>
              <w:bottom w:val="nil"/>
            </w:tcBorders>
            <w:vAlign w:val="center"/>
          </w:tcPr>
          <w:p w14:paraId="15EE4F13" w14:textId="77777777" w:rsidR="004238A1" w:rsidRDefault="004238A1" w:rsidP="00121E45">
            <w:pPr>
              <w:pStyle w:val="tablecolhead"/>
            </w:pPr>
            <w:r>
              <w:t>Density</w:t>
            </w:r>
          </w:p>
        </w:tc>
      </w:tr>
      <w:tr w:rsidR="004238A1" w14:paraId="17B0A578" w14:textId="77777777" w:rsidTr="00FA031C">
        <w:trPr>
          <w:trHeight w:val="256"/>
          <w:jc w:val="center"/>
        </w:trPr>
        <w:tc>
          <w:tcPr>
            <w:tcW w:w="53.85pt" w:type="dxa"/>
            <w:vAlign w:val="center"/>
          </w:tcPr>
          <w:p w14:paraId="56F5A08D" w14:textId="77777777" w:rsidR="004238A1" w:rsidRPr="000A3F72" w:rsidRDefault="004238A1" w:rsidP="00121E45">
            <w:pPr>
              <w:pStyle w:val="tablecopy"/>
              <w:jc w:val="center"/>
              <w:rPr>
                <w:b/>
                <w:i/>
                <w:sz w:val="8"/>
                <w:szCs w:val="8"/>
              </w:rPr>
            </w:pPr>
          </w:p>
          <w:p w14:paraId="281D2B3F" w14:textId="77777777" w:rsidR="004238A1" w:rsidRPr="000A3F72" w:rsidRDefault="004238A1" w:rsidP="00121E45">
            <w:pPr>
              <w:pStyle w:val="tablecopy"/>
              <w:jc w:val="center"/>
              <w:rPr>
                <w:b/>
                <w:i/>
                <w:sz w:val="8"/>
                <w:szCs w:val="8"/>
              </w:rPr>
            </w:pPr>
            <w:r>
              <w:rPr>
                <w:b/>
                <w:i/>
              </w:rPr>
              <w:t>Cluster-1</w:t>
            </w:r>
          </w:p>
        </w:tc>
        <w:tc>
          <w:tcPr>
            <w:tcW w:w="82.35pt" w:type="dxa"/>
            <w:vAlign w:val="center"/>
          </w:tcPr>
          <w:p w14:paraId="0210EA8E" w14:textId="77777777" w:rsidR="004238A1" w:rsidRPr="009B7D72" w:rsidRDefault="004238A1" w:rsidP="00121E45">
            <w:pPr>
              <w:pStyle w:val="tablecopy"/>
              <w:jc w:val="center"/>
            </w:pPr>
            <w:r>
              <w:t>0.001</w:t>
            </w:r>
          </w:p>
        </w:tc>
        <w:tc>
          <w:tcPr>
            <w:tcW w:w="42.55pt" w:type="dxa"/>
            <w:vAlign w:val="center"/>
          </w:tcPr>
          <w:p w14:paraId="5E02F4D1" w14:textId="77777777" w:rsidR="004238A1" w:rsidRDefault="004238A1" w:rsidP="00121E45">
            <w:pPr>
              <w:rPr>
                <w:sz w:val="16"/>
                <w:szCs w:val="16"/>
              </w:rPr>
            </w:pPr>
            <w:r>
              <w:rPr>
                <w:sz w:val="16"/>
                <w:szCs w:val="16"/>
              </w:rPr>
              <w:t>9</w:t>
            </w:r>
          </w:p>
        </w:tc>
        <w:tc>
          <w:tcPr>
            <w:tcW w:w="64.10pt" w:type="dxa"/>
            <w:vAlign w:val="center"/>
          </w:tcPr>
          <w:p w14:paraId="3276EEB7" w14:textId="77777777" w:rsidR="004238A1" w:rsidRDefault="004238A1" w:rsidP="00121E45">
            <w:pPr>
              <w:rPr>
                <w:sz w:val="16"/>
                <w:szCs w:val="16"/>
              </w:rPr>
            </w:pPr>
            <w:r>
              <w:rPr>
                <w:sz w:val="16"/>
                <w:szCs w:val="16"/>
              </w:rPr>
              <w:t>0.61</w:t>
            </w:r>
          </w:p>
        </w:tc>
      </w:tr>
      <w:tr w:rsidR="004238A1" w14:paraId="262CCE75" w14:textId="77777777" w:rsidTr="00FA031C">
        <w:trPr>
          <w:trHeight w:val="320"/>
          <w:jc w:val="center"/>
        </w:trPr>
        <w:tc>
          <w:tcPr>
            <w:tcW w:w="53.85pt" w:type="dxa"/>
            <w:vAlign w:val="center"/>
          </w:tcPr>
          <w:p w14:paraId="6EC8AEE7" w14:textId="77777777" w:rsidR="004238A1" w:rsidRPr="000202F0" w:rsidRDefault="004238A1" w:rsidP="00121E45">
            <w:pPr>
              <w:pStyle w:val="tablecopy"/>
              <w:jc w:val="center"/>
              <w:rPr>
                <w:b/>
                <w:i/>
              </w:rPr>
            </w:pPr>
            <w:r>
              <w:rPr>
                <w:b/>
                <w:i/>
              </w:rPr>
              <w:t>Cluster-2</w:t>
            </w:r>
          </w:p>
        </w:tc>
        <w:tc>
          <w:tcPr>
            <w:tcW w:w="82.35pt" w:type="dxa"/>
            <w:vAlign w:val="center"/>
          </w:tcPr>
          <w:p w14:paraId="23EACA9B" w14:textId="77777777" w:rsidR="004238A1" w:rsidRPr="009B7D72" w:rsidRDefault="004238A1" w:rsidP="00121E45">
            <w:pPr>
              <w:pStyle w:val="tablecopy"/>
              <w:jc w:val="center"/>
            </w:pPr>
            <w:r>
              <w:t>0.183</w:t>
            </w:r>
          </w:p>
        </w:tc>
        <w:tc>
          <w:tcPr>
            <w:tcW w:w="42.55pt" w:type="dxa"/>
            <w:vAlign w:val="center"/>
          </w:tcPr>
          <w:p w14:paraId="016B6B5D" w14:textId="77777777" w:rsidR="004238A1" w:rsidRDefault="004238A1" w:rsidP="00121E45">
            <w:pPr>
              <w:rPr>
                <w:sz w:val="16"/>
                <w:szCs w:val="16"/>
              </w:rPr>
            </w:pPr>
            <w:r>
              <w:rPr>
                <w:sz w:val="16"/>
                <w:szCs w:val="16"/>
              </w:rPr>
              <w:t>6</w:t>
            </w:r>
          </w:p>
        </w:tc>
        <w:tc>
          <w:tcPr>
            <w:tcW w:w="64.10pt" w:type="dxa"/>
            <w:vAlign w:val="center"/>
          </w:tcPr>
          <w:p w14:paraId="1102741A" w14:textId="77777777" w:rsidR="004238A1" w:rsidRDefault="004238A1" w:rsidP="00121E45">
            <w:pPr>
              <w:rPr>
                <w:sz w:val="16"/>
                <w:szCs w:val="16"/>
              </w:rPr>
            </w:pPr>
            <w:r>
              <w:rPr>
                <w:sz w:val="16"/>
                <w:szCs w:val="16"/>
              </w:rPr>
              <w:t>0.67</w:t>
            </w:r>
          </w:p>
        </w:tc>
      </w:tr>
    </w:tbl>
    <w:p w14:paraId="473A4DAF" w14:textId="77777777" w:rsidR="00E50246" w:rsidRDefault="00E50246" w:rsidP="00E50246">
      <w:pPr>
        <w:pStyle w:val="BodyText"/>
        <w:spacing w:after="0pt" w:line="12pt" w:lineRule="auto"/>
      </w:pPr>
    </w:p>
    <w:p w14:paraId="1FF928A6" w14:textId="3640A652" w:rsidR="004238A1" w:rsidRDefault="004238A1" w:rsidP="004238A1">
      <w:pPr>
        <w:pStyle w:val="BodyText"/>
        <w:spacing w:line="12pt" w:lineRule="auto"/>
      </w:pPr>
      <w:r w:rsidRPr="7F0927CE">
        <w:t>We used Cytoscape network visual</w:t>
      </w:r>
      <w:r w:rsidR="00514F54">
        <w:t xml:space="preserve">ization and analysis platform </w:t>
      </w:r>
      <w:r w:rsidR="00514F54">
        <w:fldChar w:fldCharType="begin" w:fldLock="1"/>
      </w:r>
      <w:r w:rsidR="0043619A">
        <w:instrText>ADDIN CSL_CITATION {"citationItems":[{"id":"ITEM-1","itemData":{"DOI":"10.1101/gr.1239303.metabolite","ISBN":"1088-9051 (Print) 1088-9051 (Linking)","ISSN":"1088-9051","PMID":"14597658","abstract":"Cytoscape is an open source software project for integrating biomolecular interaction networks with high-throughput expression data and other molecular states into a unified conceptual framework. Although applicable to any system of molecular components and interactions, Cytoscape is most powerful when used in conjunction withlarge databases of protein–protein, protein–DNA, and genetic interactions that are increasingly available for humans and model organisms. Cytoscape’s software Core provides basic functionality to layout and query the network; to visually integrate the network with expression profiles, phenotypes, and other molecular states; and to link the network to databases of functional annotations. The Core is extensible through a straightforward plug-in architecture, allowing rapid development of additional computational analyses and features. Several case studies of Cytoscape plug-ins are surveyed, including a searchfor interaction pathways correlating with changes in gene expression, a study of protein complexes involved in cellular recovery to DNA damage, inference of a combined physical/functional interaction network for Halobacterium, and an interface to detailed stochastic/kinetic gene regulatory models.","author":[{"dropping-particle":"","family":"Paul Shannon","given":"1","non-dropping-particle":"","parse-names":false,"suffix":""},{"dropping-particle":"","family":"Andrew Markiel","given":"1","non-dropping-particle":"","parse-names":false,"suffix":""},{"dropping-particle":"","family":"Owen Ozier, 2 Nitin S. Baliga, 1 Jonathan T. Wang, 2 Daniel Ramage","given":"2","non-dropping-particle":"","parse-names":false,"suffix":""},{"dropping-particle":"","family":"Nada Amin","given":"2","non-dropping-particle":"","parse-names":false,"suffix":""},{"dropping-particle":"","family":"Benno Schwikowski, 1, 5</w:instrText>
      </w:r>
      <w:r w:rsidR="0043619A">
        <w:rPr>
          <w:rFonts w:hint="eastAsia"/>
        </w:rPr>
        <w:instrText xml:space="preserve"> and Trey Ideker2, 3, 4","given":"5","non-dropping-particle":"","parse-names":false,"suffix":""},{"dropping-particle":"","family":"</w:instrText>
      </w:r>
      <w:r w:rsidR="0043619A">
        <w:rPr>
          <w:rFonts w:hint="eastAsia"/>
        </w:rPr>
        <w:instrText>山本</w:instrText>
      </w:r>
      <w:r w:rsidR="0043619A">
        <w:rPr>
          <w:rFonts w:hint="eastAsia"/>
        </w:rPr>
        <w:instrText>","given":"</w:instrText>
      </w:r>
      <w:r w:rsidR="0043619A">
        <w:rPr>
          <w:rFonts w:hint="eastAsia"/>
        </w:rPr>
        <w:instrText>隆久</w:instrText>
      </w:r>
      <w:r w:rsidR="0043619A">
        <w:rPr>
          <w:rFonts w:hint="eastAsia"/>
        </w:rPr>
        <w:instrText>","non-dropping-particle":"","parse-names":false,"suffix":""},{"dropping-particle":"","family":"</w:instrText>
      </w:r>
      <w:r w:rsidR="0043619A">
        <w:rPr>
          <w:rFonts w:hint="eastAsia"/>
        </w:rPr>
        <w:instrText>豊田</w:instrText>
      </w:r>
      <w:r w:rsidR="0043619A">
        <w:rPr>
          <w:rFonts w:hint="eastAsia"/>
        </w:rPr>
        <w:instrText>","given":"</w:instrText>
      </w:r>
      <w:r w:rsidR="0043619A">
        <w:rPr>
          <w:rFonts w:hint="eastAsia"/>
        </w:rPr>
        <w:instrText>直平</w:instrText>
      </w:r>
      <w:r w:rsidR="0043619A">
        <w:rPr>
          <w:rFonts w:hint="eastAsia"/>
        </w:rPr>
        <w:instrText>","non-dropping-particle":"","parse-names":false,"suffix":""},{"dropping-particle":"","family":"</w:instrText>
      </w:r>
      <w:r w:rsidR="0043619A">
        <w:rPr>
          <w:rFonts w:hint="eastAsia"/>
        </w:rPr>
        <w:instrText>深瀬</w:instrText>
      </w:r>
      <w:r w:rsidR="0043619A">
        <w:rPr>
          <w:rFonts w:hint="eastAsia"/>
        </w:rPr>
        <w:instrText>","given":"</w:instrText>
      </w:r>
      <w:r w:rsidR="0043619A">
        <w:rPr>
          <w:rFonts w:hint="eastAsia"/>
        </w:rPr>
        <w:instrText>吉邦</w:instrText>
      </w:r>
      <w:r w:rsidR="0043619A">
        <w:rPr>
          <w:rFonts w:hint="eastAsia"/>
        </w:rPr>
        <w:instrText>","non-dropping-particle":"","parse-names":false,"suffix":""},{"dropping-particle":"","family":"</w:instrText>
      </w:r>
      <w:r w:rsidR="0043619A">
        <w:rPr>
          <w:rFonts w:hint="eastAsia"/>
        </w:rPr>
        <w:instrText>大森</w:instrText>
      </w:r>
      <w:r w:rsidR="0043619A">
        <w:rPr>
          <w:rFonts w:hint="eastAsia"/>
        </w:rPr>
        <w:instrText>","given":"</w:instrText>
      </w:r>
      <w:r w:rsidR="0043619A">
        <w:rPr>
          <w:rFonts w:hint="eastAsia"/>
        </w:rPr>
        <w:instrText>敏行</w:instrText>
      </w:r>
      <w:r w:rsidR="0043619A">
        <w:rPr>
          <w:rFonts w:hint="eastAsia"/>
        </w:rPr>
        <w:instrText>","non-dropping-particle":"","p</w:instrText>
      </w:r>
      <w:r w:rsidR="0043619A">
        <w:instrText>arse-names":false,"suffix":""}],"container-title":"Genome Research","id":"ITEM-1","issue":"22","issued":{"date-parts":[["2003"]]},"page":"6","title":"Cytoscape: A Software Environment for Integrated Models of Biomolecular Interaction Networks","type":"article-journal","volume":"13"},"uris":["http://www.mendeley.com/documents/?uuid=d639ee9d-9865-4a06-8e53-210f134558c0"]}],"mendeley":{"formattedCitation":"[24]","plainTextFormattedCitation":"[24]","previouslyFormattedCitation":"[24]"},"properties":{"noteIndex":0},"schema":"https://github.com/citation-style-language/schema/raw/master/csl-citation.json"}</w:instrText>
      </w:r>
      <w:r w:rsidR="00514F54">
        <w:fldChar w:fldCharType="separate"/>
      </w:r>
      <w:r w:rsidR="005F7DBE" w:rsidRPr="005F7DBE">
        <w:rPr>
          <w:noProof/>
        </w:rPr>
        <w:t>[24]</w:t>
      </w:r>
      <w:r w:rsidR="00514F54">
        <w:fldChar w:fldCharType="end"/>
      </w:r>
      <w:r w:rsidRPr="7F0927CE">
        <w:t xml:space="preserve"> </w:t>
      </w:r>
      <w:r>
        <w:t xml:space="preserve">for </w:t>
      </w:r>
      <w:r w:rsidR="00CC0538">
        <w:rPr>
          <w:lang w:val="en-US"/>
        </w:rPr>
        <w:t>analyzing networks</w:t>
      </w:r>
      <w:r w:rsidRPr="7F0927CE">
        <w:t>.</w:t>
      </w:r>
      <w:r>
        <w:t xml:space="preserve"> We summarized all our en</w:t>
      </w:r>
      <w:r w:rsidR="0076033C">
        <w:t xml:space="preserve">richment results using ReviGO </w:t>
      </w:r>
      <w:r w:rsidR="0076033C">
        <w:fldChar w:fldCharType="begin" w:fldLock="1"/>
      </w:r>
      <w:r w:rsidR="0043619A">
        <w:instrText>ADDIN CSL_CITATION {"citationItems":[{"id":"ITEM-1","itemData":{"DOI":"10.1371/journal.pone.0021800","ISSN":"19326203","abstract":"Outcomes of high-throughput biological experiments are typically interpreted by statistical testing for enriched gene functional categories defined by the Gene Ontology (GO). The resulting lists of GO terms may be large and highly redundant, and thus difficult to interpret. REVIGO is a Web server that summarizes long, unintelligible lists of GO terms by finding a representative subset of the terms using a simple clustering algorithm that relies on semantic similarity measures. Furthermore, REVIGO visualizes this non-redundant GO term set in multiple ways to assist in interpretation: multidimensional scaling and graph-based visualizations accurately render the subdivisions and the semantic relationships in the data, while treemaps and tag clouds are also offered as alternative views. REVIGO is freely available at http://revigo.irb.hr/. © 2011 Supek et al.","author":[{"dropping-particle":"","family":"Supek","given":"Fran","non-dropping-particle":"","parse-names":false,"suffix":""},{"dropping-particle":"","family":"Bošnjak","given":"Matko","non-dropping-particle":"","parse-names":false,"suffix":""},{"dropping-particle":"","family":"Škunca","given":"Nives","non-dropping-particle":"","parse-names":false,"suffix":""},{"dropping-particle":"","family":"Šmuc","given":"Tomislav","non-dropping-particle":"","parse-names":false,"suffix":""}],"container-title":"PLoS ONE","id":"ITEM-1","issue":"7","issued":{"date-parts":[["2011"]]},"title":"Revigo summarizes and visualizes long lists of gene ontology terms","type":"article-journal","volume":"6"},"uris":["http://www.mendeley.com/documents/?uuid=d3460c0b-367f-4cc7-bfa6-b2b0ff68bc32"]}],"mendeley":{"formattedCitation":"[25]","plainTextFormattedCitation":"[25]","previouslyFormattedCitation":"[25]"},"properties":{"noteIndex":0},"schema":"https://github.com/citation-style-language/schema/raw/master/csl-citation.json"}</w:instrText>
      </w:r>
      <w:r w:rsidR="0076033C">
        <w:fldChar w:fldCharType="separate"/>
      </w:r>
      <w:r w:rsidR="005F7DBE" w:rsidRPr="005F7DBE">
        <w:rPr>
          <w:noProof/>
        </w:rPr>
        <w:t>[25]</w:t>
      </w:r>
      <w:r w:rsidR="0076033C">
        <w:fldChar w:fldCharType="end"/>
      </w:r>
      <w:r>
        <w:t xml:space="preserve"> and present </w:t>
      </w:r>
      <w:r w:rsidR="00BB19E9">
        <w:rPr>
          <w:lang w:val="en-US"/>
        </w:rPr>
        <w:t>at most</w:t>
      </w:r>
      <w:r>
        <w:t xml:space="preserve"> top five GO terms with the highest FlyEnrichr (respectively, FuncAssociate) scores (respectively, LOD ratio) which have </w:t>
      </w:r>
      <w:r w:rsidR="00CC0538">
        <w:rPr>
          <w:lang w:val="en-US"/>
        </w:rPr>
        <w:t xml:space="preserve">ReviGO </w:t>
      </w:r>
      <w:r>
        <w:t>dispensability</w:t>
      </w:r>
      <w:r>
        <w:rPr>
          <w:rStyle w:val="FootnoteReference"/>
        </w:rPr>
        <w:footnoteReference w:id="8"/>
      </w:r>
      <w:r>
        <w:t xml:space="preserve"> less than </w:t>
      </w:r>
      <w:r w:rsidRPr="006934C1">
        <w:rPr>
          <w:i/>
        </w:rPr>
        <w:t>0.35</w:t>
      </w:r>
      <w:r>
        <w:t xml:space="preserve"> (this cut off is stricter than the </w:t>
      </w:r>
      <w:r w:rsidRPr="00D75986">
        <w:rPr>
          <w:i/>
        </w:rPr>
        <w:t>0.5</w:t>
      </w:r>
      <w:r>
        <w:t xml:space="preserve"> cut</w:t>
      </w:r>
      <w:r w:rsidR="0076033C">
        <w:t xml:space="preserve"> off used in </w:t>
      </w:r>
      <w:r w:rsidR="00CC0538">
        <w:t xml:space="preserve">ReviGO paper </w:t>
      </w:r>
      <w:r w:rsidR="00CC0538">
        <w:fldChar w:fldCharType="begin" w:fldLock="1"/>
      </w:r>
      <w:r w:rsidR="0043619A">
        <w:instrText>ADDIN CSL_CITATION {"citationItems":[{"id":"ITEM-1","itemData":{"DOI":"10.1371/journal.pone.0021800","ISSN":"19326203","abstract":"Outcomes of high-throughput biological experiments are typically interpreted by statistical testing for enriched gene functional categories defined by the Gene Ontology (GO). The resulting lists of GO terms may be large and highly redundant, and thus difficult to interpret. REVIGO is a Web server that summarizes long, unintelligible lists of GO terms by finding a representative subset of the terms using a simple clustering algorithm that relies on semantic similarity measures. Furthermore, REVIGO visualizes this non-redundant GO term set in multiple ways to assist in interpretation: multidimensional scaling and graph-based visualizations accurately render the subdivisions and the semantic relationships in the data, while treemaps and tag clouds are also offered as alternative views. REVIGO is freely available at http://revigo.irb.hr/. © 2011 Supek et al.","author":[{"dropping-particle":"","family":"Supek","given":"Fran","non-dropping-particle":"","parse-names":false,"suffix":""},{"dropping-particle":"","family":"Bošnjak","given":"Matko","non-dropping-particle":"","parse-names":false,"suffix":""},{"dropping-particle":"","family":"Škunca","given":"Nives","non-dropping-particle":"","parse-names":false,"suffix":""},{"dropping-particle":"","family":"Šmuc","given":"Tomislav","non-dropping-particle":"","parse-names":false,"suffix":""}],"container-title":"PLoS ONE","id":"ITEM-1","issue":"7","issued":{"date-parts":[["2011"]]},"title":"Revigo summarizes and visualizes long lists of gene ontology terms","type":"article-journal","volume":"6"},"uris":["http://www.mendeley.com/documents/?uuid=d3460c0b-367f-4cc7-bfa6-b2b0ff68bc32"]}],"mendeley":{"formattedCitation":"[25]","plainTextFormattedCitation":"[25]","previouslyFormattedCitation":"[25]"},"properties":{"noteIndex":0},"schema":"https://github.com/citation-style-language/schema/raw/master/csl-citation.json"}</w:instrText>
      </w:r>
      <w:r w:rsidR="00CC0538">
        <w:fldChar w:fldCharType="separate"/>
      </w:r>
      <w:r w:rsidR="00CC0538" w:rsidRPr="00CC0538">
        <w:rPr>
          <w:noProof/>
        </w:rPr>
        <w:t>[25]</w:t>
      </w:r>
      <w:r w:rsidR="00CC0538">
        <w:fldChar w:fldCharType="end"/>
      </w:r>
      <w:r>
        <w:t xml:space="preserve">). We discuss </w:t>
      </w:r>
      <w:r w:rsidR="005F7DBE">
        <w:rPr>
          <w:lang w:val="en-US"/>
        </w:rPr>
        <w:t>the</w:t>
      </w:r>
      <w:r>
        <w:t xml:space="preserve"> results </w:t>
      </w:r>
      <w:r w:rsidR="005F7DBE">
        <w:rPr>
          <w:lang w:val="en-US"/>
        </w:rPr>
        <w:t xml:space="preserve">got </w:t>
      </w:r>
      <w:r>
        <w:t>from these analyses in the next section.</w:t>
      </w:r>
    </w:p>
    <w:p w14:paraId="349924BC" w14:textId="77777777" w:rsidR="004238A1" w:rsidRDefault="004238A1" w:rsidP="004238A1">
      <w:pPr>
        <w:pStyle w:val="Heading1"/>
      </w:pPr>
      <w:r>
        <w:t>Results</w:t>
      </w:r>
    </w:p>
    <w:p w14:paraId="722319DF" w14:textId="77777777" w:rsidR="004238A1" w:rsidRDefault="004238A1" w:rsidP="004238A1">
      <w:pPr>
        <w:pStyle w:val="Heading2"/>
      </w:pPr>
      <w:r>
        <w:t>Largest component is involved in periodic processes</w:t>
      </w:r>
    </w:p>
    <w:p w14:paraId="455A7C1C" w14:textId="3A6032D1" w:rsidR="001315FD" w:rsidRDefault="004238A1" w:rsidP="001315FD">
      <w:pPr>
        <w:ind w:firstLine="13.50pt"/>
        <w:jc w:val="both"/>
        <w:rPr>
          <w:spacing w:val="-1"/>
        </w:rPr>
      </w:pPr>
      <w:r w:rsidRPr="00B81585">
        <w:rPr>
          <w:spacing w:val="-1"/>
        </w:rPr>
        <w:t>The GO BP term</w:t>
      </w:r>
      <w:r w:rsidRPr="46BDAF25">
        <w:t xml:space="preserve"> </w:t>
      </w:r>
      <w:r>
        <w:rPr>
          <w:spacing w:val="-1"/>
        </w:rPr>
        <w:t xml:space="preserve">with </w:t>
      </w:r>
      <w:r w:rsidRPr="00B81585">
        <w:rPr>
          <w:spacing w:val="-1"/>
        </w:rPr>
        <w:t xml:space="preserve">the highest enrichment in </w:t>
      </w:r>
      <w:r>
        <w:rPr>
          <w:spacing w:val="-1"/>
        </w:rPr>
        <w:t>each of our</w:t>
      </w:r>
      <w:r w:rsidRPr="00B81585">
        <w:rPr>
          <w:spacing w:val="-1"/>
        </w:rPr>
        <w:t xml:space="preserve"> largest component</w:t>
      </w:r>
      <w:r>
        <w:rPr>
          <w:spacing w:val="-1"/>
        </w:rPr>
        <w:t>s</w:t>
      </w:r>
      <w:r w:rsidRPr="00B81585">
        <w:rPr>
          <w:spacing w:val="-1"/>
        </w:rPr>
        <w:t xml:space="preserve"> is </w:t>
      </w:r>
      <w:r w:rsidRPr="46BDAF25">
        <w:rPr>
          <w:i/>
          <w:iCs/>
          <w:spacing w:val="-1"/>
        </w:rPr>
        <w:t>positive regulation of cell cycle G1/S phase transition</w:t>
      </w:r>
      <w:r w:rsidRPr="46BDAF25">
        <w:t xml:space="preserve">. </w:t>
      </w:r>
      <w:r>
        <w:rPr>
          <w:spacing w:val="-1"/>
        </w:rPr>
        <w:t xml:space="preserve">Three genes of our largest component, namely, </w:t>
      </w:r>
      <w:r w:rsidRPr="00D75986">
        <w:rPr>
          <w:i/>
          <w:spacing w:val="-1"/>
        </w:rPr>
        <w:t>cycA</w:t>
      </w:r>
      <w:r w:rsidRPr="46BDAF25">
        <w:t xml:space="preserve">, </w:t>
      </w:r>
      <w:r w:rsidR="00D75986" w:rsidRPr="00D75986">
        <w:rPr>
          <w:i/>
          <w:spacing w:val="-1"/>
        </w:rPr>
        <w:t>cycE</w:t>
      </w:r>
      <w:r w:rsidR="00D75986">
        <w:rPr>
          <w:spacing w:val="-1"/>
        </w:rPr>
        <w:t>, and</w:t>
      </w:r>
      <w:r>
        <w:rPr>
          <w:spacing w:val="-1"/>
        </w:rPr>
        <w:t xml:space="preserve"> </w:t>
      </w:r>
      <w:r w:rsidRPr="00D75986">
        <w:rPr>
          <w:i/>
          <w:spacing w:val="-1"/>
        </w:rPr>
        <w:t>su</w:t>
      </w:r>
      <w:r w:rsidRPr="00D75986">
        <w:rPr>
          <w:i/>
        </w:rPr>
        <w:t>(</w:t>
      </w:r>
      <w:r w:rsidRPr="00D75986">
        <w:rPr>
          <w:i/>
          <w:spacing w:val="-1"/>
        </w:rPr>
        <w:t>H)</w:t>
      </w:r>
      <w:r>
        <w:rPr>
          <w:spacing w:val="-1"/>
        </w:rPr>
        <w:t xml:space="preserve"> annotate this term (Table IV)</w:t>
      </w:r>
      <w:r w:rsidRPr="46BDAF25">
        <w:t xml:space="preserve">, </w:t>
      </w:r>
      <w:r w:rsidRPr="46BDAF25">
        <w:rPr>
          <w:i/>
          <w:iCs/>
          <w:spacing w:val="-1"/>
        </w:rPr>
        <w:t>i.e.,</w:t>
      </w:r>
      <w:r>
        <w:rPr>
          <w:spacing w:val="-1"/>
        </w:rPr>
        <w:t xml:space="preserve"> their protein products activate</w:t>
      </w:r>
      <w:r w:rsidRPr="46BDAF25">
        <w:t xml:space="preserve"> </w:t>
      </w:r>
      <w:r w:rsidRPr="00D75986">
        <w:rPr>
          <w:i/>
          <w:spacing w:val="-1"/>
        </w:rPr>
        <w:t>G1/S phase transition</w:t>
      </w:r>
      <w:r w:rsidRPr="00B81585">
        <w:rPr>
          <w:spacing w:val="-1"/>
        </w:rPr>
        <w:t xml:space="preserve">. </w:t>
      </w:r>
      <w:r>
        <w:rPr>
          <w:spacing w:val="-1"/>
        </w:rPr>
        <w:t>This is a very interesting result because cell cycle transitions,</w:t>
      </w:r>
      <w:r w:rsidRPr="46BDAF25">
        <w:t xml:space="preserve"> </w:t>
      </w:r>
      <w:r>
        <w:rPr>
          <w:spacing w:val="-1"/>
        </w:rPr>
        <w:t>including this one</w:t>
      </w:r>
      <w:r w:rsidRPr="46BDAF25">
        <w:t>,</w:t>
      </w:r>
      <w:r>
        <w:rPr>
          <w:spacing w:val="-1"/>
        </w:rPr>
        <w:t xml:space="preserve"> are controlled by periodic synthesis and degradation of cyclins, which includes </w:t>
      </w:r>
      <w:r w:rsidRPr="46BDAF25">
        <w:rPr>
          <w:i/>
          <w:iCs/>
          <w:spacing w:val="-1"/>
        </w:rPr>
        <w:t>cycA</w:t>
      </w:r>
      <w:r>
        <w:rPr>
          <w:spacing w:val="-1"/>
        </w:rPr>
        <w:t xml:space="preserve"> and </w:t>
      </w:r>
      <w:r w:rsidRPr="46BDAF25">
        <w:rPr>
          <w:i/>
          <w:iCs/>
          <w:spacing w:val="-1"/>
        </w:rPr>
        <w:t>cycE</w:t>
      </w:r>
      <w:r w:rsidR="001315FD">
        <w:rPr>
          <w:i/>
          <w:iCs/>
        </w:rPr>
        <w:t xml:space="preserve"> </w:t>
      </w:r>
      <w:r w:rsidR="00392F6B">
        <w:rPr>
          <w:i/>
          <w:iCs/>
        </w:rPr>
        <w:fldChar w:fldCharType="begin" w:fldLock="1"/>
      </w:r>
      <w:r w:rsidR="005F7DBE">
        <w:rPr>
          <w:i/>
          <w:iCs/>
        </w:rPr>
        <w:instrText>ADDIN CSL_CITATION {"citationItems":[{"id":"ITEM-1","itemData":{"DOI":"10.1242/dev.091744","ISSN":"1477-9129","PMID":"23861057","abstract":"Cyclin-dependent kinases (Cdks) are serine/threonine kinases and their catalytic activities are modulated by interactions with cyclins and Cdk inhibitors (CKIs). Close cooperation between this trio is necessary for ensuring orderly progression through the cell cycle. In addition to their well-established function in cell cycle control, it is becoming increasingly apparent that mammalian Cdks, cyclins and CKIs play indispensable roles in processes such as transcription, epigenetic regulation, metabolism, stem cell self-renewal, neuronal functions and spermatogenesis. Even more remarkably, they can accomplish some of these tasks individually, without the need for Cdk/cyclin complex formation or kinase activity. In this Review, we discuss the latest revelations about Cdks, cyclins and CKIs with the goal of showcasing their functional diversity beyond cell cycle regulation and their impact on development and disease in mammals.","author":[{"dropping-particle":"","family":"Lim","given":"Shuhui","non-dropping-particle":"","parse-names":false,"suffix":""},{"dropping-particle":"","family":"Kaldis","given":"Philipp","non-dropping-particle":"","parse-names":false,"suffix":""}],"container-title":"Development (Cambridge, England)","id":"ITEM-1","issue":"15","issued":{"date-parts":[["2013","8","1"]]},"page":"3079-93","publisher":"Oxford University Press for The Company of Biologists Limited","title":"Cdks, cyclins and CKIs: roles beyond cell cycle regulation.","type":"article-journal","volume":"140"},"uris":["http://www.mendeley.com/documents/?uuid=b53b4cb0-befc-383e-ae99-f55f8dadf908"]}],"mendeley":{"formattedCitation":"[26]","plainTextFormattedCitation":"[26]","previouslyFormattedCitation":"[26]"},"properties":{"noteIndex":0},"schema":"https://github.com/citation-style-language/schema/raw/master/csl-citation.json"}</w:instrText>
      </w:r>
      <w:r w:rsidR="00392F6B">
        <w:rPr>
          <w:i/>
          <w:iCs/>
        </w:rPr>
        <w:fldChar w:fldCharType="separate"/>
      </w:r>
      <w:r w:rsidR="005F7DBE" w:rsidRPr="005F7DBE">
        <w:rPr>
          <w:iCs/>
          <w:noProof/>
        </w:rPr>
        <w:t>[26]</w:t>
      </w:r>
      <w:r w:rsidR="00392F6B">
        <w:rPr>
          <w:i/>
          <w:iCs/>
        </w:rPr>
        <w:fldChar w:fldCharType="end"/>
      </w:r>
      <w:r w:rsidR="001315FD">
        <w:rPr>
          <w:iCs/>
        </w:rPr>
        <w:t xml:space="preserve">. </w:t>
      </w:r>
      <w:r w:rsidR="001315FD">
        <w:rPr>
          <w:spacing w:val="-1"/>
        </w:rPr>
        <w:t xml:space="preserve">We suspect that </w:t>
      </w:r>
      <w:r w:rsidR="001315FD" w:rsidRPr="46BDAF25">
        <w:rPr>
          <w:i/>
          <w:iCs/>
          <w:spacing w:val="-1"/>
        </w:rPr>
        <w:t xml:space="preserve">su(H) </w:t>
      </w:r>
      <w:r w:rsidR="001315FD">
        <w:rPr>
          <w:spacing w:val="-1"/>
        </w:rPr>
        <w:t>may have a similar role in cell cycle –  which can be validated via wet-lab experiments.</w:t>
      </w:r>
    </w:p>
    <w:p w14:paraId="36281B0D" w14:textId="5CFE2406" w:rsidR="001315FD" w:rsidRDefault="001315FD" w:rsidP="001315FD">
      <w:pPr>
        <w:ind w:firstLine="13.50pt"/>
        <w:jc w:val="both"/>
        <w:rPr>
          <w:spacing w:val="-1"/>
        </w:rPr>
      </w:pPr>
      <w:r>
        <w:rPr>
          <w:spacing w:val="-1"/>
        </w:rPr>
        <w:t>Our third most enriched term (</w:t>
      </w:r>
      <w:r w:rsidRPr="00AE2325">
        <w:rPr>
          <w:spacing w:val="-1"/>
        </w:rPr>
        <w:t>GO:0031062</w:t>
      </w:r>
      <w:r>
        <w:rPr>
          <w:spacing w:val="-1"/>
        </w:rPr>
        <w:t xml:space="preserve">) is annotated by </w:t>
      </w:r>
      <w:r w:rsidRPr="00C22824">
        <w:rPr>
          <w:i/>
          <w:spacing w:val="-1"/>
        </w:rPr>
        <w:t>E(z)</w:t>
      </w:r>
      <w:r>
        <w:rPr>
          <w:spacing w:val="-1"/>
        </w:rPr>
        <w:t xml:space="preserve"> and</w:t>
      </w:r>
      <w:r w:rsidRPr="00C22824">
        <w:rPr>
          <w:i/>
          <w:spacing w:val="-1"/>
        </w:rPr>
        <w:t xml:space="preserve"> esc</w:t>
      </w:r>
      <w:r w:rsidRPr="007A612C">
        <w:rPr>
          <w:spacing w:val="-1"/>
        </w:rPr>
        <w:t>:</w:t>
      </w:r>
      <w:r>
        <w:rPr>
          <w:i/>
          <w:spacing w:val="-1"/>
        </w:rPr>
        <w:t xml:space="preserve"> </w:t>
      </w:r>
      <w:r>
        <w:rPr>
          <w:spacing w:val="-1"/>
        </w:rPr>
        <w:t xml:space="preserve">two subunits of </w:t>
      </w:r>
      <w:r w:rsidRPr="00D75986">
        <w:rPr>
          <w:i/>
          <w:spacing w:val="-1"/>
        </w:rPr>
        <w:t>ESC/E(Z) complex</w:t>
      </w:r>
      <w:r>
        <w:rPr>
          <w:spacing w:val="-1"/>
        </w:rPr>
        <w:t xml:space="preserve"> (other </w:t>
      </w:r>
      <w:r>
        <w:rPr>
          <w:spacing w:val="-1"/>
        </w:rPr>
        <w:lastRenderedPageBreak/>
        <w:t xml:space="preserve">subunits are </w:t>
      </w:r>
      <w:r w:rsidRPr="00C22824">
        <w:rPr>
          <w:i/>
          <w:spacing w:val="-1"/>
        </w:rPr>
        <w:t>Caf1</w:t>
      </w:r>
      <w:r w:rsidRPr="00C22824">
        <w:rPr>
          <w:spacing w:val="-1"/>
        </w:rPr>
        <w:t xml:space="preserve"> and </w:t>
      </w:r>
      <w:r w:rsidRPr="00C22824">
        <w:rPr>
          <w:i/>
          <w:spacing w:val="-1"/>
        </w:rPr>
        <w:t>S</w:t>
      </w:r>
      <w:r>
        <w:rPr>
          <w:i/>
          <w:spacing w:val="-1"/>
        </w:rPr>
        <w:t>u</w:t>
      </w:r>
      <w:r w:rsidRPr="00C22824">
        <w:rPr>
          <w:i/>
          <w:spacing w:val="-1"/>
        </w:rPr>
        <w:t>(</w:t>
      </w:r>
      <w:r>
        <w:rPr>
          <w:i/>
          <w:spacing w:val="-1"/>
        </w:rPr>
        <w:t>z</w:t>
      </w:r>
      <w:r w:rsidRPr="00C22824">
        <w:rPr>
          <w:i/>
          <w:spacing w:val="-1"/>
        </w:rPr>
        <w:t>)12</w:t>
      </w:r>
      <w:r>
        <w:rPr>
          <w:i/>
          <w:spacing w:val="-1"/>
        </w:rPr>
        <w:t>)</w:t>
      </w:r>
      <w:r>
        <w:rPr>
          <w:spacing w:val="-1"/>
        </w:rPr>
        <w:t xml:space="preserve">, </w:t>
      </w:r>
      <w:r w:rsidRPr="00C22824">
        <w:rPr>
          <w:i/>
          <w:spacing w:val="-1"/>
        </w:rPr>
        <w:t>a.k.a.,</w:t>
      </w:r>
      <w:r>
        <w:rPr>
          <w:spacing w:val="-1"/>
        </w:rPr>
        <w:t xml:space="preserve"> </w:t>
      </w:r>
      <w:r w:rsidRPr="00D75986">
        <w:rPr>
          <w:i/>
          <w:spacing w:val="-1"/>
        </w:rPr>
        <w:t>PRC2 complex</w:t>
      </w:r>
      <w:r>
        <w:rPr>
          <w:spacing w:val="-1"/>
        </w:rPr>
        <w:t xml:space="preserve">. This complex activates methylation of certain histone (specifically, </w:t>
      </w:r>
      <w:r w:rsidRPr="00D75986">
        <w:rPr>
          <w:i/>
          <w:spacing w:val="-1"/>
        </w:rPr>
        <w:t>H3K27</w:t>
      </w:r>
      <w:r>
        <w:rPr>
          <w:spacing w:val="-1"/>
        </w:rPr>
        <w:t xml:space="preserve">) proteins and is regulated by </w:t>
      </w:r>
      <w:r w:rsidRPr="00D75986">
        <w:rPr>
          <w:i/>
          <w:spacing w:val="-1"/>
        </w:rPr>
        <w:t>Cdk1</w:t>
      </w:r>
      <w:r>
        <w:rPr>
          <w:spacing w:val="-1"/>
        </w:rPr>
        <w:t xml:space="preserve"> and </w:t>
      </w:r>
      <w:r w:rsidRPr="00D75986">
        <w:rPr>
          <w:i/>
          <w:spacing w:val="-1"/>
        </w:rPr>
        <w:t>Cdk2</w:t>
      </w:r>
      <w:r>
        <w:rPr>
          <w:spacing w:val="-1"/>
        </w:rPr>
        <w:t xml:space="preserve">. Since </w:t>
      </w:r>
      <w:r w:rsidRPr="00D75986">
        <w:rPr>
          <w:i/>
          <w:spacing w:val="-1"/>
        </w:rPr>
        <w:t>Cdk1/CycB</w:t>
      </w:r>
      <w:r>
        <w:rPr>
          <w:spacing w:val="-1"/>
        </w:rPr>
        <w:t xml:space="preserve"> and </w:t>
      </w:r>
      <w:r w:rsidRPr="00D75986">
        <w:rPr>
          <w:i/>
          <w:spacing w:val="-1"/>
        </w:rPr>
        <w:t>Cdk2/CycE</w:t>
      </w:r>
      <w:r>
        <w:rPr>
          <w:spacing w:val="-1"/>
        </w:rPr>
        <w:t xml:space="preserve"> are known to be periodically expressed</w:t>
      </w:r>
      <w:r w:rsidR="00CC0538">
        <w:rPr>
          <w:spacing w:val="-1"/>
        </w:rPr>
        <w:t xml:space="preserve"> </w:t>
      </w:r>
      <w:r w:rsidR="00CC0538">
        <w:rPr>
          <w:i/>
          <w:iCs/>
        </w:rPr>
        <w:fldChar w:fldCharType="begin" w:fldLock="1"/>
      </w:r>
      <w:r w:rsidR="00CC0538">
        <w:rPr>
          <w:i/>
          <w:iCs/>
        </w:rPr>
        <w:instrText>ADDIN CSL_CITATION {"citationItems":[{"id":"ITEM-1","itemData":{"DOI":"10.1242/dev.091744","ISSN":"1477-9129","PMID":"23861057","abstract":"Cyclin-dependent kinases (Cdks) are serine/threonine kinases and their catalytic activities are modulated by interactions with cyclins and Cdk inhibitors (CKIs). Close cooperation between this trio is necessary for ensuring orderly progression through the cell cycle. In addition to their well-established function in cell cycle control, it is becoming increasingly apparent that mammalian Cdks, cyclins and CKIs play indispensable roles in processes such as transcription, epigenetic regulation, metabolism, stem cell self-renewal, neuronal functions and spermatogenesis. Even more remarkably, they can accomplish some of these tasks individually, without the need for Cdk/cyclin complex formation or kinase activity. In this Review, we discuss the latest revelations about Cdks, cyclins and CKIs with the goal of showcasing their functional diversity beyond cell cycle regulation and their impact on development and disease in mammals.","author":[{"dropping-particle":"","family":"Lim","given":"Shuhui","non-dropping-particle":"","parse-names":false,"suffix":""},{"dropping-particle":"","family":"Kaldis","given":"Philipp","non-dropping-particle":"","parse-names":false,"suffix":""}],"container-title":"Development (Cambridge, England)","id":"ITEM-1","issue":"15","issued":{"date-parts":[["2013","8","1"]]},"page":"3079-93","publisher":"Oxford University Press for The Company of Biologists Limited","title":"Cdks, cyclins and CKIs: roles beyond cell cycle regulation.","type":"article-journal","volume":"140"},"uris":["http://www.mendeley.com/documents/?uuid=b53b4cb0-befc-383e-ae99-f55f8dadf908"]}],"mendeley":{"formattedCitation":"[26]","plainTextFormattedCitation":"[26]","previouslyFormattedCitation":"[26]"},"properties":{"noteIndex":0},"schema":"https://github.com/citation-style-language/schema/raw/master/csl-citation.json"}</w:instrText>
      </w:r>
      <w:r w:rsidR="00CC0538">
        <w:rPr>
          <w:i/>
          <w:iCs/>
        </w:rPr>
        <w:fldChar w:fldCharType="separate"/>
      </w:r>
      <w:r w:rsidR="00CC0538" w:rsidRPr="005F7DBE">
        <w:rPr>
          <w:iCs/>
          <w:noProof/>
        </w:rPr>
        <w:t>[26]</w:t>
      </w:r>
      <w:r w:rsidR="00CC0538">
        <w:rPr>
          <w:i/>
          <w:iCs/>
        </w:rPr>
        <w:fldChar w:fldCharType="end"/>
      </w:r>
      <w:r w:rsidR="00787DAB">
        <w:rPr>
          <w:i/>
          <w:iCs/>
        </w:rPr>
        <w:t>,</w:t>
      </w:r>
      <w:r w:rsidR="00787DAB">
        <w:t xml:space="preserve"> </w:t>
      </w:r>
      <w:r w:rsidR="00787DAB">
        <w:fldChar w:fldCharType="begin" w:fldLock="1"/>
      </w:r>
      <w:r w:rsidR="00787DAB">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sidR="00787DAB">
        <w:fldChar w:fldCharType="separate"/>
      </w:r>
      <w:r w:rsidR="00787DAB" w:rsidRPr="001B436C">
        <w:rPr>
          <w:noProof/>
        </w:rPr>
        <w:t>[9]</w:t>
      </w:r>
      <w:r w:rsidR="00787DAB">
        <w:fldChar w:fldCharType="end"/>
      </w:r>
      <w:r w:rsidR="00787DAB">
        <w:t>;</w:t>
      </w:r>
      <w:r>
        <w:t xml:space="preserve"> </w:t>
      </w:r>
      <w:r>
        <w:rPr>
          <w:spacing w:val="-1"/>
        </w:rPr>
        <w:t xml:space="preserve">it is likely that their target, </w:t>
      </w:r>
      <w:r w:rsidRPr="00D75986">
        <w:rPr>
          <w:i/>
          <w:spacing w:val="-1"/>
        </w:rPr>
        <w:t>ESC/E(Z) complex</w:t>
      </w:r>
      <w:r>
        <w:rPr>
          <w:spacing w:val="-1"/>
        </w:rPr>
        <w:t xml:space="preserve">, is also periodically active – which explains why </w:t>
      </w:r>
      <w:r w:rsidRPr="00AE2325">
        <w:rPr>
          <w:spacing w:val="-1"/>
        </w:rPr>
        <w:t>GO:0031062</w:t>
      </w:r>
      <w:r>
        <w:rPr>
          <w:spacing w:val="-1"/>
        </w:rPr>
        <w:t xml:space="preserve"> is enriched with periodically co-regulated genes.</w:t>
      </w:r>
    </w:p>
    <w:p w14:paraId="0BF8792A" w14:textId="3E3BC6F8" w:rsidR="001315FD" w:rsidRPr="00C22824" w:rsidRDefault="001315FD" w:rsidP="001315FD">
      <w:pPr>
        <w:ind w:firstLine="13.50pt"/>
        <w:jc w:val="both"/>
        <w:rPr>
          <w:spacing w:val="-1"/>
        </w:rPr>
      </w:pPr>
      <w:r>
        <w:rPr>
          <w:spacing w:val="-1"/>
        </w:rPr>
        <w:t xml:space="preserve">The other three highly enriched terms are related to Drosophila development. Among them </w:t>
      </w:r>
      <w:r w:rsidRPr="00787DAB">
        <w:rPr>
          <w:i/>
          <w:iCs/>
        </w:rPr>
        <w:t>imaginal disc-derived wing morphogenesis</w:t>
      </w:r>
      <w:r>
        <w:t xml:space="preserve"> may be a </w:t>
      </w:r>
      <w:r>
        <w:rPr>
          <w:spacing w:val="-1"/>
        </w:rPr>
        <w:t xml:space="preserve">periodic function because many periodically co-expressed genes </w:t>
      </w:r>
      <w:r w:rsidR="00787DAB">
        <w:rPr>
          <w:spacing w:val="-1"/>
        </w:rPr>
        <w:t>are</w:t>
      </w:r>
      <w:r>
        <w:rPr>
          <w:spacing w:val="-1"/>
        </w:rPr>
        <w:t xml:space="preserve"> involved in wing disk development</w:t>
      </w:r>
      <w:r w:rsidR="00392F6B">
        <w:t xml:space="preserve"> </w:t>
      </w:r>
      <w:r w:rsidR="00392F6B">
        <w:fldChar w:fldCharType="begin" w:fldLock="1"/>
      </w:r>
      <w:r w:rsidR="005F7DBE">
        <w:instrText>ADDIN CSL_CITATION {"citationItems":[{"id":"ITEM-1","itemData":{"DOI":"10.1016/J.DEVCEL.2014.02.018","ISSN":"1534-5807","abstract":"The eukaryotic cell cycle, driven by both transcriptional and posttranslational mechanisms, is the central molecular oscillator underlying tissue growth throughout animals. Although genome-wide studies have investigated cell-cycle-associated transcription in unicellular systems, global patterns of periodic transcription in multicellular tissues remain largely unexplored. Here we define the cell-cycle-associated transcriptome of the developing Drosophila wing epithelium and compare it with that of cultured Drosophila S2 cells, revealing a core set of periodic genes and a surprising degree of context specificity in periodic transcription. We further employ RNAi-mediated phenotypic profiling to define functional requirements for more than 300 periodic genes, with a focus on those required for cell proliferation in vivo. Finally, we investigate uncharacterized genes required for interkinetic nuclear migration. Combined, these findings provide a global perspective on cell-cycle control in vivo, and they highlight a critical need to understand the context-specific regulation of cell proliferation.","author":[{"dropping-particle":"","family":"Liang","given":"Liang","non-dropping-particle":"","parse-names":false,"suffix":""},{"dropping-particle":"","family":"Haug","given":"Jeffrey S.","non-dropping-particle":"","parse-names":false,"suffix":""},{"dropping-particle":"","family":"Seidel","given":"Chris W.","non-dropping-particle":"","parse-names":false,"suffix":""},{"dropping-particle":"","family":"Gibson","given":"Matthew C.","non-dropping-particle":"","parse-names":false,"suffix":""}],"container-title":"Developmental Cell","id":"ITEM-1","issue":"1","issued":{"date-parts":[["2014","4","14"]]},"page":"112-127","publisher":"Cell Press","title":"Functional Genomic Analysis of the Periodic Transcriptome in the Developing Drosophila Wing","type":"article-journal","volume":"29"},"uris":["http://www.mendeley.com/documents/?uuid=a86f26b6-2324-3e55-a12d-0db8704012f3"]}],"mendeley":{"formattedCitation":"[27]","plainTextFormattedCitation":"[27]","previouslyFormattedCitation":"[27]"},"properties":{"noteIndex":0},"schema":"https://github.com/citation-style-language/schema/raw/master/csl-citation.json"}</w:instrText>
      </w:r>
      <w:r w:rsidR="00392F6B">
        <w:fldChar w:fldCharType="separate"/>
      </w:r>
      <w:r w:rsidR="005F7DBE" w:rsidRPr="005F7DBE">
        <w:rPr>
          <w:noProof/>
        </w:rPr>
        <w:t>[27]</w:t>
      </w:r>
      <w:r w:rsidR="00392F6B">
        <w:fldChar w:fldCharType="end"/>
      </w:r>
      <w:r>
        <w:t xml:space="preserve">. </w:t>
      </w:r>
      <w:r w:rsidRPr="3A986DA4">
        <w:t>Based on these positive results, we postulate that remaining t</w:t>
      </w:r>
      <w:r w:rsidR="00AB7472">
        <w:t xml:space="preserve">wo processes are also periodic </w:t>
      </w:r>
      <w:r w:rsidRPr="3A986DA4">
        <w:t>- which can be tested experimentally. Together, these results suggest that the genes in the largest component of a periodic subgraph often participate in periodic processes.</w:t>
      </w:r>
    </w:p>
    <w:p w14:paraId="564CFD19" w14:textId="69F9FC0D" w:rsidR="001315FD" w:rsidRDefault="001315FD" w:rsidP="001315FD">
      <w:pPr>
        <w:pStyle w:val="tablehead"/>
      </w:pPr>
      <w:r>
        <w:t xml:space="preserve">FlyEnrichr Enrichment of the largest component of periodic subgraphs in GO Biological Processes. </w:t>
      </w:r>
      <w:r w:rsidRPr="001077AA">
        <w:rPr>
          <w:i/>
        </w:rPr>
        <w:t>p2s8</w:t>
      </w:r>
      <w:r>
        <w:t xml:space="preserve"> means (period 2, support 8),</w:t>
      </w:r>
      <w:r w:rsidR="002F1B75">
        <w:t xml:space="preserve"> </w:t>
      </w:r>
      <w:r w:rsidR="00E96D0D">
        <w:rPr>
          <w:rFonts w:cstheme="minorBidi"/>
          <w:szCs w:val="20"/>
          <w:lang w:bidi="bn-IN"/>
        </w:rPr>
        <w:t>and</w:t>
      </w:r>
      <w:r>
        <w:t xml:space="preserve"> </w:t>
      </w:r>
      <w:r w:rsidRPr="001077AA">
        <w:rPr>
          <w:i/>
        </w:rPr>
        <w:t>p7s3</w:t>
      </w:r>
      <w:r>
        <w:t xml:space="preserve"> means (period 7, support 3.</w:t>
      </w:r>
    </w:p>
    <w:p w14:paraId="629694CD" w14:textId="77777777" w:rsidR="001315FD" w:rsidRDefault="001315FD" w:rsidP="001315FD">
      <w:pPr>
        <w:jc w:val="both"/>
        <w:rPr>
          <w:rFonts w:eastAsia="Times New Roman"/>
          <w:b/>
          <w:bCs/>
          <w:color w:val="000000"/>
          <w:sz w:val="16"/>
          <w:szCs w:val="16"/>
        </w:rPr>
      </w:pPr>
    </w:p>
    <w:tbl>
      <w:tblPr>
        <w:tblW w:w="236.35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052"/>
        <w:gridCol w:w="1372"/>
        <w:gridCol w:w="622"/>
        <w:gridCol w:w="619"/>
        <w:gridCol w:w="528"/>
        <w:gridCol w:w="534"/>
      </w:tblGrid>
      <w:tr w:rsidR="002F1B75" w:rsidRPr="00BE56BA" w14:paraId="4E1E9F37" w14:textId="77777777" w:rsidTr="002F1B75">
        <w:trPr>
          <w:trHeight w:val="340"/>
          <w:tblHeader/>
          <w:jc w:val="center"/>
        </w:trPr>
        <w:tc>
          <w:tcPr>
            <w:tcW w:w="52.60pt" w:type="dxa"/>
            <w:vMerge w:val="restart"/>
            <w:shd w:val="clear" w:color="auto" w:fill="auto"/>
            <w:vAlign w:val="center"/>
            <w:hideMark/>
          </w:tcPr>
          <w:p w14:paraId="45D76BD1" w14:textId="77777777" w:rsidR="002F1B75" w:rsidRPr="00BE56BA" w:rsidRDefault="002F1B75" w:rsidP="00121E45">
            <w:pPr>
              <w:rPr>
                <w:rFonts w:eastAsia="Times New Roman"/>
                <w:b/>
                <w:bCs/>
                <w:color w:val="000000"/>
                <w:sz w:val="16"/>
                <w:szCs w:val="16"/>
              </w:rPr>
            </w:pPr>
            <w:r w:rsidRPr="00BE56BA">
              <w:rPr>
                <w:rFonts w:eastAsia="Times New Roman"/>
                <w:b/>
                <w:bCs/>
                <w:color w:val="000000"/>
                <w:sz w:val="16"/>
                <w:szCs w:val="16"/>
              </w:rPr>
              <w:t>GO Term ID</w:t>
            </w:r>
          </w:p>
        </w:tc>
        <w:tc>
          <w:tcPr>
            <w:tcW w:w="68.60pt" w:type="dxa"/>
            <w:vMerge w:val="restart"/>
            <w:shd w:val="clear" w:color="auto" w:fill="auto"/>
            <w:vAlign w:val="center"/>
            <w:hideMark/>
          </w:tcPr>
          <w:p w14:paraId="7450079D" w14:textId="77777777" w:rsidR="002F1B75" w:rsidRPr="00BE56BA" w:rsidRDefault="002F1B75" w:rsidP="00121E45">
            <w:pPr>
              <w:rPr>
                <w:rFonts w:eastAsia="Times New Roman"/>
                <w:b/>
                <w:bCs/>
                <w:color w:val="000000"/>
                <w:sz w:val="16"/>
                <w:szCs w:val="16"/>
              </w:rPr>
            </w:pPr>
            <w:r w:rsidRPr="00BE56BA">
              <w:rPr>
                <w:rFonts w:eastAsia="Times New Roman"/>
                <w:b/>
                <w:bCs/>
                <w:color w:val="000000"/>
                <w:sz w:val="16"/>
                <w:szCs w:val="16"/>
              </w:rPr>
              <w:t>GO Term Name</w:t>
            </w:r>
          </w:p>
        </w:tc>
        <w:tc>
          <w:tcPr>
            <w:tcW w:w="62.05pt" w:type="dxa"/>
            <w:gridSpan w:val="2"/>
            <w:shd w:val="clear" w:color="auto" w:fill="auto"/>
            <w:vAlign w:val="center"/>
            <w:hideMark/>
          </w:tcPr>
          <w:p w14:paraId="3D41184F" w14:textId="77777777" w:rsidR="002F1B75" w:rsidRPr="00BE56BA" w:rsidRDefault="002F1B75" w:rsidP="00121E45">
            <w:pPr>
              <w:rPr>
                <w:rFonts w:eastAsia="Times New Roman"/>
                <w:b/>
                <w:bCs/>
                <w:color w:val="000000"/>
                <w:sz w:val="16"/>
                <w:szCs w:val="16"/>
              </w:rPr>
            </w:pPr>
            <w:r w:rsidRPr="00BE56BA">
              <w:rPr>
                <w:rFonts w:eastAsia="Times New Roman"/>
                <w:b/>
                <w:bCs/>
                <w:color w:val="000000"/>
                <w:sz w:val="16"/>
                <w:szCs w:val="16"/>
              </w:rPr>
              <w:t>Adj. p- value</w:t>
            </w:r>
          </w:p>
        </w:tc>
        <w:tc>
          <w:tcPr>
            <w:tcW w:w="53.10pt" w:type="dxa"/>
            <w:gridSpan w:val="2"/>
            <w:shd w:val="clear" w:color="auto" w:fill="auto"/>
            <w:vAlign w:val="center"/>
            <w:hideMark/>
          </w:tcPr>
          <w:p w14:paraId="054E555C" w14:textId="77777777" w:rsidR="002F1B75" w:rsidRPr="00BE56BA" w:rsidRDefault="002F1B75" w:rsidP="00121E45">
            <w:pPr>
              <w:rPr>
                <w:rFonts w:eastAsia="Times New Roman"/>
                <w:b/>
                <w:bCs/>
                <w:color w:val="000000"/>
                <w:sz w:val="16"/>
                <w:szCs w:val="16"/>
              </w:rPr>
            </w:pPr>
            <w:r w:rsidRPr="00BE56BA">
              <w:rPr>
                <w:rFonts w:eastAsia="Times New Roman"/>
                <w:b/>
                <w:bCs/>
                <w:color w:val="000000"/>
                <w:sz w:val="16"/>
                <w:szCs w:val="16"/>
              </w:rPr>
              <w:t>Score</w:t>
            </w:r>
          </w:p>
        </w:tc>
      </w:tr>
      <w:tr w:rsidR="002F1B75" w:rsidRPr="00BE56BA" w14:paraId="7B9E27DD" w14:textId="77777777" w:rsidTr="002F1B75">
        <w:trPr>
          <w:trHeight w:val="241"/>
          <w:tblHeader/>
          <w:jc w:val="center"/>
        </w:trPr>
        <w:tc>
          <w:tcPr>
            <w:tcW w:w="52.60pt" w:type="dxa"/>
            <w:vMerge/>
            <w:vAlign w:val="center"/>
            <w:hideMark/>
          </w:tcPr>
          <w:p w14:paraId="07CEE264" w14:textId="77777777" w:rsidR="002F1B75" w:rsidRPr="00BE56BA" w:rsidRDefault="002F1B75" w:rsidP="00121E45">
            <w:pPr>
              <w:jc w:val="start"/>
              <w:rPr>
                <w:rFonts w:eastAsia="Times New Roman"/>
                <w:b/>
                <w:bCs/>
                <w:color w:val="000000"/>
                <w:sz w:val="16"/>
                <w:szCs w:val="16"/>
              </w:rPr>
            </w:pPr>
          </w:p>
        </w:tc>
        <w:tc>
          <w:tcPr>
            <w:tcW w:w="68.60pt" w:type="dxa"/>
            <w:vMerge/>
            <w:vAlign w:val="center"/>
            <w:hideMark/>
          </w:tcPr>
          <w:p w14:paraId="26CFCEE7" w14:textId="77777777" w:rsidR="002F1B75" w:rsidRPr="00BE56BA" w:rsidRDefault="002F1B75" w:rsidP="00121E45">
            <w:pPr>
              <w:jc w:val="start"/>
              <w:rPr>
                <w:rFonts w:eastAsia="Times New Roman"/>
                <w:b/>
                <w:bCs/>
                <w:color w:val="000000"/>
                <w:sz w:val="16"/>
                <w:szCs w:val="16"/>
              </w:rPr>
            </w:pPr>
          </w:p>
        </w:tc>
        <w:tc>
          <w:tcPr>
            <w:tcW w:w="31.10pt" w:type="dxa"/>
            <w:shd w:val="clear" w:color="auto" w:fill="auto"/>
            <w:vAlign w:val="center"/>
            <w:hideMark/>
          </w:tcPr>
          <w:p w14:paraId="0D412CB8" w14:textId="77777777" w:rsidR="002F1B75" w:rsidRPr="00BE56BA" w:rsidRDefault="002F1B75" w:rsidP="00121E45">
            <w:pPr>
              <w:rPr>
                <w:rFonts w:eastAsia="Times New Roman"/>
                <w:b/>
                <w:bCs/>
                <w:color w:val="000000"/>
                <w:sz w:val="16"/>
                <w:szCs w:val="16"/>
              </w:rPr>
            </w:pPr>
            <w:r>
              <w:rPr>
                <w:rFonts w:eastAsia="Times New Roman"/>
                <w:b/>
                <w:bCs/>
                <w:color w:val="000000"/>
                <w:sz w:val="16"/>
                <w:szCs w:val="16"/>
              </w:rPr>
              <w:t>p</w:t>
            </w:r>
            <w:r w:rsidRPr="00BE56BA">
              <w:rPr>
                <w:rFonts w:eastAsia="Times New Roman"/>
                <w:b/>
                <w:bCs/>
                <w:color w:val="000000"/>
                <w:sz w:val="16"/>
                <w:szCs w:val="16"/>
              </w:rPr>
              <w:t>2</w:t>
            </w:r>
            <w:r>
              <w:rPr>
                <w:rFonts w:eastAsia="Times New Roman"/>
                <w:b/>
                <w:bCs/>
                <w:color w:val="000000"/>
                <w:sz w:val="16"/>
                <w:szCs w:val="16"/>
              </w:rPr>
              <w:t>s</w:t>
            </w:r>
            <w:r w:rsidRPr="00BE56BA">
              <w:rPr>
                <w:rFonts w:eastAsia="Times New Roman"/>
                <w:b/>
                <w:bCs/>
                <w:color w:val="000000"/>
                <w:sz w:val="16"/>
                <w:szCs w:val="16"/>
              </w:rPr>
              <w:t>8</w:t>
            </w:r>
          </w:p>
        </w:tc>
        <w:tc>
          <w:tcPr>
            <w:tcW w:w="30.95pt" w:type="dxa"/>
            <w:shd w:val="clear" w:color="auto" w:fill="auto"/>
            <w:vAlign w:val="center"/>
            <w:hideMark/>
          </w:tcPr>
          <w:p w14:paraId="185D362F" w14:textId="77777777" w:rsidR="002F1B75" w:rsidRPr="00BE56BA" w:rsidRDefault="002F1B75" w:rsidP="00121E45">
            <w:pPr>
              <w:rPr>
                <w:rFonts w:eastAsia="Times New Roman"/>
                <w:b/>
                <w:bCs/>
                <w:color w:val="000000"/>
                <w:sz w:val="16"/>
                <w:szCs w:val="16"/>
              </w:rPr>
            </w:pPr>
            <w:r>
              <w:rPr>
                <w:rFonts w:eastAsia="Times New Roman"/>
                <w:b/>
                <w:bCs/>
                <w:color w:val="000000"/>
                <w:sz w:val="16"/>
                <w:szCs w:val="16"/>
              </w:rPr>
              <w:t>p7s3</w:t>
            </w:r>
          </w:p>
        </w:tc>
        <w:tc>
          <w:tcPr>
            <w:tcW w:w="26.40pt" w:type="dxa"/>
            <w:shd w:val="clear" w:color="auto" w:fill="auto"/>
            <w:vAlign w:val="center"/>
            <w:hideMark/>
          </w:tcPr>
          <w:p w14:paraId="4AF46A69" w14:textId="77777777" w:rsidR="002F1B75" w:rsidRPr="00BE56BA" w:rsidRDefault="002F1B75" w:rsidP="00121E45">
            <w:pPr>
              <w:rPr>
                <w:rFonts w:eastAsia="Times New Roman"/>
                <w:b/>
                <w:bCs/>
                <w:color w:val="000000"/>
                <w:sz w:val="16"/>
                <w:szCs w:val="16"/>
              </w:rPr>
            </w:pPr>
            <w:r>
              <w:rPr>
                <w:rFonts w:eastAsia="Times New Roman"/>
                <w:b/>
                <w:bCs/>
                <w:color w:val="000000"/>
                <w:sz w:val="16"/>
                <w:szCs w:val="16"/>
              </w:rPr>
              <w:t>p</w:t>
            </w:r>
            <w:r w:rsidRPr="00BE56BA">
              <w:rPr>
                <w:rFonts w:eastAsia="Times New Roman"/>
                <w:b/>
                <w:bCs/>
                <w:color w:val="000000"/>
                <w:sz w:val="16"/>
                <w:szCs w:val="16"/>
              </w:rPr>
              <w:t>2</w:t>
            </w:r>
            <w:r>
              <w:rPr>
                <w:rFonts w:eastAsia="Times New Roman"/>
                <w:b/>
                <w:bCs/>
                <w:color w:val="000000"/>
                <w:sz w:val="16"/>
                <w:szCs w:val="16"/>
              </w:rPr>
              <w:t>s</w:t>
            </w:r>
            <w:r w:rsidRPr="00BE56BA">
              <w:rPr>
                <w:rFonts w:eastAsia="Times New Roman"/>
                <w:b/>
                <w:bCs/>
                <w:color w:val="000000"/>
                <w:sz w:val="16"/>
                <w:szCs w:val="16"/>
              </w:rPr>
              <w:t>8</w:t>
            </w:r>
          </w:p>
        </w:tc>
        <w:tc>
          <w:tcPr>
            <w:tcW w:w="26.70pt" w:type="dxa"/>
            <w:shd w:val="clear" w:color="auto" w:fill="auto"/>
            <w:vAlign w:val="center"/>
            <w:hideMark/>
          </w:tcPr>
          <w:p w14:paraId="1DA326F9" w14:textId="77777777" w:rsidR="002F1B75" w:rsidRPr="00BE56BA" w:rsidRDefault="002F1B75" w:rsidP="00121E45">
            <w:pPr>
              <w:rPr>
                <w:rFonts w:eastAsia="Times New Roman"/>
                <w:b/>
                <w:bCs/>
                <w:color w:val="000000"/>
                <w:sz w:val="16"/>
                <w:szCs w:val="16"/>
              </w:rPr>
            </w:pPr>
            <w:r>
              <w:rPr>
                <w:rFonts w:eastAsia="Times New Roman"/>
                <w:b/>
                <w:bCs/>
                <w:color w:val="000000"/>
                <w:sz w:val="16"/>
                <w:szCs w:val="16"/>
              </w:rPr>
              <w:t>p7s3</w:t>
            </w:r>
          </w:p>
        </w:tc>
      </w:tr>
      <w:tr w:rsidR="002F1B75" w:rsidRPr="00BE56BA" w14:paraId="287ADE0F" w14:textId="77777777" w:rsidTr="002F1B75">
        <w:trPr>
          <w:trHeight w:val="465"/>
          <w:jc w:val="center"/>
        </w:trPr>
        <w:tc>
          <w:tcPr>
            <w:tcW w:w="52.60pt" w:type="dxa"/>
            <w:shd w:val="clear" w:color="auto" w:fill="auto"/>
            <w:vAlign w:val="center"/>
            <w:hideMark/>
          </w:tcPr>
          <w:p w14:paraId="7D6C3C12"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GO:1902808</w:t>
            </w:r>
          </w:p>
        </w:tc>
        <w:tc>
          <w:tcPr>
            <w:tcW w:w="68.60pt" w:type="dxa"/>
            <w:shd w:val="clear" w:color="auto" w:fill="auto"/>
            <w:vAlign w:val="center"/>
            <w:hideMark/>
          </w:tcPr>
          <w:p w14:paraId="3C49893B"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positive regulation of cell cycle G1/S phase transition</w:t>
            </w:r>
          </w:p>
        </w:tc>
        <w:tc>
          <w:tcPr>
            <w:tcW w:w="31.10pt" w:type="dxa"/>
            <w:shd w:val="clear" w:color="auto" w:fill="auto"/>
            <w:vAlign w:val="center"/>
            <w:hideMark/>
          </w:tcPr>
          <w:p w14:paraId="6C227EAA" w14:textId="77777777" w:rsidR="002F1B75" w:rsidRPr="00BE56BA" w:rsidRDefault="002F1B75" w:rsidP="00121E45">
            <w:pPr>
              <w:rPr>
                <w:rFonts w:eastAsia="Times New Roman"/>
                <w:color w:val="000000"/>
                <w:sz w:val="16"/>
                <w:szCs w:val="16"/>
              </w:rPr>
            </w:pPr>
            <w:r>
              <w:rPr>
                <w:rFonts w:eastAsia="Times New Roman"/>
                <w:color w:val="000000"/>
                <w:sz w:val="16"/>
                <w:szCs w:val="16"/>
              </w:rPr>
              <w:t>5</w:t>
            </w:r>
            <w:r w:rsidRPr="00BE56BA">
              <w:rPr>
                <w:rFonts w:eastAsia="Times New Roman"/>
                <w:color w:val="000000"/>
                <w:sz w:val="16"/>
                <w:szCs w:val="16"/>
              </w:rPr>
              <w:t>E-05</w:t>
            </w:r>
          </w:p>
        </w:tc>
        <w:tc>
          <w:tcPr>
            <w:tcW w:w="30.95pt" w:type="dxa"/>
            <w:shd w:val="clear" w:color="auto" w:fill="auto"/>
            <w:vAlign w:val="center"/>
            <w:hideMark/>
          </w:tcPr>
          <w:p w14:paraId="02621E9F" w14:textId="77777777" w:rsidR="002F1B75" w:rsidRPr="00BE56BA" w:rsidRDefault="002F1B75" w:rsidP="00121E45">
            <w:pPr>
              <w:rPr>
                <w:rFonts w:eastAsia="Times New Roman"/>
                <w:color w:val="000000"/>
                <w:sz w:val="16"/>
                <w:szCs w:val="16"/>
              </w:rPr>
            </w:pPr>
            <w:r>
              <w:rPr>
                <w:rFonts w:eastAsia="Times New Roman"/>
                <w:color w:val="000000"/>
                <w:sz w:val="16"/>
                <w:szCs w:val="16"/>
              </w:rPr>
              <w:t>8</w:t>
            </w:r>
            <w:r w:rsidRPr="00BE56BA">
              <w:rPr>
                <w:rFonts w:eastAsia="Times New Roman"/>
                <w:color w:val="000000"/>
                <w:sz w:val="16"/>
                <w:szCs w:val="16"/>
              </w:rPr>
              <w:t>E-05</w:t>
            </w:r>
          </w:p>
        </w:tc>
        <w:tc>
          <w:tcPr>
            <w:tcW w:w="26.40pt" w:type="dxa"/>
            <w:shd w:val="clear" w:color="auto" w:fill="auto"/>
            <w:vAlign w:val="center"/>
            <w:hideMark/>
          </w:tcPr>
          <w:p w14:paraId="093D6BBE"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40.5</w:t>
            </w:r>
          </w:p>
        </w:tc>
        <w:tc>
          <w:tcPr>
            <w:tcW w:w="26.70pt" w:type="dxa"/>
            <w:shd w:val="clear" w:color="auto" w:fill="auto"/>
            <w:vAlign w:val="center"/>
            <w:hideMark/>
          </w:tcPr>
          <w:p w14:paraId="145B116D"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39</w:t>
            </w:r>
          </w:p>
        </w:tc>
      </w:tr>
      <w:tr w:rsidR="002F1B75" w:rsidRPr="00BE56BA" w14:paraId="413A7E5D" w14:textId="77777777" w:rsidTr="002F1B75">
        <w:trPr>
          <w:trHeight w:val="465"/>
          <w:jc w:val="center"/>
        </w:trPr>
        <w:tc>
          <w:tcPr>
            <w:tcW w:w="52.60pt" w:type="dxa"/>
            <w:shd w:val="clear" w:color="auto" w:fill="auto"/>
            <w:vAlign w:val="center"/>
            <w:hideMark/>
          </w:tcPr>
          <w:p w14:paraId="0CA5C04E"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GO:0007422</w:t>
            </w:r>
          </w:p>
        </w:tc>
        <w:tc>
          <w:tcPr>
            <w:tcW w:w="68.60pt" w:type="dxa"/>
            <w:shd w:val="clear" w:color="auto" w:fill="auto"/>
            <w:vAlign w:val="center"/>
            <w:hideMark/>
          </w:tcPr>
          <w:p w14:paraId="4DCF19CF"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peripheral nervous system development</w:t>
            </w:r>
          </w:p>
        </w:tc>
        <w:tc>
          <w:tcPr>
            <w:tcW w:w="31.10pt" w:type="dxa"/>
            <w:shd w:val="clear" w:color="auto" w:fill="auto"/>
            <w:vAlign w:val="center"/>
            <w:hideMark/>
          </w:tcPr>
          <w:p w14:paraId="1D1DF580"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2E-10</w:t>
            </w:r>
          </w:p>
        </w:tc>
        <w:tc>
          <w:tcPr>
            <w:tcW w:w="30.95pt" w:type="dxa"/>
            <w:shd w:val="clear" w:color="auto" w:fill="auto"/>
            <w:vAlign w:val="center"/>
            <w:hideMark/>
          </w:tcPr>
          <w:p w14:paraId="216002D3" w14:textId="77777777" w:rsidR="002F1B75" w:rsidRPr="00BE56BA" w:rsidRDefault="002F1B75" w:rsidP="00121E45">
            <w:pPr>
              <w:rPr>
                <w:rFonts w:eastAsia="Times New Roman"/>
                <w:color w:val="000000"/>
                <w:sz w:val="16"/>
                <w:szCs w:val="16"/>
              </w:rPr>
            </w:pPr>
            <w:r>
              <w:rPr>
                <w:rFonts w:eastAsia="Times New Roman"/>
                <w:color w:val="000000"/>
                <w:sz w:val="16"/>
                <w:szCs w:val="16"/>
              </w:rPr>
              <w:t>1</w:t>
            </w:r>
            <w:r w:rsidRPr="00BE56BA">
              <w:rPr>
                <w:rFonts w:eastAsia="Times New Roman"/>
                <w:color w:val="000000"/>
                <w:sz w:val="16"/>
                <w:szCs w:val="16"/>
              </w:rPr>
              <w:t>E-09</w:t>
            </w:r>
          </w:p>
        </w:tc>
        <w:tc>
          <w:tcPr>
            <w:tcW w:w="26.40pt" w:type="dxa"/>
            <w:shd w:val="clear" w:color="auto" w:fill="auto"/>
            <w:vAlign w:val="center"/>
            <w:hideMark/>
          </w:tcPr>
          <w:p w14:paraId="7B590B86"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39.7</w:t>
            </w:r>
          </w:p>
        </w:tc>
        <w:tc>
          <w:tcPr>
            <w:tcW w:w="26.70pt" w:type="dxa"/>
            <w:shd w:val="clear" w:color="auto" w:fill="auto"/>
            <w:vAlign w:val="center"/>
            <w:hideMark/>
          </w:tcPr>
          <w:p w14:paraId="221C20B2"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37.7</w:t>
            </w:r>
          </w:p>
        </w:tc>
      </w:tr>
      <w:tr w:rsidR="002F1B75" w:rsidRPr="00BE56BA" w14:paraId="543B0588" w14:textId="77777777" w:rsidTr="002F1B75">
        <w:trPr>
          <w:trHeight w:val="465"/>
          <w:jc w:val="center"/>
        </w:trPr>
        <w:tc>
          <w:tcPr>
            <w:tcW w:w="52.60pt" w:type="dxa"/>
            <w:shd w:val="clear" w:color="auto" w:fill="auto"/>
            <w:vAlign w:val="center"/>
            <w:hideMark/>
          </w:tcPr>
          <w:p w14:paraId="7C0E9577"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GO:0031062</w:t>
            </w:r>
          </w:p>
        </w:tc>
        <w:tc>
          <w:tcPr>
            <w:tcW w:w="68.60pt" w:type="dxa"/>
            <w:shd w:val="clear" w:color="auto" w:fill="auto"/>
            <w:vAlign w:val="center"/>
            <w:hideMark/>
          </w:tcPr>
          <w:p w14:paraId="5688F4B5"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positive regulation of histone methylation</w:t>
            </w:r>
          </w:p>
        </w:tc>
        <w:tc>
          <w:tcPr>
            <w:tcW w:w="31.10pt" w:type="dxa"/>
            <w:shd w:val="clear" w:color="auto" w:fill="auto"/>
            <w:vAlign w:val="center"/>
            <w:hideMark/>
          </w:tcPr>
          <w:p w14:paraId="5F20B4F8" w14:textId="77777777" w:rsidR="002F1B75" w:rsidRPr="00BE56BA" w:rsidRDefault="002F1B75" w:rsidP="00121E45">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E-03</w:t>
            </w:r>
          </w:p>
        </w:tc>
        <w:tc>
          <w:tcPr>
            <w:tcW w:w="30.95pt" w:type="dxa"/>
            <w:shd w:val="clear" w:color="auto" w:fill="auto"/>
            <w:vAlign w:val="center"/>
            <w:hideMark/>
          </w:tcPr>
          <w:p w14:paraId="04CB798B" w14:textId="77777777" w:rsidR="002F1B75" w:rsidRPr="00BE56BA" w:rsidRDefault="002F1B75" w:rsidP="00121E45">
            <w:pPr>
              <w:rPr>
                <w:rFonts w:eastAsia="Times New Roman"/>
                <w:color w:val="000000"/>
                <w:sz w:val="16"/>
                <w:szCs w:val="16"/>
              </w:rPr>
            </w:pPr>
            <w:r>
              <w:rPr>
                <w:rFonts w:eastAsia="Times New Roman"/>
                <w:color w:val="000000"/>
                <w:sz w:val="16"/>
                <w:szCs w:val="16"/>
              </w:rPr>
              <w:t>3</w:t>
            </w:r>
            <w:r w:rsidRPr="00BE56BA">
              <w:rPr>
                <w:rFonts w:eastAsia="Times New Roman"/>
                <w:color w:val="000000"/>
                <w:sz w:val="16"/>
                <w:szCs w:val="16"/>
              </w:rPr>
              <w:t>E-03</w:t>
            </w:r>
          </w:p>
        </w:tc>
        <w:tc>
          <w:tcPr>
            <w:tcW w:w="26.40pt" w:type="dxa"/>
            <w:shd w:val="clear" w:color="auto" w:fill="auto"/>
            <w:vAlign w:val="center"/>
            <w:hideMark/>
          </w:tcPr>
          <w:p w14:paraId="0D028F1C"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34.1</w:t>
            </w:r>
          </w:p>
        </w:tc>
        <w:tc>
          <w:tcPr>
            <w:tcW w:w="26.70pt" w:type="dxa"/>
            <w:shd w:val="clear" w:color="auto" w:fill="auto"/>
            <w:vAlign w:val="center"/>
            <w:hideMark/>
          </w:tcPr>
          <w:p w14:paraId="3638CED5"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32.8</w:t>
            </w:r>
          </w:p>
        </w:tc>
      </w:tr>
      <w:tr w:rsidR="002F1B75" w:rsidRPr="00BE56BA" w14:paraId="5055A590" w14:textId="77777777" w:rsidTr="002F1B75">
        <w:trPr>
          <w:trHeight w:val="615"/>
          <w:jc w:val="center"/>
        </w:trPr>
        <w:tc>
          <w:tcPr>
            <w:tcW w:w="52.60pt" w:type="dxa"/>
            <w:shd w:val="clear" w:color="auto" w:fill="auto"/>
            <w:vAlign w:val="center"/>
            <w:hideMark/>
          </w:tcPr>
          <w:p w14:paraId="77501C47"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GO:0007476</w:t>
            </w:r>
          </w:p>
        </w:tc>
        <w:tc>
          <w:tcPr>
            <w:tcW w:w="68.60pt" w:type="dxa"/>
            <w:shd w:val="clear" w:color="auto" w:fill="auto"/>
            <w:vAlign w:val="center"/>
            <w:hideMark/>
          </w:tcPr>
          <w:p w14:paraId="5759C2E2"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imaginal disc-derived wing morphogenesis</w:t>
            </w:r>
          </w:p>
        </w:tc>
        <w:tc>
          <w:tcPr>
            <w:tcW w:w="31.10pt" w:type="dxa"/>
            <w:shd w:val="clear" w:color="auto" w:fill="auto"/>
            <w:vAlign w:val="center"/>
            <w:hideMark/>
          </w:tcPr>
          <w:p w14:paraId="299631F1"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7E-10</w:t>
            </w:r>
          </w:p>
        </w:tc>
        <w:tc>
          <w:tcPr>
            <w:tcW w:w="30.95pt" w:type="dxa"/>
            <w:shd w:val="clear" w:color="auto" w:fill="auto"/>
            <w:vAlign w:val="center"/>
            <w:hideMark/>
          </w:tcPr>
          <w:p w14:paraId="0206BC3A" w14:textId="77777777" w:rsidR="002F1B75" w:rsidRPr="00BE56BA" w:rsidRDefault="002F1B75" w:rsidP="00121E45">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E-07</w:t>
            </w:r>
          </w:p>
        </w:tc>
        <w:tc>
          <w:tcPr>
            <w:tcW w:w="26.40pt" w:type="dxa"/>
            <w:shd w:val="clear" w:color="auto" w:fill="auto"/>
            <w:vAlign w:val="center"/>
            <w:hideMark/>
          </w:tcPr>
          <w:p w14:paraId="576FB018"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30.2</w:t>
            </w:r>
          </w:p>
        </w:tc>
        <w:tc>
          <w:tcPr>
            <w:tcW w:w="26.70pt" w:type="dxa"/>
            <w:shd w:val="clear" w:color="auto" w:fill="auto"/>
            <w:vAlign w:val="center"/>
            <w:hideMark/>
          </w:tcPr>
          <w:p w14:paraId="72C37D4F"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28.8</w:t>
            </w:r>
          </w:p>
        </w:tc>
      </w:tr>
      <w:tr w:rsidR="002F1B75" w:rsidRPr="00BE56BA" w14:paraId="7BE9240D" w14:textId="77777777" w:rsidTr="002F1B75">
        <w:trPr>
          <w:trHeight w:val="430"/>
          <w:jc w:val="center"/>
        </w:trPr>
        <w:tc>
          <w:tcPr>
            <w:tcW w:w="52.60pt" w:type="dxa"/>
            <w:shd w:val="clear" w:color="auto" w:fill="auto"/>
            <w:vAlign w:val="center"/>
            <w:hideMark/>
          </w:tcPr>
          <w:p w14:paraId="00BD74F6"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GO:0060541</w:t>
            </w:r>
          </w:p>
        </w:tc>
        <w:tc>
          <w:tcPr>
            <w:tcW w:w="68.60pt" w:type="dxa"/>
            <w:shd w:val="clear" w:color="auto" w:fill="auto"/>
            <w:vAlign w:val="center"/>
            <w:hideMark/>
          </w:tcPr>
          <w:p w14:paraId="7F3CA734"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respiratory system development</w:t>
            </w:r>
          </w:p>
        </w:tc>
        <w:tc>
          <w:tcPr>
            <w:tcW w:w="31.10pt" w:type="dxa"/>
            <w:shd w:val="clear" w:color="auto" w:fill="auto"/>
            <w:vAlign w:val="center"/>
            <w:hideMark/>
          </w:tcPr>
          <w:p w14:paraId="54E76BAE" w14:textId="77777777" w:rsidR="002F1B75" w:rsidRPr="00BE56BA" w:rsidRDefault="002F1B75" w:rsidP="00121E45">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E-06</w:t>
            </w:r>
          </w:p>
        </w:tc>
        <w:tc>
          <w:tcPr>
            <w:tcW w:w="30.95pt" w:type="dxa"/>
            <w:shd w:val="clear" w:color="auto" w:fill="auto"/>
            <w:vAlign w:val="center"/>
            <w:hideMark/>
          </w:tcPr>
          <w:p w14:paraId="4D1AC5E8"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4E-09</w:t>
            </w:r>
          </w:p>
        </w:tc>
        <w:tc>
          <w:tcPr>
            <w:tcW w:w="26.40pt" w:type="dxa"/>
            <w:shd w:val="clear" w:color="auto" w:fill="auto"/>
            <w:vAlign w:val="center"/>
            <w:hideMark/>
          </w:tcPr>
          <w:p w14:paraId="17272B01"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25</w:t>
            </w:r>
          </w:p>
        </w:tc>
        <w:tc>
          <w:tcPr>
            <w:tcW w:w="26.70pt" w:type="dxa"/>
            <w:shd w:val="clear" w:color="auto" w:fill="auto"/>
            <w:vAlign w:val="center"/>
            <w:hideMark/>
          </w:tcPr>
          <w:p w14:paraId="54A9710C"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28.1</w:t>
            </w:r>
          </w:p>
        </w:tc>
      </w:tr>
    </w:tbl>
    <w:p w14:paraId="3A18FAB6" w14:textId="77777777" w:rsidR="001315FD" w:rsidRDefault="001315FD" w:rsidP="001315FD">
      <w:pPr>
        <w:pStyle w:val="Heading2"/>
      </w:pPr>
      <w:r>
        <w:t>Hub genes participate in periodic processes</w:t>
      </w:r>
    </w:p>
    <w:p w14:paraId="6B56F8D9" w14:textId="6E25CC6E" w:rsidR="001315FD" w:rsidRPr="00A65C7F" w:rsidRDefault="001315FD" w:rsidP="001315FD">
      <w:pPr>
        <w:ind w:firstLine="13.50pt"/>
        <w:jc w:val="both"/>
      </w:pPr>
      <w:r>
        <w:t xml:space="preserve">Four GO biological processes are enriched in the degree-sorted list of genes in our largest component. Only one of them, namely, </w:t>
      </w:r>
      <w:r w:rsidRPr="42DC16E9">
        <w:rPr>
          <w:i/>
          <w:iCs/>
        </w:rPr>
        <w:t>Protein-DNA Complex Assembly</w:t>
      </w:r>
      <w:r w:rsidRPr="00DF1878">
        <w:t>¸</w:t>
      </w:r>
      <w:r>
        <w:t xml:space="preserve"> remains indispensable (dispensability value is 0) after ReviGO summarization. This term got high</w:t>
      </w:r>
      <w:r w:rsidRPr="42DC16E9">
        <w:t xml:space="preserve"> </w:t>
      </w:r>
      <w:r>
        <w:t>enrichment scores in FuncAssociate</w:t>
      </w:r>
      <w:r w:rsidRPr="42DC16E9">
        <w:t xml:space="preserve"> (</w:t>
      </w:r>
      <w:r>
        <w:t xml:space="preserve">LOD </w:t>
      </w:r>
      <w:r w:rsidRPr="00967F3F">
        <w:rPr>
          <w:i/>
        </w:rPr>
        <w:t>1.29</w:t>
      </w:r>
      <w:r>
        <w:t xml:space="preserve">, adj. p-value </w:t>
      </w:r>
      <w:r w:rsidRPr="00967F3F">
        <w:rPr>
          <w:i/>
        </w:rPr>
        <w:t>0.001</w:t>
      </w:r>
      <w:r>
        <w:t>). This result is expected because protein-DNA interactions exhibit periodicity during th</w:t>
      </w:r>
      <w:r w:rsidR="00551EB2">
        <w:t xml:space="preserve">e development of early embryo </w:t>
      </w:r>
      <w:r w:rsidR="00551EB2">
        <w:fldChar w:fldCharType="begin" w:fldLock="1"/>
      </w:r>
      <w:r w:rsidR="00B70D09">
        <w:instrText>ADDIN CSL_CITATION {"citationItems":[{"id":"ITEM-1","itemData":{"DOI":"10.1016/S0960-9822(02)01386-6","ISSN":"0960-9822","abstract":"Studies in model organisms indicate that one in every five genes may be subject to cell cycle regulated transcription. Moreover, a high proportion of periodically expressed genes have discrete roles in the cell division process, and their peaks of expression coincide with the interval during which they function. This periodic transcription is commonly regulated by transcription factors that are also periodically transcribed, and there is a growing number of examples where the transcription factors and their targets are conserved in yeast and mammalian cells. As such, it is worth considering why these regulatory circuits persist in such great number, how they are achieved and what role they may play in the cell cycle.","author":[{"dropping-particle":"","family":"Breeden","given":"Linda L","non-dropping-particle":"","parse-names":false,"suffix":""}],"container-title":"Current Biology","id":"ITEM-1","issue":"1","issued":{"date-parts":[["2003","1","8"]]},"page":"R31-R38","publisher":"Cell Press","title":"Periodic Transcription: A Cycle within a Cycle","type":"article-journal","volume":"13"},"uris":["http://www.mendeley.com/documents/?uuid=d729cace-fe21-334b-a32b-02beb0b58b99"]}],"mendeley":{"formattedCitation":"[28]","plainTextFormattedCitation":"[28]","previouslyFormattedCitation":"[28]"},"properties":{"noteIndex":0},"schema":"https://github.com/citation-style-language/schema/raw/master/csl-citation.json"}</w:instrText>
      </w:r>
      <w:r w:rsidR="00551EB2">
        <w:fldChar w:fldCharType="separate"/>
      </w:r>
      <w:r w:rsidR="005F7DBE" w:rsidRPr="005F7DBE">
        <w:rPr>
          <w:noProof/>
        </w:rPr>
        <w:t>[28]</w:t>
      </w:r>
      <w:r w:rsidR="00551EB2">
        <w:fldChar w:fldCharType="end"/>
      </w:r>
      <w:r>
        <w:t>.</w:t>
      </w:r>
    </w:p>
    <w:p w14:paraId="28315451" w14:textId="18F6DF3B" w:rsidR="001315FD" w:rsidRPr="00DD6FAE" w:rsidRDefault="42DC16E9" w:rsidP="2BF72B51">
      <w:pPr>
        <w:pStyle w:val="Heading2"/>
      </w:pPr>
      <w:r>
        <w:t xml:space="preserve">Densely connected genes </w:t>
      </w:r>
      <w:r w:rsidR="000168C3">
        <w:t>participate in</w:t>
      </w:r>
      <w:r>
        <w:t xml:space="preserve"> periodic processes</w:t>
      </w:r>
    </w:p>
    <w:p w14:paraId="41091FC8" w14:textId="370CACC3" w:rsidR="001315FD" w:rsidRPr="00DD6FAE" w:rsidRDefault="001315FD" w:rsidP="001077AA">
      <w:pPr>
        <w:jc w:val="both"/>
        <w:rPr>
          <w:spacing w:val="-1"/>
        </w:rPr>
      </w:pPr>
      <w:r>
        <w:rPr>
          <w:spacing w:val="-1"/>
        </w:rPr>
        <w:t>We found that dense subgraphs of the largest component are enriched in known periodic processes (Tables V and VI). Some of these processes (italicized in Tables V and VI) were also enriched in the largest components (Table IV), as expected. One of them (</w:t>
      </w:r>
      <w:r w:rsidR="2BF72B51" w:rsidRPr="42DC16E9">
        <w:rPr>
          <w:i/>
          <w:iCs/>
        </w:rPr>
        <w:t>GO:0007476</w:t>
      </w:r>
      <w:r w:rsidRPr="2BF72B51">
        <w:t xml:space="preserve">) was suggested to be periodic (Section A). </w:t>
      </w:r>
      <w:r>
        <w:rPr>
          <w:spacing w:val="-1"/>
        </w:rPr>
        <w:t>Among the rest</w:t>
      </w:r>
      <w:r w:rsidRPr="42DC16E9">
        <w:t xml:space="preserve">, </w:t>
      </w:r>
      <w:r w:rsidRPr="42DC16E9">
        <w:rPr>
          <w:i/>
          <w:iCs/>
          <w:spacing w:val="-1"/>
        </w:rPr>
        <w:t>regulation of ERK1 and ERK2 cascade</w:t>
      </w:r>
      <w:r>
        <w:rPr>
          <w:spacing w:val="-1"/>
        </w:rPr>
        <w:t xml:space="preserve"> may be a periodic process because </w:t>
      </w:r>
      <w:r w:rsidRPr="00D75986">
        <w:rPr>
          <w:i/>
          <w:spacing w:val="-1"/>
        </w:rPr>
        <w:t>ERK pathway</w:t>
      </w:r>
      <w:r>
        <w:rPr>
          <w:spacing w:val="-1"/>
        </w:rPr>
        <w:t xml:space="preserve"> exhibits periodic oscillation</w:t>
      </w:r>
      <w:r w:rsidR="00551EB2">
        <w:t xml:space="preserve"> </w:t>
      </w:r>
      <w:r w:rsidR="00551EB2">
        <w:fldChar w:fldCharType="begin" w:fldLock="1"/>
      </w:r>
      <w:r w:rsidR="005F7DBE">
        <w:instrText>ADDIN CSL_CITATION {"citationItems":[{"id":"ITEM-1","itemData":{"DOI":"10.1038/msb.2009.90","PMID":"19953086","abstract":"Although the ERK pathway has a central role in the response of cells to growth factors, its regulatory structure and dynamics are incompletely understood. To investigate ERK activation in real time, we expressed an ERK-GFP fusion protein in human mammary epithelial cells. On EGF stimulation, we observed sustained oscillations of the ERK-GFP fusion protein between the nucleus and cytoplasm with a periodicity of approximately 15 min. The oscillations were persistent (&gt;45 cycles), independent of cell cycle phase, and were highly dependent on cell density, essentially disappearing at confluency. Oscillations occurred even at ligand doses that elicited very low levels of ERK phosphorylation, and could be detected biochemically in both transfected and nontransfected cells. Mathematical modeling revealed that negative feedback from phosphorylated ERK to the cascade input was necessary to match the robustness of the oscillation characteristics observed over a broad range of ligand concentrations. Our characterization of single-cell ERK dynamics provides a quantitative foundation for understanding the regulatory structure of this signaling cascade.","author":[{"dropping-particle":"","family":"Shankaran","given":"Harish","non-dropping-particle":"","parse-names":false,"suffix":""},{"dropping-particle":"","family":"Ippolito","given":"Danielle L","non-dropping-particle":"","parse-names":false,"suffix":""},{"dropping-particle":"","family":"Chrisler","given":"William B","non-dropping-particle":"","parse-names":false,"suffix":""},{"dropping-particle":"","family":"Resat","given":"Haluk","non-dropping-particle":"","parse-names":false,"suffix":""},{"dropping-particle":"","family":"Bollinger","given":"Nikki","non-dropping-particle":"","parse-names":false,"suffix":""},{"dropping-particle":"","family":"Opresko","given":"Lee K","non-dropping-particle":"","parse-names":false,"suffix":""},{"dropping-particle":"","family":"Wiley","given":"H Steven","non-dropping-particle":"","parse-names":false,"suffix":""}],"container-title":"Molecular systems biology","id":"ITEM-1","issued":{"date-parts":[["2009"]]},"page":"332","publisher":"European Molecular Biology Organization","title":"Rapid and sustained nuclear-cytoplasmic ERK oscillations induced by epidermal growth factor.","type":"article-journal","volume":"5"},"uris":["http://www.mendeley.com/documents/?uuid=115d4b90-f36b-301b-b58e-1a31b308b7a5"]}],"mendeley":{"formattedCitation":"[29]","plainTextFormattedCitation":"[29]","previouslyFormattedCitation":"[29]"},"properties":{"noteIndex":0},"schema":"https://github.com/citation-style-language/schema/raw/master/csl-citation.json"}</w:instrText>
      </w:r>
      <w:r w:rsidR="00551EB2">
        <w:fldChar w:fldCharType="separate"/>
      </w:r>
      <w:r w:rsidR="005F7DBE" w:rsidRPr="005F7DBE">
        <w:rPr>
          <w:noProof/>
        </w:rPr>
        <w:t>[29]</w:t>
      </w:r>
      <w:r w:rsidR="00551EB2">
        <w:fldChar w:fldCharType="end"/>
      </w:r>
      <w:r w:rsidRPr="42DC16E9">
        <w:t xml:space="preserve">. </w:t>
      </w:r>
      <w:r>
        <w:t xml:space="preserve">Also, </w:t>
      </w:r>
      <w:r w:rsidRPr="42DC16E9">
        <w:rPr>
          <w:i/>
          <w:iCs/>
          <w:spacing w:val="-1"/>
        </w:rPr>
        <w:t>Mitotic sister chromatid segregation</w:t>
      </w:r>
      <w:r>
        <w:rPr>
          <w:spacing w:val="-1"/>
        </w:rPr>
        <w:t xml:space="preserve"> happens during the M phase of mitotic cell cycle </w:t>
      </w:r>
      <w:r w:rsidR="00551EB2">
        <w:rPr>
          <w:spacing w:val="-1"/>
        </w:rPr>
        <w:fldChar w:fldCharType="begin" w:fldLock="1"/>
      </w:r>
      <w:r w:rsidR="005F7DBE">
        <w:rPr>
          <w:spacing w:val="-1"/>
        </w:rPr>
        <w:instrText>ADDIN CSL_CITATION {"citationItems":[{"id":"ITEM-1","itemData":{"DOI":"10.1098/rstb.2004.1615","ISSN":"0962-8436","PMID":"15897183","abstract":"We now have firm evidence that the basic mechanism of chromosome segregation is similar among diverse eukaryotes as the same genes are employed. Even in prokaryotes, the very basic feature of chromosome segregation has similarities to that of eukaryotes. Many aspects of chromosome segregation are closely related to a cell cycle control that includes stage-specific protein modification and proteolysis. Destruction of mitotic cyclin and securin leads to mitotic exit and separase activation, respectively. Key players in chromosome segregation are SMC-containing cohesin and condensin, DNA topoisomerase II, APC/C ubiquitin ligase, securin-separase complex, aurora passengers, and kinetochore microtubule destabilizers or regulators. In addition, the formation of mitotic kinetochore and spindle apparatus is absolutely essential. The roles of principal players in basic chromosome segregation are discussed: most players have interphase as well as mitotic functions. A view on how the centromere/kinetochore is formed is described.","author":[{"dropping-particle":"","family":"Yanagida","given":"Mitsuhiro","non-dropping-particle":"","parse-names":false,"suffix":""}],"container-title":"Philosophical transactions of the Royal Society of London. Series B, Biological sciences","id":"ITEM-1","issue":"1455","issued":{"date-parts":[["2005","3","29"]]},"page":"609-21","publisher":"The Royal Society","title":"Basic mechanism of eukaryotic chromosome segregation.","type":"article-journal","volume":"360"},"uris":["http://www.mendeley.com/documents/?uuid=2c0f7817-43d1-3399-8a87-2cbe0fc68686"]}],"mendeley":{"formattedCitation":"[30]","plainTextFormattedCitation":"[30]","previouslyFormattedCitation":"[30]"},"properties":{"noteIndex":0},"schema":"https://github.com/citation-style-language/schema/raw/master/csl-citation.json"}</w:instrText>
      </w:r>
      <w:r w:rsidR="00551EB2">
        <w:rPr>
          <w:spacing w:val="-1"/>
        </w:rPr>
        <w:fldChar w:fldCharType="separate"/>
      </w:r>
      <w:r w:rsidR="005F7DBE" w:rsidRPr="005F7DBE">
        <w:rPr>
          <w:noProof/>
          <w:spacing w:val="-1"/>
        </w:rPr>
        <w:t>[30]</w:t>
      </w:r>
      <w:r w:rsidR="00551EB2">
        <w:rPr>
          <w:spacing w:val="-1"/>
        </w:rPr>
        <w:fldChar w:fldCharType="end"/>
      </w:r>
      <w:r w:rsidR="2BF72B51" w:rsidRPr="42DC16E9">
        <w:t xml:space="preserve"> </w:t>
      </w:r>
      <w:r>
        <w:rPr>
          <w:spacing w:val="-1"/>
        </w:rPr>
        <w:t>which explains why it is likely to be periodic</w:t>
      </w:r>
      <w:r w:rsidRPr="42DC16E9">
        <w:t>.</w:t>
      </w:r>
    </w:p>
    <w:p w14:paraId="161513B3" w14:textId="77777777" w:rsidR="001315FD" w:rsidRDefault="001315FD" w:rsidP="001315FD">
      <w:pPr>
        <w:pStyle w:val="tablehead"/>
      </w:pPr>
      <w:r>
        <w:t>Flyenrichr enrichment of cluster-1 in go biological process terms</w:t>
      </w:r>
    </w:p>
    <w:tbl>
      <w:tblPr>
        <w:tblW w:w="218.15pt" w:type="dxa"/>
        <w:jc w:val="center"/>
        <w:tblLook w:firstRow="1" w:lastRow="0" w:firstColumn="1" w:lastColumn="0" w:noHBand="0" w:noVBand="1"/>
      </w:tblPr>
      <w:tblGrid>
        <w:gridCol w:w="1061"/>
        <w:gridCol w:w="1845"/>
        <w:gridCol w:w="816"/>
        <w:gridCol w:w="641"/>
      </w:tblGrid>
      <w:tr w:rsidR="000168C3" w:rsidRPr="007E5E89" w14:paraId="4A624DF1" w14:textId="77777777" w:rsidTr="000168C3">
        <w:trPr>
          <w:trHeight w:val="300"/>
          <w:tblHeader/>
          <w:jc w:val="cent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hideMark/>
          </w:tcPr>
          <w:p w14:paraId="41A17DEA" w14:textId="77777777" w:rsidR="000168C3" w:rsidRPr="007E5E89" w:rsidRDefault="000168C3" w:rsidP="00121E45">
            <w:pPr>
              <w:rPr>
                <w:rFonts w:eastAsia="Times New Roman"/>
                <w:b/>
                <w:color w:val="000000"/>
                <w:sz w:val="16"/>
                <w:szCs w:val="16"/>
              </w:rPr>
            </w:pPr>
            <w:r w:rsidRPr="007E5E89">
              <w:rPr>
                <w:rFonts w:eastAsia="Times New Roman"/>
                <w:b/>
                <w:color w:val="000000"/>
                <w:sz w:val="16"/>
                <w:szCs w:val="16"/>
              </w:rPr>
              <w:t>GO Term ID</w:t>
            </w:r>
          </w:p>
        </w:tc>
        <w:tc>
          <w:tcPr>
            <w:tcW w:w="92.25pt" w:type="dxa"/>
            <w:tcBorders>
              <w:top w:val="single" w:sz="4" w:space="0" w:color="auto"/>
              <w:start w:val="nil"/>
              <w:bottom w:val="single" w:sz="4" w:space="0" w:color="auto"/>
              <w:end w:val="single" w:sz="4" w:space="0" w:color="auto"/>
            </w:tcBorders>
            <w:shd w:val="clear" w:color="auto" w:fill="auto"/>
            <w:noWrap/>
            <w:vAlign w:val="center"/>
            <w:hideMark/>
          </w:tcPr>
          <w:p w14:paraId="6B684336" w14:textId="77777777" w:rsidR="000168C3" w:rsidRPr="007E5E89" w:rsidRDefault="000168C3" w:rsidP="00121E45">
            <w:pPr>
              <w:rPr>
                <w:rFonts w:eastAsia="Times New Roman"/>
                <w:b/>
                <w:color w:val="000000"/>
                <w:sz w:val="16"/>
                <w:szCs w:val="16"/>
              </w:rPr>
            </w:pPr>
            <w:r w:rsidRPr="007E5E89">
              <w:rPr>
                <w:rFonts w:eastAsia="Times New Roman"/>
                <w:b/>
                <w:color w:val="000000"/>
                <w:sz w:val="16"/>
                <w:szCs w:val="16"/>
              </w:rPr>
              <w:t>GO Term Name</w:t>
            </w:r>
          </w:p>
        </w:tc>
        <w:tc>
          <w:tcPr>
            <w:tcW w:w="40.80pt" w:type="dxa"/>
            <w:tcBorders>
              <w:top w:val="single" w:sz="4" w:space="0" w:color="auto"/>
              <w:start w:val="nil"/>
              <w:bottom w:val="single" w:sz="4" w:space="0" w:color="auto"/>
              <w:end w:val="single" w:sz="4" w:space="0" w:color="auto"/>
            </w:tcBorders>
            <w:shd w:val="clear" w:color="auto" w:fill="auto"/>
            <w:noWrap/>
            <w:vAlign w:val="center"/>
            <w:hideMark/>
          </w:tcPr>
          <w:p w14:paraId="19E75A38" w14:textId="77777777" w:rsidR="000168C3" w:rsidRPr="007E5E89" w:rsidRDefault="000168C3" w:rsidP="00121E45">
            <w:pPr>
              <w:rPr>
                <w:rFonts w:eastAsia="Times New Roman"/>
                <w:b/>
                <w:color w:val="000000"/>
                <w:sz w:val="16"/>
                <w:szCs w:val="16"/>
              </w:rPr>
            </w:pPr>
            <w:r w:rsidRPr="007E5E89">
              <w:rPr>
                <w:rFonts w:eastAsia="Times New Roman"/>
                <w:b/>
                <w:color w:val="000000"/>
                <w:sz w:val="16"/>
                <w:szCs w:val="16"/>
              </w:rPr>
              <w:t>Adj. p-value</w:t>
            </w:r>
          </w:p>
        </w:tc>
        <w:tc>
          <w:tcPr>
            <w:tcW w:w="32.05pt" w:type="dxa"/>
            <w:tcBorders>
              <w:top w:val="single" w:sz="4" w:space="0" w:color="auto"/>
              <w:start w:val="nil"/>
              <w:bottom w:val="single" w:sz="4" w:space="0" w:color="auto"/>
              <w:end w:val="single" w:sz="4" w:space="0" w:color="auto"/>
            </w:tcBorders>
            <w:shd w:val="clear" w:color="auto" w:fill="auto"/>
            <w:noWrap/>
            <w:vAlign w:val="center"/>
            <w:hideMark/>
          </w:tcPr>
          <w:p w14:paraId="5B7CC386" w14:textId="77777777" w:rsidR="000168C3" w:rsidRPr="007E5E89" w:rsidRDefault="000168C3" w:rsidP="00121E45">
            <w:pPr>
              <w:rPr>
                <w:rFonts w:eastAsia="Times New Roman"/>
                <w:b/>
                <w:color w:val="000000"/>
                <w:sz w:val="16"/>
                <w:szCs w:val="16"/>
              </w:rPr>
            </w:pPr>
            <w:r w:rsidRPr="007E5E89">
              <w:rPr>
                <w:rFonts w:eastAsia="Times New Roman"/>
                <w:b/>
                <w:color w:val="000000"/>
                <w:sz w:val="16"/>
                <w:szCs w:val="16"/>
              </w:rPr>
              <w:t>Score</w:t>
            </w:r>
          </w:p>
        </w:tc>
      </w:tr>
      <w:tr w:rsidR="000168C3" w:rsidRPr="007E5E89" w14:paraId="5B585A59"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hideMark/>
          </w:tcPr>
          <w:p w14:paraId="3854EBAC" w14:textId="77777777" w:rsidR="000168C3" w:rsidRPr="007E5E89" w:rsidRDefault="000168C3" w:rsidP="00121E45">
            <w:pPr>
              <w:jc w:val="start"/>
              <w:rPr>
                <w:rFonts w:eastAsia="Times New Roman"/>
                <w:color w:val="000000"/>
                <w:sz w:val="16"/>
                <w:szCs w:val="16"/>
              </w:rPr>
            </w:pPr>
            <w:r w:rsidRPr="007E5E89">
              <w:rPr>
                <w:rFonts w:eastAsia="Times New Roman"/>
                <w:color w:val="000000"/>
                <w:sz w:val="16"/>
                <w:szCs w:val="16"/>
              </w:rPr>
              <w:t>GO:0070372</w:t>
            </w:r>
          </w:p>
        </w:tc>
        <w:tc>
          <w:tcPr>
            <w:tcW w:w="92.25pt" w:type="dxa"/>
            <w:tcBorders>
              <w:top w:val="nil"/>
              <w:start w:val="nil"/>
              <w:bottom w:val="single" w:sz="4" w:space="0" w:color="auto"/>
              <w:end w:val="single" w:sz="4" w:space="0" w:color="auto"/>
            </w:tcBorders>
            <w:shd w:val="clear" w:color="auto" w:fill="auto"/>
            <w:noWrap/>
            <w:vAlign w:val="center"/>
            <w:hideMark/>
          </w:tcPr>
          <w:p w14:paraId="2CE1E626" w14:textId="77777777" w:rsidR="000168C3" w:rsidRPr="007E5E89" w:rsidRDefault="000168C3" w:rsidP="00121E45">
            <w:pPr>
              <w:jc w:val="start"/>
              <w:rPr>
                <w:rFonts w:eastAsia="Times New Roman"/>
                <w:color w:val="000000"/>
                <w:sz w:val="16"/>
                <w:szCs w:val="16"/>
              </w:rPr>
            </w:pPr>
            <w:r w:rsidRPr="007E5E89">
              <w:rPr>
                <w:rFonts w:eastAsia="Times New Roman"/>
                <w:color w:val="000000"/>
                <w:sz w:val="16"/>
                <w:szCs w:val="16"/>
              </w:rPr>
              <w:t>regulation of ERK1 and ERK2 cascade</w:t>
            </w:r>
          </w:p>
        </w:tc>
        <w:tc>
          <w:tcPr>
            <w:tcW w:w="40.80pt" w:type="dxa"/>
            <w:tcBorders>
              <w:top w:val="nil"/>
              <w:start w:val="nil"/>
              <w:bottom w:val="single" w:sz="4" w:space="0" w:color="auto"/>
              <w:end w:val="single" w:sz="4" w:space="0" w:color="auto"/>
            </w:tcBorders>
            <w:shd w:val="clear" w:color="auto" w:fill="auto"/>
            <w:noWrap/>
            <w:vAlign w:val="center"/>
            <w:hideMark/>
          </w:tcPr>
          <w:p w14:paraId="71471046" w14:textId="77777777" w:rsidR="000168C3" w:rsidRPr="007E5E89" w:rsidRDefault="000168C3" w:rsidP="00121E45">
            <w:pPr>
              <w:rPr>
                <w:rFonts w:eastAsia="Times New Roman"/>
                <w:color w:val="000000"/>
                <w:sz w:val="16"/>
                <w:szCs w:val="16"/>
              </w:rPr>
            </w:pPr>
            <w:r w:rsidRPr="007E5E89">
              <w:rPr>
                <w:rFonts w:eastAsia="Times New Roman"/>
                <w:color w:val="000000"/>
                <w:sz w:val="16"/>
                <w:szCs w:val="16"/>
              </w:rPr>
              <w:t>0.0029</w:t>
            </w:r>
          </w:p>
        </w:tc>
        <w:tc>
          <w:tcPr>
            <w:tcW w:w="32.05pt" w:type="dxa"/>
            <w:tcBorders>
              <w:top w:val="nil"/>
              <w:start w:val="nil"/>
              <w:bottom w:val="single" w:sz="4" w:space="0" w:color="auto"/>
              <w:end w:val="single" w:sz="4" w:space="0" w:color="auto"/>
            </w:tcBorders>
            <w:shd w:val="clear" w:color="auto" w:fill="auto"/>
            <w:noWrap/>
            <w:vAlign w:val="center"/>
            <w:hideMark/>
          </w:tcPr>
          <w:p w14:paraId="4E4850C7" w14:textId="77777777" w:rsidR="000168C3" w:rsidRPr="007E5E89" w:rsidRDefault="000168C3" w:rsidP="00121E45">
            <w:pPr>
              <w:rPr>
                <w:rFonts w:eastAsia="Times New Roman"/>
                <w:color w:val="000000"/>
                <w:sz w:val="16"/>
                <w:szCs w:val="16"/>
              </w:rPr>
            </w:pPr>
            <w:r w:rsidRPr="007E5E89">
              <w:rPr>
                <w:rFonts w:eastAsia="Times New Roman"/>
                <w:color w:val="000000"/>
                <w:sz w:val="16"/>
                <w:szCs w:val="16"/>
              </w:rPr>
              <w:t>17.6</w:t>
            </w:r>
            <w:r>
              <w:rPr>
                <w:rFonts w:eastAsia="Times New Roman"/>
                <w:color w:val="000000"/>
                <w:sz w:val="16"/>
                <w:szCs w:val="16"/>
              </w:rPr>
              <w:t>9</w:t>
            </w:r>
          </w:p>
        </w:tc>
      </w:tr>
      <w:tr w:rsidR="000168C3" w:rsidRPr="007E5E89" w14:paraId="7EEA11A0"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hideMark/>
          </w:tcPr>
          <w:p w14:paraId="678EE22B" w14:textId="77777777" w:rsidR="000168C3" w:rsidRPr="007E5E89" w:rsidRDefault="000168C3" w:rsidP="00121E45">
            <w:pPr>
              <w:jc w:val="start"/>
              <w:rPr>
                <w:rFonts w:eastAsia="Times New Roman"/>
                <w:i/>
                <w:color w:val="000000"/>
                <w:sz w:val="16"/>
                <w:szCs w:val="16"/>
              </w:rPr>
            </w:pPr>
            <w:r w:rsidRPr="007E5E89">
              <w:rPr>
                <w:rFonts w:eastAsia="Times New Roman"/>
                <w:i/>
                <w:color w:val="000000"/>
                <w:sz w:val="16"/>
                <w:szCs w:val="16"/>
              </w:rPr>
              <w:t>GO:0007476</w:t>
            </w:r>
          </w:p>
        </w:tc>
        <w:tc>
          <w:tcPr>
            <w:tcW w:w="92.25pt" w:type="dxa"/>
            <w:tcBorders>
              <w:top w:val="nil"/>
              <w:start w:val="nil"/>
              <w:bottom w:val="single" w:sz="4" w:space="0" w:color="auto"/>
              <w:end w:val="single" w:sz="4" w:space="0" w:color="auto"/>
            </w:tcBorders>
            <w:shd w:val="clear" w:color="auto" w:fill="auto"/>
            <w:noWrap/>
            <w:vAlign w:val="center"/>
            <w:hideMark/>
          </w:tcPr>
          <w:p w14:paraId="6F8783A7" w14:textId="77777777" w:rsidR="000168C3" w:rsidRPr="007E5E89" w:rsidRDefault="000168C3" w:rsidP="00121E45">
            <w:pPr>
              <w:jc w:val="start"/>
              <w:rPr>
                <w:rFonts w:eastAsia="Times New Roman"/>
                <w:i/>
                <w:color w:val="000000"/>
                <w:sz w:val="16"/>
                <w:szCs w:val="16"/>
              </w:rPr>
            </w:pPr>
            <w:r w:rsidRPr="007E5E89">
              <w:rPr>
                <w:rFonts w:eastAsia="Times New Roman"/>
                <w:i/>
                <w:color w:val="000000"/>
                <w:sz w:val="16"/>
                <w:szCs w:val="16"/>
              </w:rPr>
              <w:t>imaginal disc-derived wing morphogenesis</w:t>
            </w:r>
          </w:p>
        </w:tc>
        <w:tc>
          <w:tcPr>
            <w:tcW w:w="40.80pt" w:type="dxa"/>
            <w:tcBorders>
              <w:top w:val="nil"/>
              <w:start w:val="nil"/>
              <w:bottom w:val="single" w:sz="4" w:space="0" w:color="auto"/>
              <w:end w:val="single" w:sz="4" w:space="0" w:color="auto"/>
            </w:tcBorders>
            <w:shd w:val="clear" w:color="auto" w:fill="auto"/>
            <w:noWrap/>
            <w:vAlign w:val="center"/>
            <w:hideMark/>
          </w:tcPr>
          <w:p w14:paraId="3CD29D6C" w14:textId="77777777" w:rsidR="000168C3" w:rsidRPr="007E5E89" w:rsidRDefault="000168C3" w:rsidP="00121E45">
            <w:pPr>
              <w:rPr>
                <w:rFonts w:eastAsia="Times New Roman"/>
                <w:color w:val="000000"/>
                <w:sz w:val="16"/>
                <w:szCs w:val="16"/>
              </w:rPr>
            </w:pPr>
            <w:r w:rsidRPr="007E5E89">
              <w:rPr>
                <w:rFonts w:eastAsia="Times New Roman"/>
                <w:color w:val="000000"/>
                <w:sz w:val="16"/>
                <w:szCs w:val="16"/>
              </w:rPr>
              <w:t>0.000</w:t>
            </w:r>
            <w:r w:rsidRPr="00CD353C">
              <w:rPr>
                <w:rFonts w:eastAsia="Times New Roman"/>
                <w:color w:val="000000"/>
                <w:sz w:val="16"/>
                <w:szCs w:val="16"/>
              </w:rPr>
              <w:t>4</w:t>
            </w:r>
          </w:p>
        </w:tc>
        <w:tc>
          <w:tcPr>
            <w:tcW w:w="32.05pt" w:type="dxa"/>
            <w:tcBorders>
              <w:top w:val="nil"/>
              <w:start w:val="nil"/>
              <w:bottom w:val="single" w:sz="4" w:space="0" w:color="auto"/>
              <w:end w:val="single" w:sz="4" w:space="0" w:color="auto"/>
            </w:tcBorders>
            <w:shd w:val="clear" w:color="auto" w:fill="auto"/>
            <w:noWrap/>
            <w:vAlign w:val="center"/>
            <w:hideMark/>
          </w:tcPr>
          <w:p w14:paraId="76EE0688" w14:textId="77777777" w:rsidR="000168C3" w:rsidRPr="007E5E89" w:rsidRDefault="000168C3" w:rsidP="00121E45">
            <w:pPr>
              <w:rPr>
                <w:rFonts w:eastAsia="Times New Roman"/>
                <w:color w:val="000000"/>
                <w:sz w:val="16"/>
                <w:szCs w:val="16"/>
              </w:rPr>
            </w:pPr>
            <w:r w:rsidRPr="00CD353C">
              <w:rPr>
                <w:rFonts w:eastAsia="Times New Roman"/>
                <w:color w:val="000000"/>
                <w:sz w:val="16"/>
                <w:szCs w:val="16"/>
              </w:rPr>
              <w:t>14.88</w:t>
            </w:r>
          </w:p>
        </w:tc>
      </w:tr>
      <w:tr w:rsidR="000168C3" w:rsidRPr="007E5E89" w14:paraId="174AEC74"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hideMark/>
          </w:tcPr>
          <w:p w14:paraId="74B32EBE" w14:textId="77777777" w:rsidR="000168C3" w:rsidRPr="007E5E89" w:rsidRDefault="000168C3" w:rsidP="00121E45">
            <w:pPr>
              <w:jc w:val="start"/>
              <w:rPr>
                <w:rFonts w:eastAsia="Times New Roman"/>
                <w:color w:val="000000"/>
                <w:sz w:val="16"/>
                <w:szCs w:val="16"/>
              </w:rPr>
            </w:pPr>
            <w:r w:rsidRPr="007E5E89">
              <w:rPr>
                <w:rFonts w:eastAsia="Times New Roman"/>
                <w:color w:val="000000"/>
                <w:sz w:val="16"/>
                <w:szCs w:val="16"/>
              </w:rPr>
              <w:t>GO:1903508</w:t>
            </w:r>
          </w:p>
        </w:tc>
        <w:tc>
          <w:tcPr>
            <w:tcW w:w="92.25pt" w:type="dxa"/>
            <w:tcBorders>
              <w:top w:val="nil"/>
              <w:start w:val="nil"/>
              <w:bottom w:val="single" w:sz="4" w:space="0" w:color="auto"/>
              <w:end w:val="single" w:sz="4" w:space="0" w:color="auto"/>
            </w:tcBorders>
            <w:shd w:val="clear" w:color="auto" w:fill="auto"/>
            <w:noWrap/>
            <w:vAlign w:val="center"/>
            <w:hideMark/>
          </w:tcPr>
          <w:p w14:paraId="19152689" w14:textId="77777777" w:rsidR="000168C3" w:rsidRPr="007E5E89" w:rsidRDefault="000168C3" w:rsidP="00121E45">
            <w:pPr>
              <w:jc w:val="start"/>
              <w:rPr>
                <w:rFonts w:eastAsia="Times New Roman"/>
                <w:color w:val="000000"/>
                <w:sz w:val="16"/>
                <w:szCs w:val="16"/>
              </w:rPr>
            </w:pPr>
            <w:r w:rsidRPr="007E5E89">
              <w:rPr>
                <w:rFonts w:eastAsia="Times New Roman"/>
                <w:color w:val="000000"/>
                <w:sz w:val="16"/>
                <w:szCs w:val="16"/>
              </w:rPr>
              <w:t>positive regulation of nucleic acid-templated transcription</w:t>
            </w:r>
          </w:p>
        </w:tc>
        <w:tc>
          <w:tcPr>
            <w:tcW w:w="40.80pt" w:type="dxa"/>
            <w:tcBorders>
              <w:top w:val="nil"/>
              <w:start w:val="nil"/>
              <w:bottom w:val="single" w:sz="4" w:space="0" w:color="auto"/>
              <w:end w:val="single" w:sz="4" w:space="0" w:color="auto"/>
            </w:tcBorders>
            <w:shd w:val="clear" w:color="auto" w:fill="auto"/>
            <w:noWrap/>
            <w:vAlign w:val="center"/>
            <w:hideMark/>
          </w:tcPr>
          <w:p w14:paraId="5B7424D1" w14:textId="77777777" w:rsidR="000168C3" w:rsidRPr="007E5E89" w:rsidRDefault="000168C3" w:rsidP="00121E45">
            <w:pPr>
              <w:rPr>
                <w:rFonts w:eastAsia="Times New Roman"/>
                <w:color w:val="000000"/>
                <w:sz w:val="16"/>
                <w:szCs w:val="16"/>
              </w:rPr>
            </w:pPr>
            <w:r>
              <w:rPr>
                <w:rFonts w:eastAsia="Times New Roman"/>
                <w:color w:val="000000"/>
                <w:sz w:val="16"/>
                <w:szCs w:val="16"/>
              </w:rPr>
              <w:t>0.0218</w:t>
            </w:r>
          </w:p>
        </w:tc>
        <w:tc>
          <w:tcPr>
            <w:tcW w:w="32.05pt" w:type="dxa"/>
            <w:tcBorders>
              <w:top w:val="nil"/>
              <w:start w:val="nil"/>
              <w:bottom w:val="single" w:sz="4" w:space="0" w:color="auto"/>
              <w:end w:val="single" w:sz="4" w:space="0" w:color="auto"/>
            </w:tcBorders>
            <w:shd w:val="clear" w:color="auto" w:fill="auto"/>
            <w:noWrap/>
            <w:vAlign w:val="center"/>
            <w:hideMark/>
          </w:tcPr>
          <w:p w14:paraId="11B557F8" w14:textId="77777777" w:rsidR="000168C3" w:rsidRPr="007E5E89" w:rsidRDefault="000168C3" w:rsidP="00121E45">
            <w:pPr>
              <w:rPr>
                <w:rFonts w:eastAsia="Times New Roman"/>
                <w:color w:val="000000"/>
                <w:sz w:val="16"/>
                <w:szCs w:val="16"/>
              </w:rPr>
            </w:pPr>
            <w:r>
              <w:rPr>
                <w:rFonts w:eastAsia="Times New Roman"/>
                <w:color w:val="000000"/>
                <w:sz w:val="16"/>
                <w:szCs w:val="16"/>
              </w:rPr>
              <w:t>9.26</w:t>
            </w:r>
          </w:p>
        </w:tc>
      </w:tr>
    </w:tbl>
    <w:p w14:paraId="305DCBEC" w14:textId="77777777" w:rsidR="001315FD" w:rsidRDefault="001315FD" w:rsidP="001315FD">
      <w:pPr>
        <w:pStyle w:val="tablehead"/>
        <w:numPr>
          <w:ilvl w:val="0"/>
          <w:numId w:val="0"/>
        </w:numPr>
        <w:spacing w:before="0pt" w:after="0pt"/>
        <w:jc w:val="both"/>
      </w:pPr>
    </w:p>
    <w:p w14:paraId="1964F5E7" w14:textId="77777777" w:rsidR="001315FD" w:rsidRDefault="001315FD" w:rsidP="000168C3">
      <w:pPr>
        <w:pStyle w:val="tablehead"/>
        <w:spacing w:before="0pt"/>
      </w:pPr>
      <w:r>
        <w:t>Flyenrichr enrichment of cluster-2 in go biological process terms</w:t>
      </w:r>
    </w:p>
    <w:tbl>
      <w:tblPr>
        <w:tblW w:w="218.15pt" w:type="dxa"/>
        <w:jc w:val="center"/>
        <w:tblLook w:firstRow="1" w:lastRow="0" w:firstColumn="1" w:lastColumn="0" w:noHBand="0" w:noVBand="1"/>
      </w:tblPr>
      <w:tblGrid>
        <w:gridCol w:w="1061"/>
        <w:gridCol w:w="1845"/>
        <w:gridCol w:w="816"/>
        <w:gridCol w:w="641"/>
      </w:tblGrid>
      <w:tr w:rsidR="002F1B75" w:rsidRPr="007E5E89" w14:paraId="19AACB37" w14:textId="77777777" w:rsidTr="000168C3">
        <w:trPr>
          <w:trHeight w:val="300"/>
          <w:tblHeader/>
          <w:jc w:val="cent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hideMark/>
          </w:tcPr>
          <w:p w14:paraId="513A583D" w14:textId="77777777" w:rsidR="002F1B75" w:rsidRPr="007E5E89" w:rsidRDefault="002F1B75" w:rsidP="00121E45">
            <w:pPr>
              <w:rPr>
                <w:rFonts w:eastAsia="Times New Roman"/>
                <w:b/>
                <w:color w:val="000000"/>
                <w:sz w:val="16"/>
                <w:szCs w:val="16"/>
              </w:rPr>
            </w:pPr>
            <w:r w:rsidRPr="007E5E89">
              <w:rPr>
                <w:rFonts w:eastAsia="Times New Roman"/>
                <w:b/>
                <w:color w:val="000000"/>
                <w:sz w:val="16"/>
                <w:szCs w:val="16"/>
              </w:rPr>
              <w:t>GO Term ID</w:t>
            </w:r>
          </w:p>
        </w:tc>
        <w:tc>
          <w:tcPr>
            <w:tcW w:w="92.25pt" w:type="dxa"/>
            <w:tcBorders>
              <w:top w:val="single" w:sz="4" w:space="0" w:color="auto"/>
              <w:start w:val="nil"/>
              <w:bottom w:val="single" w:sz="4" w:space="0" w:color="auto"/>
              <w:end w:val="single" w:sz="4" w:space="0" w:color="auto"/>
            </w:tcBorders>
            <w:shd w:val="clear" w:color="auto" w:fill="auto"/>
            <w:noWrap/>
            <w:vAlign w:val="center"/>
            <w:hideMark/>
          </w:tcPr>
          <w:p w14:paraId="4657F447" w14:textId="77777777" w:rsidR="002F1B75" w:rsidRPr="007E5E89" w:rsidRDefault="002F1B75" w:rsidP="00121E45">
            <w:pPr>
              <w:rPr>
                <w:rFonts w:eastAsia="Times New Roman"/>
                <w:b/>
                <w:color w:val="000000"/>
                <w:sz w:val="16"/>
                <w:szCs w:val="16"/>
              </w:rPr>
            </w:pPr>
            <w:r w:rsidRPr="007E5E89">
              <w:rPr>
                <w:rFonts w:eastAsia="Times New Roman"/>
                <w:b/>
                <w:color w:val="000000"/>
                <w:sz w:val="16"/>
                <w:szCs w:val="16"/>
              </w:rPr>
              <w:t>GO Term Name</w:t>
            </w:r>
          </w:p>
        </w:tc>
        <w:tc>
          <w:tcPr>
            <w:tcW w:w="40.80pt" w:type="dxa"/>
            <w:tcBorders>
              <w:top w:val="single" w:sz="4" w:space="0" w:color="auto"/>
              <w:start w:val="nil"/>
              <w:bottom w:val="single" w:sz="4" w:space="0" w:color="auto"/>
              <w:end w:val="single" w:sz="4" w:space="0" w:color="auto"/>
            </w:tcBorders>
            <w:shd w:val="clear" w:color="auto" w:fill="auto"/>
            <w:noWrap/>
            <w:vAlign w:val="center"/>
            <w:hideMark/>
          </w:tcPr>
          <w:p w14:paraId="374312A6" w14:textId="77777777" w:rsidR="002F1B75" w:rsidRPr="007E5E89" w:rsidRDefault="002F1B75" w:rsidP="00121E45">
            <w:pPr>
              <w:rPr>
                <w:rFonts w:eastAsia="Times New Roman"/>
                <w:b/>
                <w:color w:val="000000"/>
                <w:sz w:val="16"/>
                <w:szCs w:val="16"/>
              </w:rPr>
            </w:pPr>
            <w:r w:rsidRPr="007E5E89">
              <w:rPr>
                <w:rFonts w:eastAsia="Times New Roman"/>
                <w:b/>
                <w:color w:val="000000"/>
                <w:sz w:val="16"/>
                <w:szCs w:val="16"/>
              </w:rPr>
              <w:t>Adj. p-value</w:t>
            </w:r>
          </w:p>
        </w:tc>
        <w:tc>
          <w:tcPr>
            <w:tcW w:w="32.05pt" w:type="dxa"/>
            <w:tcBorders>
              <w:top w:val="single" w:sz="4" w:space="0" w:color="auto"/>
              <w:start w:val="nil"/>
              <w:bottom w:val="single" w:sz="4" w:space="0" w:color="auto"/>
              <w:end w:val="single" w:sz="4" w:space="0" w:color="auto"/>
            </w:tcBorders>
            <w:shd w:val="clear" w:color="auto" w:fill="auto"/>
            <w:noWrap/>
            <w:vAlign w:val="center"/>
            <w:hideMark/>
          </w:tcPr>
          <w:p w14:paraId="232F2F64" w14:textId="77777777" w:rsidR="002F1B75" w:rsidRPr="007E5E89" w:rsidRDefault="002F1B75" w:rsidP="00121E45">
            <w:pPr>
              <w:rPr>
                <w:rFonts w:eastAsia="Times New Roman"/>
                <w:b/>
                <w:color w:val="000000"/>
                <w:sz w:val="16"/>
                <w:szCs w:val="16"/>
              </w:rPr>
            </w:pPr>
            <w:r w:rsidRPr="007E5E89">
              <w:rPr>
                <w:rFonts w:eastAsia="Times New Roman"/>
                <w:b/>
                <w:color w:val="000000"/>
                <w:sz w:val="16"/>
                <w:szCs w:val="16"/>
              </w:rPr>
              <w:t>Score</w:t>
            </w:r>
          </w:p>
        </w:tc>
      </w:tr>
      <w:tr w:rsidR="002F1B75" w:rsidRPr="007E5E89" w14:paraId="3F9C31B2"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tcPr>
          <w:p w14:paraId="4842B028" w14:textId="77777777" w:rsidR="002F1B75" w:rsidRPr="007E5E89" w:rsidRDefault="002F1B75" w:rsidP="00121E45">
            <w:pPr>
              <w:jc w:val="start"/>
              <w:rPr>
                <w:rFonts w:eastAsia="Times New Roman"/>
                <w:i/>
                <w:color w:val="000000"/>
                <w:sz w:val="16"/>
                <w:szCs w:val="16"/>
              </w:rPr>
            </w:pPr>
            <w:r w:rsidRPr="00CD353C">
              <w:rPr>
                <w:rFonts w:eastAsia="Times New Roman"/>
                <w:i/>
                <w:color w:val="000000"/>
                <w:sz w:val="16"/>
                <w:szCs w:val="16"/>
              </w:rPr>
              <w:t>GO:0007422</w:t>
            </w:r>
          </w:p>
        </w:tc>
        <w:tc>
          <w:tcPr>
            <w:tcW w:w="92.25pt" w:type="dxa"/>
            <w:tcBorders>
              <w:top w:val="nil"/>
              <w:start w:val="nil"/>
              <w:bottom w:val="single" w:sz="4" w:space="0" w:color="auto"/>
              <w:end w:val="single" w:sz="4" w:space="0" w:color="auto"/>
            </w:tcBorders>
            <w:shd w:val="clear" w:color="auto" w:fill="auto"/>
            <w:noWrap/>
            <w:vAlign w:val="center"/>
          </w:tcPr>
          <w:p w14:paraId="416CCAB1" w14:textId="77777777" w:rsidR="002F1B75" w:rsidRPr="007E5E89" w:rsidRDefault="002F1B75" w:rsidP="00121E45">
            <w:pPr>
              <w:jc w:val="start"/>
              <w:rPr>
                <w:rFonts w:eastAsia="Times New Roman"/>
                <w:i/>
                <w:color w:val="000000"/>
                <w:sz w:val="16"/>
                <w:szCs w:val="16"/>
              </w:rPr>
            </w:pPr>
            <w:r w:rsidRPr="00CD353C">
              <w:rPr>
                <w:rFonts w:eastAsia="Times New Roman"/>
                <w:i/>
                <w:color w:val="000000"/>
                <w:sz w:val="16"/>
                <w:szCs w:val="16"/>
              </w:rPr>
              <w:t>peripheral nervous system development</w:t>
            </w:r>
          </w:p>
        </w:tc>
        <w:tc>
          <w:tcPr>
            <w:tcW w:w="40.80pt" w:type="dxa"/>
            <w:tcBorders>
              <w:top w:val="nil"/>
              <w:start w:val="nil"/>
              <w:bottom w:val="single" w:sz="4" w:space="0" w:color="auto"/>
              <w:end w:val="single" w:sz="4" w:space="0" w:color="auto"/>
            </w:tcBorders>
            <w:shd w:val="clear" w:color="auto" w:fill="auto"/>
            <w:noWrap/>
            <w:vAlign w:val="center"/>
          </w:tcPr>
          <w:p w14:paraId="05A8D22E"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0.004</w:t>
            </w:r>
          </w:p>
        </w:tc>
        <w:tc>
          <w:tcPr>
            <w:tcW w:w="32.05pt" w:type="dxa"/>
            <w:tcBorders>
              <w:top w:val="nil"/>
              <w:start w:val="nil"/>
              <w:bottom w:val="single" w:sz="4" w:space="0" w:color="auto"/>
              <w:end w:val="single" w:sz="4" w:space="0" w:color="auto"/>
            </w:tcBorders>
            <w:shd w:val="clear" w:color="auto" w:fill="auto"/>
            <w:noWrap/>
            <w:vAlign w:val="center"/>
          </w:tcPr>
          <w:p w14:paraId="3893D513"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11.8</w:t>
            </w:r>
          </w:p>
        </w:tc>
      </w:tr>
      <w:tr w:rsidR="002F1B75" w:rsidRPr="007E5E89" w14:paraId="15136E12"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tcPr>
          <w:p w14:paraId="662B530D" w14:textId="77777777" w:rsidR="002F1B75" w:rsidRPr="007E5E89" w:rsidRDefault="002F1B75" w:rsidP="00121E45">
            <w:pPr>
              <w:jc w:val="start"/>
              <w:rPr>
                <w:rFonts w:eastAsia="Times New Roman"/>
                <w:color w:val="000000"/>
                <w:sz w:val="16"/>
                <w:szCs w:val="16"/>
              </w:rPr>
            </w:pPr>
            <w:r w:rsidRPr="00AB69C4">
              <w:rPr>
                <w:rFonts w:eastAsia="Times New Roman"/>
                <w:color w:val="000000"/>
                <w:sz w:val="16"/>
                <w:szCs w:val="16"/>
              </w:rPr>
              <w:t>GO:0000070</w:t>
            </w:r>
          </w:p>
        </w:tc>
        <w:tc>
          <w:tcPr>
            <w:tcW w:w="92.25pt" w:type="dxa"/>
            <w:tcBorders>
              <w:top w:val="nil"/>
              <w:start w:val="nil"/>
              <w:bottom w:val="single" w:sz="4" w:space="0" w:color="auto"/>
              <w:end w:val="single" w:sz="4" w:space="0" w:color="auto"/>
            </w:tcBorders>
            <w:shd w:val="clear" w:color="auto" w:fill="auto"/>
            <w:noWrap/>
            <w:vAlign w:val="center"/>
          </w:tcPr>
          <w:p w14:paraId="271E0E50" w14:textId="77777777" w:rsidR="002F1B75" w:rsidRPr="007E5E89" w:rsidRDefault="002F1B75" w:rsidP="00121E45">
            <w:pPr>
              <w:jc w:val="start"/>
              <w:rPr>
                <w:rFonts w:eastAsia="Times New Roman"/>
                <w:color w:val="000000"/>
                <w:sz w:val="16"/>
                <w:szCs w:val="16"/>
              </w:rPr>
            </w:pPr>
            <w:r w:rsidRPr="00AB69C4">
              <w:rPr>
                <w:rFonts w:eastAsia="Times New Roman"/>
                <w:color w:val="000000"/>
                <w:sz w:val="16"/>
                <w:szCs w:val="16"/>
              </w:rPr>
              <w:t>mitotic sister chromatid segregation</w:t>
            </w:r>
          </w:p>
        </w:tc>
        <w:tc>
          <w:tcPr>
            <w:tcW w:w="40.80pt" w:type="dxa"/>
            <w:tcBorders>
              <w:top w:val="nil"/>
              <w:start w:val="nil"/>
              <w:bottom w:val="single" w:sz="4" w:space="0" w:color="auto"/>
              <w:end w:val="single" w:sz="4" w:space="0" w:color="auto"/>
            </w:tcBorders>
            <w:shd w:val="clear" w:color="auto" w:fill="auto"/>
            <w:noWrap/>
            <w:vAlign w:val="center"/>
          </w:tcPr>
          <w:p w14:paraId="4717DED1"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0.004</w:t>
            </w:r>
          </w:p>
        </w:tc>
        <w:tc>
          <w:tcPr>
            <w:tcW w:w="32.05pt" w:type="dxa"/>
            <w:tcBorders>
              <w:top w:val="nil"/>
              <w:start w:val="nil"/>
              <w:bottom w:val="single" w:sz="4" w:space="0" w:color="auto"/>
              <w:end w:val="single" w:sz="4" w:space="0" w:color="auto"/>
            </w:tcBorders>
            <w:shd w:val="clear" w:color="auto" w:fill="auto"/>
            <w:noWrap/>
            <w:vAlign w:val="center"/>
          </w:tcPr>
          <w:p w14:paraId="79CBC3E6"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11.4</w:t>
            </w:r>
          </w:p>
        </w:tc>
      </w:tr>
      <w:tr w:rsidR="002F1B75" w:rsidRPr="007E5E89" w14:paraId="094DC040" w14:textId="77777777" w:rsidTr="000168C3">
        <w:trPr>
          <w:trHeight w:val="300"/>
          <w:jc w:val="cent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tcPr>
          <w:p w14:paraId="25725ECA" w14:textId="77777777" w:rsidR="002F1B75" w:rsidRPr="007E5E89" w:rsidRDefault="002F1B75" w:rsidP="00121E45">
            <w:pPr>
              <w:jc w:val="start"/>
              <w:rPr>
                <w:rFonts w:eastAsia="Times New Roman"/>
                <w:i/>
                <w:color w:val="000000"/>
                <w:sz w:val="16"/>
                <w:szCs w:val="16"/>
              </w:rPr>
            </w:pPr>
            <w:r w:rsidRPr="00CD353C">
              <w:rPr>
                <w:rFonts w:eastAsia="Times New Roman"/>
                <w:i/>
                <w:color w:val="000000"/>
                <w:sz w:val="16"/>
                <w:szCs w:val="16"/>
              </w:rPr>
              <w:t>GO:0060541</w:t>
            </w:r>
          </w:p>
        </w:tc>
        <w:tc>
          <w:tcPr>
            <w:tcW w:w="92.25pt" w:type="dxa"/>
            <w:tcBorders>
              <w:top w:val="single" w:sz="4" w:space="0" w:color="auto"/>
              <w:start w:val="nil"/>
              <w:bottom w:val="single" w:sz="4" w:space="0" w:color="auto"/>
              <w:end w:val="single" w:sz="4" w:space="0" w:color="auto"/>
            </w:tcBorders>
            <w:shd w:val="clear" w:color="auto" w:fill="auto"/>
            <w:noWrap/>
            <w:vAlign w:val="center"/>
          </w:tcPr>
          <w:p w14:paraId="2FAB3257" w14:textId="77777777" w:rsidR="002F1B75" w:rsidRPr="007E5E89" w:rsidRDefault="002F1B75" w:rsidP="00121E45">
            <w:pPr>
              <w:jc w:val="start"/>
              <w:rPr>
                <w:rFonts w:eastAsia="Times New Roman"/>
                <w:i/>
                <w:color w:val="000000"/>
                <w:sz w:val="16"/>
                <w:szCs w:val="16"/>
              </w:rPr>
            </w:pPr>
            <w:r w:rsidRPr="00CD353C">
              <w:rPr>
                <w:rFonts w:eastAsia="Times New Roman"/>
                <w:i/>
                <w:color w:val="000000"/>
                <w:sz w:val="16"/>
                <w:szCs w:val="16"/>
              </w:rPr>
              <w:t>respiratory system development</w:t>
            </w:r>
          </w:p>
        </w:tc>
        <w:tc>
          <w:tcPr>
            <w:tcW w:w="40.80pt" w:type="dxa"/>
            <w:tcBorders>
              <w:top w:val="single" w:sz="4" w:space="0" w:color="auto"/>
              <w:start w:val="nil"/>
              <w:bottom w:val="single" w:sz="4" w:space="0" w:color="auto"/>
              <w:end w:val="single" w:sz="4" w:space="0" w:color="auto"/>
            </w:tcBorders>
            <w:shd w:val="clear" w:color="auto" w:fill="auto"/>
            <w:noWrap/>
            <w:vAlign w:val="center"/>
          </w:tcPr>
          <w:p w14:paraId="55B70DF8"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0.006</w:t>
            </w:r>
          </w:p>
        </w:tc>
        <w:tc>
          <w:tcPr>
            <w:tcW w:w="32.05pt" w:type="dxa"/>
            <w:tcBorders>
              <w:top w:val="single" w:sz="4" w:space="0" w:color="auto"/>
              <w:start w:val="nil"/>
              <w:bottom w:val="single" w:sz="4" w:space="0" w:color="auto"/>
              <w:end w:val="single" w:sz="4" w:space="0" w:color="auto"/>
            </w:tcBorders>
            <w:shd w:val="clear" w:color="auto" w:fill="auto"/>
            <w:noWrap/>
            <w:vAlign w:val="center"/>
          </w:tcPr>
          <w:p w14:paraId="6A9FBF2E"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11.0</w:t>
            </w:r>
          </w:p>
        </w:tc>
      </w:tr>
      <w:tr w:rsidR="002F1B75" w:rsidRPr="007E5E89" w14:paraId="3EE70C8A" w14:textId="77777777" w:rsidTr="000168C3">
        <w:trPr>
          <w:trHeight w:val="300"/>
          <w:jc w:val="cent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tcPr>
          <w:p w14:paraId="06D50A5B" w14:textId="77777777" w:rsidR="002F1B75" w:rsidRPr="007E5E89" w:rsidRDefault="002F1B75" w:rsidP="00121E45">
            <w:pPr>
              <w:jc w:val="start"/>
              <w:rPr>
                <w:rFonts w:eastAsia="Times New Roman"/>
                <w:color w:val="000000"/>
                <w:sz w:val="16"/>
                <w:szCs w:val="16"/>
              </w:rPr>
            </w:pPr>
            <w:r w:rsidRPr="00AB69C4">
              <w:rPr>
                <w:rFonts w:eastAsia="Times New Roman"/>
                <w:color w:val="000000"/>
                <w:sz w:val="16"/>
                <w:szCs w:val="16"/>
              </w:rPr>
              <w:t>GO:0007498</w:t>
            </w:r>
          </w:p>
        </w:tc>
        <w:tc>
          <w:tcPr>
            <w:tcW w:w="92.25pt" w:type="dxa"/>
            <w:tcBorders>
              <w:top w:val="single" w:sz="4" w:space="0" w:color="auto"/>
              <w:start w:val="nil"/>
              <w:bottom w:val="single" w:sz="4" w:space="0" w:color="auto"/>
              <w:end w:val="single" w:sz="4" w:space="0" w:color="auto"/>
            </w:tcBorders>
            <w:shd w:val="clear" w:color="auto" w:fill="auto"/>
            <w:noWrap/>
            <w:vAlign w:val="center"/>
          </w:tcPr>
          <w:p w14:paraId="35FAF3E4" w14:textId="77777777" w:rsidR="002F1B75" w:rsidRPr="007E5E89" w:rsidRDefault="002F1B75" w:rsidP="00121E45">
            <w:pPr>
              <w:jc w:val="start"/>
              <w:rPr>
                <w:rFonts w:eastAsia="Times New Roman"/>
                <w:color w:val="000000"/>
                <w:sz w:val="16"/>
                <w:szCs w:val="16"/>
              </w:rPr>
            </w:pPr>
            <w:r w:rsidRPr="00AB69C4">
              <w:rPr>
                <w:rFonts w:eastAsia="Times New Roman"/>
                <w:color w:val="000000"/>
                <w:sz w:val="16"/>
                <w:szCs w:val="16"/>
              </w:rPr>
              <w:t>mesoderm development</w:t>
            </w:r>
          </w:p>
        </w:tc>
        <w:tc>
          <w:tcPr>
            <w:tcW w:w="40.80pt" w:type="dxa"/>
            <w:tcBorders>
              <w:top w:val="single" w:sz="4" w:space="0" w:color="auto"/>
              <w:start w:val="nil"/>
              <w:bottom w:val="single" w:sz="4" w:space="0" w:color="auto"/>
              <w:end w:val="single" w:sz="4" w:space="0" w:color="auto"/>
            </w:tcBorders>
            <w:shd w:val="clear" w:color="auto" w:fill="auto"/>
            <w:noWrap/>
            <w:vAlign w:val="center"/>
          </w:tcPr>
          <w:p w14:paraId="776B3975"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0.004</w:t>
            </w:r>
          </w:p>
        </w:tc>
        <w:tc>
          <w:tcPr>
            <w:tcW w:w="32.05pt" w:type="dxa"/>
            <w:tcBorders>
              <w:top w:val="single" w:sz="4" w:space="0" w:color="auto"/>
              <w:start w:val="nil"/>
              <w:bottom w:val="single" w:sz="4" w:space="0" w:color="auto"/>
              <w:end w:val="single" w:sz="4" w:space="0" w:color="auto"/>
            </w:tcBorders>
            <w:shd w:val="clear" w:color="auto" w:fill="auto"/>
            <w:noWrap/>
            <w:vAlign w:val="center"/>
          </w:tcPr>
          <w:p w14:paraId="67883038"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10.1</w:t>
            </w:r>
          </w:p>
        </w:tc>
      </w:tr>
    </w:tbl>
    <w:p w14:paraId="006C8884" w14:textId="4BD227EB" w:rsidR="2BF72B51" w:rsidRDefault="42DC16E9" w:rsidP="2BF72B51">
      <w:pPr>
        <w:pStyle w:val="Heading2"/>
      </w:pPr>
      <w:r>
        <w:t>Periodic processes are controlled by generic regulators</w:t>
      </w:r>
    </w:p>
    <w:p w14:paraId="43C9EE1B" w14:textId="68C54B8F" w:rsidR="00FA031C" w:rsidRDefault="001315FD" w:rsidP="2BF72B51">
      <w:pPr>
        <w:jc w:val="both"/>
      </w:pPr>
      <w:r>
        <w:rPr>
          <w:spacing w:val="-1"/>
        </w:rPr>
        <w:t>Table VII shows the TFs whose set of target genes have statistically significant (</w:t>
      </w:r>
      <w:r w:rsidRPr="2BF72B51">
        <w:rPr>
          <w:i/>
          <w:iCs/>
          <w:spacing w:val="-1"/>
        </w:rPr>
        <w:t xml:space="preserve">i.e., </w:t>
      </w:r>
      <w:r>
        <w:rPr>
          <w:spacing w:val="-1"/>
        </w:rPr>
        <w:t xml:space="preserve">adj. p-value </w:t>
      </w:r>
      <w:r w:rsidRPr="00D75986">
        <w:rPr>
          <w:i/>
          <w:spacing w:val="-1"/>
        </w:rPr>
        <w:t>≤ 0.05</w:t>
      </w:r>
      <w:r>
        <w:rPr>
          <w:spacing w:val="-1"/>
        </w:rPr>
        <w:t xml:space="preserve">) overlaps with </w:t>
      </w:r>
      <w:r w:rsidRPr="77FE1831">
        <w:t xml:space="preserve">cluster-1 (cluster-2 wasn’t enriched). Among them </w:t>
      </w:r>
      <w:r w:rsidRPr="00D75986">
        <w:rPr>
          <w:i/>
        </w:rPr>
        <w:t>TFIIB</w:t>
      </w:r>
      <w:r w:rsidRPr="77FE1831">
        <w:t xml:space="preserve"> is a general transcription factor which is required for expressing any gene; so it is expected to be enriched.</w:t>
      </w:r>
      <w:r>
        <w:t xml:space="preserve"> This finding is consistent with that of Eser et al. who reported that expressions of periodic genes tend to have significant correlation with </w:t>
      </w:r>
      <w:r w:rsidRPr="00D75986">
        <w:rPr>
          <w:i/>
        </w:rPr>
        <w:t>TFIIB</w:t>
      </w:r>
      <w:r>
        <w:t xml:space="preserve"> occupancy levels</w:t>
      </w:r>
      <w:r w:rsidR="00AB7472">
        <w:t xml:space="preserve"> </w:t>
      </w:r>
      <w:r w:rsidR="00AB7472">
        <w:fldChar w:fldCharType="begin" w:fldLock="1"/>
      </w:r>
      <w:r w:rsidR="005F7DBE">
        <w:instrText>ADDIN CSL_CITATION {"citationItems":[{"id":"ITEM-1","itemData":{"DOI":"10.1002/msb.134886","PMID":"24489117","abstract":"During the cell cycle, the levels of hundreds of mRNAs change in a periodic manner, but how this is achieved by alterations in the rates of mRNA synthesis and degradation has not been studied systematically. Here, we used metabolic RNA labeling and comparative dynamic transcriptome analysis (cDTA) to derive mRNA synthesis and degradation rates every 5 min during three cell cycle periods of the yeast Saccharomyces cerevisiae. A novel statistical model identified 479 genes that show periodic changes in mRNA synthesis and generally also periodic changes in their mRNA degradation rates. Peaks of mRNA degradation generally follow peaks of mRNA synthesis, resulting in sharp and high peaks of mRNA levels at defined times during the cell cycle. Whereas the timing of mRNA synthesis is set by upstream DNA motifs and their associated transcription factors (TFs), the synthesis rate of a periodically expressed gene is apparently set by its core promoter.","author":[{"dropping-particle":"","family":"Eser","given":"Philipp","non-dropping-particle":"","parse-names":false,"suffix":""},{"dropping-particle":"","family":"Demel","given":"Carina","non-dropping-particle":"","parse-names":false,"suffix":""},{"dropping-particle":"","family":"Maier","given":"Kerstin C","non-dropping-particle":"","parse-names":false,"suffix":""},{"dropping-particle":"","family":"Schwalb","given":"Björn","non-dropping-particle":"","parse-names":false,"suffix":""},{"dropping-particle":"","family":"Pirkl","given":"Nicole","non-dropping-particle":"","parse-names":false,"suffix":""},{"dropping-particle":"","family":"Martin","given":"Dietmar E","non-dropping-particle":"","parse-names":false,"suffix":""},{"dropping-particle":"","family":"Cramer","given":"Patrick","non-dropping-particle":"","parse-names":false,"suffix":""},{"dropping-particle":"","family":"Tresch","given":"Achim","non-dropping-particle":"","parse-names":false,"suffix":""</w:instrText>
      </w:r>
      <w:r w:rsidR="005F7DBE">
        <w:rPr>
          <w:rFonts w:hint="eastAsia"/>
        </w:rPr>
        <w:instrText>}],"container-title":"Molecular Systems Biology","id":"ITEM-1","issue":"1","issued":{"date-parts":[["2014","1"]]},"page":"717","title":"Periodic mRNA synthesis and degradation co</w:instrText>
      </w:r>
      <w:r w:rsidR="005F7DBE">
        <w:rPr>
          <w:rFonts w:hint="eastAsia"/>
        </w:rPr>
        <w:instrText>‐</w:instrText>
      </w:r>
      <w:r w:rsidR="005F7DBE">
        <w:rPr>
          <w:rFonts w:hint="eastAsia"/>
        </w:rPr>
        <w:instrText>operate during cell cycle gene expression","type":"article-journal","volume"</w:instrText>
      </w:r>
      <w:r w:rsidR="005F7DBE">
        <w:instrText>:"10"},"uris":["http://www.mendeley.com/documents/?uuid=edd35841-7a74-3b46-8fff-d6def03e9464"]}],"mendeley":{"formattedCitation":"[31]","plainTextFormattedCitation":"[31]","previouslyFormattedCitation":"[31]"},"properties":{"noteIndex":0},"schema":"https://github.com/citation-style-language/schema/raw/master/csl-citation.json"}</w:instrText>
      </w:r>
      <w:r w:rsidR="00AB7472">
        <w:fldChar w:fldCharType="separate"/>
      </w:r>
      <w:r w:rsidR="005F7DBE" w:rsidRPr="005F7DBE">
        <w:rPr>
          <w:noProof/>
        </w:rPr>
        <w:t>[31]</w:t>
      </w:r>
      <w:r w:rsidR="00AB7472">
        <w:fldChar w:fldCharType="end"/>
      </w:r>
      <w:r w:rsidR="00FA031C">
        <w:t xml:space="preserve">. All of these </w:t>
      </w:r>
      <w:r w:rsidR="00FA031C" w:rsidRPr="00D75986">
        <w:rPr>
          <w:i/>
        </w:rPr>
        <w:t>TFs</w:t>
      </w:r>
      <w:r w:rsidR="00FA031C">
        <w:t xml:space="preserve"> are the highest level regulators in the</w:t>
      </w:r>
      <w:r w:rsidR="00AB7472">
        <w:t xml:space="preserve"> regulatory network hierarchy </w:t>
      </w:r>
      <w:r w:rsidR="00AB7472">
        <w:fldChar w:fldCharType="begin" w:fldLock="1"/>
      </w:r>
      <w:r w:rsidR="005F7DBE">
        <w:instrText>ADDIN CSL_CITATION {"citationItems":[{"id":"ITEM-1","itemData":{"DOI":"10.1126/science.1198374","PMID":"21177974","abstract":"To gain insight into how genomic information is translated into cellular and developmental programs, the Drosophila model organism Encyclopedia of DNA Elements (modENCODE) project is comprehensively mapping transcripts, histone modifications, chromosomal proteins, transcription factors, replication proteins and intermediates, and nucleosome properties across a developmental time course and in multiple cell lines. We have generated more than 700 data sets and discovered protein-coding, noncoding, RNA regulatory, replication, and chromatin elements, more than tripling the annotated portion of the Drosophila genome. Correlated activity patterns of these elements reveal a functional regulatory network, which predicts putative new functions for genes, reveals stage- and tissue-specific regulators, and enables gene-expression prediction. Our results provide a foundation for directed experimental and computational studies in Drosophila and related species and also a model for systematic data integration toward comprehensive genomic and functional annotation.","author":[{"dropping-particle":"","family":"Roy","given":"S.","non-dropping-particle":"","parse-names":false,"suffix":""},{"dropping-particle":"","family":"Ernst","given":"J.","non-dropping-particle":"","parse-names":false,"suffix":""},{"dropping-particle":"V.","family":"Kharchenko","given":"P.","non-dropping-particle":"","parse-names":false,"suffix":""},{"dropping-particle":"","family":"Kheradpour","given":"P.","non-dropping-particle":"","parse-names":false,"suffix":""},{"dropping-particle":"","family":"Negre","given":"N.","non-dropping-particle":"","parse-names":false,"suffix":""},{"dropping-particle":"","family":"Eaton","given":"M. L.","non-dropping-particle":"","parse-names":false,"suffix":""},{"dropping-particle":"","family":"Landolin","given":"J. M.","non-dropping-particle":"","parse-names":false,"suffix":""},{"dropping-particle":"","family":"Bristow","given":"C. A.","non-dropping-particle":"","parse-names":false,"suffix":""},{"dropping-particle":"","family":"Ma","given":"L.","non-dropping-particle":"","parse-names":false,"suffix":""},{"dropping-particle":"","family":"Lin","given":"M. F.","non-dropping-particle":"","parse-names":false,"suffix":""},{"dropping-particle":"","family":"Washietl","given":"S.","non-dropping-particle":"","parse-names":false,"suffix":""},{"dropping-particle":"","family":"Arshinoff","given":"B. I.","non-dropping-particle":"","parse-names":false,"suffix":""},{"dropping-particle":"","family":"Ay","given":"F.","non-dropping-particle":"","parse-names":false,"suffix":""},{"dropping-particle":"","family":"Meyer","given":"P. E.","non-dropping-particle":"","parse-names":false,"suffix":""},{"dropping-particle":"","family":"Robine","given":"N.","non-dropping-particle":"","parse-names":false,"suffix":""},{"dropping-particle":"","family":"Washington","given":"N. L.","non-dropping-particle":"","parse-names":false,"suffix":""},{"dropping-particle":"","family":"Stefano","given":"L.","non-dropping-particle":"Di","parse-names":false,"suffix":""},{"dropping-particle":"","family":"Berezikov","given":"E.","non-dropping-particle":"","parse-names":false,"suffix":""},{"dropping-particle":"","family":"Brown","given":"C. D.","non-dropping-particle":"","parse-names":false,"suffix":""},{"dropping-particle":"","family":"Candeias","given":"R.","non-dropping-particle":"","parse-names":false,"suffix":""},{"dropping-particle":"","family":"Carlson","given":"J. W.","non-dropping-particle":"","parse-names":false,"suffix":""},{"dropping-particle":"","family":"Carr","given":"A.","non-dropping-particle":"","parse-names":false,"suffix":""},{"dropping-particle":"","family":"Jungreis","given":"I.","non-dropping-particle":"","parse-names":false,"suffix":""},{"dropping-particle":"","family":"Marbach","given":"D.","non-dropping-particle":"","parse-names":false,"suffix":""},{"dropping-particle":"","family":"Sealfon","given":"R.","non-dropping-particle":"","parse-names":false,"suffix":""},{"dropping-particle":"","family":"Tolstorukov","given":"M. Y.","non-dropping-particle":"","parse-names":false,"suffix":""},{"dropping-particle":"","family":"Will","given":"S.","non-dropping-particle":"","parse-names":false,"suffix":""},{"dropping-particle":"","family":"Alekseyenko","given":"A. A.","non-dropping-particle":"","parse-names":false,"suffix":""},{"dropping-particle":"","family":"Artieri","given":"C.","non-dropping-particle":"","parse-names":false,"suffix":""},{"dropping-particle":"","family":"Booth","given":"B. W.","non-dropping-particle":"","parse-names":false,"suffix":""},{"dropping-particle":"","family":"Brooks","given":"A. N.","non-dropping-particle":"","parse-names":false,"suffix":""},{"dropping-particle":"","family":"Dai","given":"Q.","non-dropping-particle":"","parse-names":false,"suffix":""},{"dropping-particle":"","family":"Davis","given":"C. A.","non-dropping-particle":"","parse-names":false,"suffix":""},{"dropping-particle":"","family":"Duff","given":"M. O.","non-dropping-particle":"","parse-names":false,"suffix":""},{"dropping-particle":"","family":"Feng","given":"X.","non-dropping-particle":"","parse-names":false,"suffix":""},{"dropping-particle":"","family":"Gorchakov","given":"A. A.","non-dropping-particle":"","parse-names":false,"suffix":""},{"dropping-particle":"","family":"Gu","given":"T.","non-dropping-particle":"","parse-names":false,"suffix":""},{"dropping-particle":"","family":"Henikoff","given":"J. G.","non-dropping-particle":"","parse-names":false,"suffix":""},{"dropping-particle":"","family":"Kapranov","given":"P.","non-dropping-particle":"","parse-names":false,"suffix":""},{"dropping-particle":"","family":"Li","given":"R.","non-dropping-particle":"","parse-names":false,"suffix":""},{"dropping-particle":"","family":"MacAlpine","given":"H. K.","non-dropping-particle":"","parse-names":false,"suffix":""},{"dropping-particle":"","family":"Malone","given":"J.","non-dropping-particle":"","parse-names":false,"suffix":""},{"dropping-particle":"","family":"Minoda","given":"A.","non-dropping-particle":"","parse-names":false,"suffix":""},{"dropping-particle":"","family":"Nordman","given":"J.","non-dropping-particle":"","parse-names":false,"suffix":""},{"dropping-particle":"","family":"Okamura","given":"K.","non-dropping-particle":"","parse-names":false,"suffix":""},{"dropping-particle":"","family":"Perry","given":"M.","non-dropping-particle":"","parse-names":false,"suffix":""},{"dropping-particle":"","family":"Powell","given":"S. K.","non-dropping-particle":"","parse-names":false,"suffix":""},{"dropping-particle":"","family":"Riddle","given":"N. C.","non-dropping-particle":"","parse-names":false,"suffix":""},{"dropping-particle":"","family":"Sakai","given":"A.","non-dropping-particle":"","parse-names":false,"suffix":""},{"dropping-particle":"","family":"Samsonova","given":"A.","non-dropping-particle":"","parse-names":false,"suffix":""},{"dropping-particle":"","family":"Sandler","given":"J. E.","non-dropping-particle":"","parse-names":false,"suffix":""},{"dropping-particle":"","family":"Schwartz","given":"Y. B.","non-dropping-particle":"","parse-names":false,"suffix":""},{"dropping-particle":"","family":"Sher","given":"N.","non-dropping-particle":"","parse-names":false,"suffix":""},{"dropping-particle":"","family":"Spokony","given":"R.","non-dropping-particle":"","parse-names":false,"suffix":""},{"dropping-particle":"","family":"Sturgill","given":"D.","non-dropping-particle":"","parse-names":false,"suffix":""},{"dropping-particle":"","family":"Baren","given":"M.","non-dropping-particle":"van","parse-names":false,"suffix":""},{"dropping-particle":"","family":"Wan","given":"K. H.","non-dropping-particle":"","parse-names":false,"suffix":""},{"dropping-particle":"","family":"Yang","given":"L.","non-dropping-particle":"","parse-names":false,"suffix":""},{"dropping-particle":"","family":"Yu","given":"C.","non-dropping-particle":"","parse-names":false,"suffix":""},{"dropping-particle":"","family":"Feingold","given":"E.","non-dropping-particle":"","parse-names":false,"suffix":""},{"dropping-particle":"","family":"Good","given":"P.","non-dropping-particle":"","parse-names":false,"suffix":""},{"dropping-particle":"","family":"Guyer","given":"M.","non-dropping-particle":"","parse-names":false,"suffix":""},{"dropping-particle":"","family":"Lowdon","given":"R.","non-dropping-particle":"","parse-names":false,"suffix":""},{"dropping-particle":"","family":"Ahmad","given":"K.","non-dropping-particle":"","parse-names":false,"suffix":""},{"dropping-particle":"","family":"Andrews","given":"J.","non-dropping-particle":"","parse-names":false,"suffix":""},{"dropping-particle":"","family":"Berger","given":"B.","non-dropping-particle":"","parse-names":false,"suffix":""},{"dropping-particle":"","family":"Brenner","given":"S. E.","non-dropping-particle":"","parse-names":false,"suffix":""},{"dropping-particle":"","family":"Brent","given":"M. R.","non-dropping-particle":"","parse-names":false,"suffix":""},{"dropping-particle":"","family":"Cherbas","given":"L.","non-dropping-particle":"","parse-names":false,"suffix":""},{"dropping-particle":"","family":"Elgin","given":"S. C. R.","non-dropping-particle":"","parse-names":false,"suffix":""},{"dropping-particle":"","family":"Gingeras","given":"T. R.","non-dropping-particle":"","parse-names":false,"suffix":""},{"dropping-particle":"","family":"Grossman","given":"R.","non-dropping-particle":"","parse-names":false,"suffix":""},{"dropping-particle":"","family":"Hoskins","given":"R. A.","non-dropping-particle":"","parse-names":false,"suffix":""},{"dropping-particle":"","family":"Kaufman","given":"T. C.","non-dropping-particle":"","parse-names":false,"suffix":""},{"dropping-particle":"","family":"Kent","given":"W.","non-dropping-particle":"","parse-names":false,"suffix":""},{"dropping-particle":"","family":"Kuroda","given":"M. I.","non-dropping-particle":"","parse-names":false,"suffix":""},{"dropping-particle":"","family":"Orr-Weaver","given":"T.","non-dropping-particle":"","parse-names":false,"suffix":""},{"dropping-particle":"","family":"Perrimon","given":"N.","non-dropping-particle":"","parse-names":false,"suffix":""},{"dropping-particle":"","family":"Pirrotta","given":"V.","non-dropping-particle":"","parse-names":false,"suffix":""},{"dropping-particle":"","family":"Posakony","given":"J. W.","non-dropping-particle":"","parse-names":false,"suffix":""},{"dropping-particle":"","family":"Ren","given":"B.","non-dropping-particle":"","parse-names":false,"suffix":""},{"dropping-particle":"","family":"Russell","given":"S.","non-dropping-particle":"","parse-names":false,"suffix":""},{"dropping-particle":"","family":"Cherbas","given":"P.","non-dropping-particle":"","parse-names":false,"suffix":""},{"dropping-particle":"","family":"Graveley","given":"B. R.","non-dropping-particle":"","parse-names":false,"suffix":""},{"dropping-particle":"","family":"Lewis","given":"S.","non-dropping-particle":"","parse-names":false,"suffix":""},{"dropping-particle":"","family":"Micklem","given":"G.","non-dropping-particle":"","parse-names":false,"suffix":""},{"dropping-particle":"","family":"Oliver","given":"B.","non-dropping-particle":"","parse-names":false,"suffix":""},{"dropping-particle":"","family":"Park","given":"P. J.","non-dropping-particle":"","parse-names":false,"suffix":""},{"dropping-particle":"","family":"Celniker","given":"S. E.","non-dropping-particle":"","parse-names":false,"suffix":""},{"dropping-particle":"","family":"Henikoff","given":"S.","non-dropping-particle":"","parse-names":false,"suffix":""},{"dropping-particle":"","family":"Karpen","given":"G. H.","non-dropping-particle":"","parse-names":false,"suffix":""},{"dropping-particle":"","family":"Lai","given":"E. C.","non-dropping-particle":"","parse-names":false,"suffix":""},{"dropping-particle":"","family":"MacAlpine","given":"D. M.","non-dropping-particle":"","parse-names":false,"suffix":""},{"dropping-particle":"","family":"Stein","given":"L. D.","non-dropping-particle":"","parse-names":false,"suffix":""},{"dropping-particle":"","family":"White","given":"K. P.","non-dropping-particle":"","parse-names":false,"suffix":""},{"dropping-particle":"","family":"Kellis","given":"M.","non-dropping-particle":"","parse-names":false,"suffix":""},{"dropping-particle":"","family":"Acevedo","given":"D.","non-dropping-particle":"","parse-names":false,"suffix":""},{"dropping-particle":"","family":"Auburn","given":"R.","non-dropping-particle":"","parse-names":false,"suffix":""},{"dropping-particle":"","family":"Barber","given":"G.","non-dropping-particle":"","parse-names":false,"suffix":""},{"dropping-particle":"","family":"Bellen","given":"H. J.","non-dropping-particle":"","parse-names":false,"suffix":""},{"dropping-particle":"","family":"Bishop","given":"E. P.","non-dropping-particle":"","parse-names":false,"suffix":""},{"dropping-particle":"","family":"Bryson","given":"T. D.","non-dropping-particle":"","parse-names":false,"suffix":""},{"dropping-particle":"","family":"Chateigner","given":"A.","non-dropping-particle":"","parse-names":false,"suffix":""},{"dropping-particle":"","family":"Chen","given":"J.","non-dropping-particle":"","parse-names":false,"suffix":""},{"dropping-particle":"","family":"Clawson","given":"H.","non-dropping-particle":"","parse-names":false,"suffix":""},{"dropping-particle":"","family":"Comstock","given":"C. L. G.","non-dropping-particle":"","parse-names":false,"suffix":""},{"dropping-particle":"","family":"Contrino","given":"S.","non-dropping-particle":"","parse-names":false,"suffix":""},{"dropping-particle":"","family":"DeNapoli","given":"L. C.","non-dropping-particle":"","parse-names":false,"suffix":""},{"dropping-particle":"","family":"Ding","given":"Q.","non-dropping-particle":"","parse-names":false,"suffix":""},{"dropping-particle":"","family":"Dobin","given":"A.","non-dropping-particle":"","parse-names":false,"suffix":""},{"dropping-particle":"","family":"Domanus","given":"M. H.","non-dropping-particle":"","parse-names":false,"suffix":""},{"dropping-particle":"","family":"Drenkow","given":"J.","non-dropping-particle":"","parse-names":false,"suffix":""},{"dropping-particle":"","family":"Dudoit","given":"S.","non-dropping-particle":"","parse-names":false,"suffix":""},{"dropping-particle":"","family":"Dumais","given":"J.","non-dropping-particle":"","parse-names":false,"suffix":""},{"dropping-particle":"","family":"Eng","given":"T.","non-dropping-particle":"","parse-names":false,"suffix":""},{"dropping-particle":"","family":"Fagegaltier","given":"D.","non-dropping-particle":"","parse-names":false,"suffix":""},{"dropping-particle":"","family":"Gadel","given":"S. E.","non-dropping-particle":"","parse-names":false,"suffix":""},{"dropping-particle":"","family":"Ghosh","given":"S.","non-dropping-particle":"","parse-names":false,"suffix":""},{"dropping-particle":"","family":"Guillier","given":"F.","non-dropping-particle":"","parse-names":false,"suffix":""},{"dropping-particle":"","family":"Hanley","given":"D.","non-dropping-particle":"","parse-names":false,"suffix":""},{"dropping-particle":"","family":"Hannon","given":"G. J.","non-dropping-particle":"","parse-names":false,"suffix":""},{"dropping-particle":"","family":"Hansen","given":"K. D.","non-dropping-particle":"","parse-names":false,"suffix":""},{"dropping-particle":"","family":"Heinz","given":"E.","non-dropping-particle":"","parse-names":false,"suffix":""},{"dropping-particle":"","family":"Hinrichs","given":"A. S.","non-dropping-particle":"","parse-names":false,"suffix":""},{"dropping-particle":"","family":"Hirst","given":"M.","non-dropping-particle":"","parse-names":false,"suffix":""},{"dropping-particle":"","family":"Jha","given":"S.","non-dropping-particle":"","parse-names":false,"suffix":""},{"dropping-particle":"","family":"Jiang","given":"L.","non-dropping-particle":"","parse-names":false,"suffix":""},{"dropping-particle":"","family":"Jung","given":"Y. L.","non-dropping-particle":"","parse-names":false,"suffix":""},{"dropping-particle":"","family":"Kashevsky","given":"H.","non-dropping-particle":"","parse-names":false,"suffix":""},{"dropping-particle":"","family":"Kennedy","given":"C. D.","non-dropping-particle":"","parse-names":false,"suffix":""},{"dropping-particle":"","family":"Kephart","given":"E. T.","non-dropping-particle":"","parse-names":false,"suffix":""},{"dropping-particle":"","family":"Langton","given":"L.","non-dropping-particle":"","parse-names":false,"suffix":""},{"dropping-particle":"","family":"Lee","given":"O.-K.","non-dropping-particle":"","parse-names":false,"suffix":""},{"dropping-particle":"","family":"Li","given":"S.","non-dropping-particle":"","parse-names":false,"suffix":""},{"dropping-particle":"","family":"Li","given":"Z.","non-dropping-particle":"","parse-names":false,"suffix":""},{"dropping-particle":"","family":"Lin","given":"W.","non-dropping-particle":"","parse-names":false,"suffix":""},{"dropping-particle":"","family":"Linder-Basso","given":"D.","non-dropping-particle":"","parse-names":false,"suffix":""},{"dropping-particle":"","family":"Lloyd","given":"P.","non-dropping-particle":"","parse-names":false,"suffix":""},{"dropping-particle":"","family":"Lyne","given":"R.","non-dropping-particle":"","parse-names":false,"suffix":""},{"dropping-particle":"","family":"Marchetti","given":"S. E.","non-dropping-particle":"","parse-names":false,"suffix":""},{"dropping-particle":"","family":"Marra","given":"M.","non-dropping-particle":"","parse-names":false,"suffix":""},{"dropping-particle":"","family":"Mattiuzzo","given":"N. R.","non-dropping-particle":"","parse-names":false,"suffix":""},{"dropping-particle":"","family":"McKay","given":"S.","non-dropping-particle":"","parse-names":false,"suffix":""},{"dropping-particle":"","family":"Meyer","given":"F.","non-dropping-particle":"","parse-names":false,"suffix":""},{"dropping-particle":"","family":"Miller","given":"D.","non-dropping-particle":"","parse-names":false,"suffix":""},{"dropping-particle":"","family":"Miller","given":"S. W.","non-dropping-particle":"","parse-names":false,"suffix":""},{"dropping-particle":"","family":"Moore","given":"R. A.","non-dropping-particle":"","parse-names":false,"suffix":""},{"dropping-particle":"","family":"Morrison","given":"C. A.","non-dropping-particle":"","parse-names":false,"suffix":""},{"dropping-particle":"","family":"Prinz","given":"J. A.","non-dropping-particle":"","parse-names":false,"suffix":""},{"dropping-particle":"","family":"Rooks","given":"M.","non-dropping-particle":"","parse-names":false,"suffix":""},{"dropping-particle":"","family":"Moore","given":"R.","non-dropping-particle":"","parse-names":false,"suffix":""},{"dropping-particle":"","family":"Rutherford","given":"K. M.","non-dropping-particle":"","parse-names":false,"suffix":""},{"dropping-particle":"","family":"Ruzanov","given":"P.","non-dropping-particle":"","parse-names":false,"suffix":""},{"dropping-particle":"","family":"Scheftner","given":"D. A.","non-dropping-particle":"","parse-names":false,"suffix":""},{"dropping-particle":"","family":"Senderowicz","given":"L.","non-dropping-particle":"","parse-names":false,"suffix":""},{"dropping-particle":"","family":"Shah","given":"P. K.","non-dropping-particle":"","parse-names":false,"suffix":""},{"dropping-particle":"","family":"Shanower","given":"G.","non-dropping-particle":"","parse-names":false,"suffix":""},{"dropping-particle":"","family":"Smith","given":"R.","non-dropping-particle":"","parse-names":false,"suffix":""},{"dropping-particle":"","family":"Stinson","given":"E. O.","non-dropping-particle":"","parse-names":false,"suffix":""},{"dropping-particle":"","family":"Suchy","given":"S.","non-dropping-particle":"","parse-names":false,"suffix":""},{"dropping-particle":"","family":"Tenney","given":"A. E.","non-dropping-particle":"","parse-names":false,"suffix":""},{"dropping-particle":"","family":"Tian","given":"F.","non-dropping-particle":"","parse-names":false,"suffix":""},{"dropping-particle":"","family":"Venken","given":"K. J. T.","non-dropping-particle":"","parse-names":false,"suffix":""},{"dropping-particle":"","family":"Wang","given":"H.","non-dropping-particle":"","parse-names":false,"suffix":""},{"dropping-particle":"","family":"White","given":"R.","non-dropping-particle":"","parse-names":false,"suffix":""},{"dropping-particle":"","family":"Wilkening","given":"J.","non-dropping-particle":"","parse-names":false,"suffix":""},{"dropping-particle":"","family":"Willingham","given":"A. T.","non-dropping-particle":"","parse-names":false,"suffix":""},{"dropping-particle":"","family":"Zaleski","given":"C.","non-dropping-particle":"","parse-names":false,"suffix":""},{"dropping-particle":"","family":"Zha","given":"Z.","non-dropping-particle":"","parse-names":false,"suffix":""},{"dropping-particle":"","family":"Zhang","given":"D.","non-dropping-particle":"","parse-names":false,"suffix":""},{"dropping-particle":"","family":"Zhao","given":"Y.","non-dropping-particle":"","parse-names":false,"suffix":""},{"dropping-particle":"","family":"Zieba","given":"J.","non-dropping-particle":"","parse-names":false,"suffix":""}],"container-title":"Science","id":"ITEM-1","issue":"6012","issued":{"date-parts":[["2010","12","24"]]},"page":"1787-1797","title":"Identification of Functional Elements and Regulatory Circuits by Drosophila modENCODE","type":"article-journal","volume":"330"},"uris":["http://www.mendeley.com/documents/?uuid=bb69962c-0065-3e7a-8533-a407d1ead097"]}],"mendeley":{"formattedCitation":"[32]","plainTextFormattedCitation":"[32]","previouslyFormattedCitation":"[32]"},"properties":{"noteIndex":0},"schema":"https://github.com/citation-style-language/schema/raw/master/csl-citation.json"}</w:instrText>
      </w:r>
      <w:r w:rsidR="00AB7472">
        <w:fldChar w:fldCharType="separate"/>
      </w:r>
      <w:r w:rsidR="005F7DBE" w:rsidRPr="005F7DBE">
        <w:rPr>
          <w:noProof/>
        </w:rPr>
        <w:t>[32]</w:t>
      </w:r>
      <w:r w:rsidR="00AB7472">
        <w:fldChar w:fldCharType="end"/>
      </w:r>
      <w:r w:rsidR="00AB7472">
        <w:t xml:space="preserve"> - </w:t>
      </w:r>
      <w:r w:rsidR="00FA031C">
        <w:t xml:space="preserve">which suggests that these </w:t>
      </w:r>
      <w:r w:rsidR="00FA031C" w:rsidRPr="00D75986">
        <w:rPr>
          <w:i/>
        </w:rPr>
        <w:t>TFs</w:t>
      </w:r>
      <w:r w:rsidR="00FA031C">
        <w:t xml:space="preserve"> perform </w:t>
      </w:r>
      <w:r w:rsidR="000168C3">
        <w:t>non-specific</w:t>
      </w:r>
      <w:r w:rsidR="00FA031C">
        <w:t xml:space="preserve"> regulatory roles, rather than specific ones.</w:t>
      </w:r>
    </w:p>
    <w:p w14:paraId="34C04971" w14:textId="5540F2EA" w:rsidR="00FA031C" w:rsidRDefault="00FA031C" w:rsidP="00FA031C">
      <w:pPr>
        <w:pStyle w:val="tablehead"/>
      </w:pPr>
      <w:r>
        <w:t>FlyEnrichr Enrichment of cluster-1 in sets of genes co-regulated by the same transcription factor</w:t>
      </w:r>
      <w:r w:rsidR="00B70D09">
        <w:t xml:space="preserve"> (TF)</w:t>
      </w:r>
    </w:p>
    <w:tbl>
      <w:tblPr>
        <w:tblW w:w="243pt" w:type="dxa"/>
        <w:jc w:val="center"/>
        <w:tblLook w:firstRow="1" w:lastRow="0" w:firstColumn="1" w:lastColumn="0" w:noHBand="0" w:noVBand="1"/>
      </w:tblPr>
      <w:tblGrid>
        <w:gridCol w:w="1037"/>
        <w:gridCol w:w="1301"/>
        <w:gridCol w:w="859"/>
        <w:gridCol w:w="1663"/>
      </w:tblGrid>
      <w:tr w:rsidR="00FA031C" w:rsidRPr="000C0E45" w14:paraId="2E81336C" w14:textId="77777777" w:rsidTr="00FA031C">
        <w:trPr>
          <w:trHeight w:val="323"/>
          <w:tblHeader/>
          <w:jc w:val="center"/>
        </w:trPr>
        <w:tc>
          <w:tcPr>
            <w:tcW w:w="51.85pt" w:type="dxa"/>
            <w:tcBorders>
              <w:top w:val="single" w:sz="4" w:space="0" w:color="auto"/>
              <w:start w:val="single" w:sz="4" w:space="0" w:color="auto"/>
              <w:bottom w:val="single" w:sz="4" w:space="0" w:color="auto"/>
              <w:end w:val="single" w:sz="4" w:space="0" w:color="auto"/>
            </w:tcBorders>
            <w:shd w:val="clear" w:color="auto" w:fill="auto"/>
            <w:vAlign w:val="center"/>
            <w:hideMark/>
          </w:tcPr>
          <w:p w14:paraId="4FCE4067"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TF</w:t>
            </w:r>
          </w:p>
        </w:tc>
        <w:tc>
          <w:tcPr>
            <w:tcW w:w="65.05pt" w:type="dxa"/>
            <w:tcBorders>
              <w:top w:val="single" w:sz="4" w:space="0" w:color="auto"/>
              <w:start w:val="nil"/>
              <w:bottom w:val="single" w:sz="4" w:space="0" w:color="auto"/>
              <w:end w:val="single" w:sz="4" w:space="0" w:color="auto"/>
            </w:tcBorders>
            <w:shd w:val="clear" w:color="auto" w:fill="auto"/>
            <w:vAlign w:val="center"/>
            <w:hideMark/>
          </w:tcPr>
          <w:p w14:paraId="36898CC8"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Adj. p-value</w:t>
            </w:r>
          </w:p>
        </w:tc>
        <w:tc>
          <w:tcPr>
            <w:tcW w:w="42.95pt" w:type="dxa"/>
            <w:tcBorders>
              <w:top w:val="single" w:sz="4" w:space="0" w:color="auto"/>
              <w:start w:val="nil"/>
              <w:bottom w:val="single" w:sz="4" w:space="0" w:color="auto"/>
              <w:end w:val="single" w:sz="4" w:space="0" w:color="auto"/>
            </w:tcBorders>
            <w:shd w:val="clear" w:color="auto" w:fill="auto"/>
            <w:vAlign w:val="center"/>
            <w:hideMark/>
          </w:tcPr>
          <w:p w14:paraId="55EA9492"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Score</w:t>
            </w:r>
          </w:p>
        </w:tc>
        <w:tc>
          <w:tcPr>
            <w:tcW w:w="83.15pt" w:type="dxa"/>
            <w:tcBorders>
              <w:top w:val="single" w:sz="4" w:space="0" w:color="auto"/>
              <w:start w:val="nil"/>
              <w:bottom w:val="single" w:sz="4" w:space="0" w:color="auto"/>
              <w:end w:val="single" w:sz="4" w:space="0" w:color="auto"/>
            </w:tcBorders>
            <w:shd w:val="clear" w:color="auto" w:fill="auto"/>
            <w:vAlign w:val="center"/>
            <w:hideMark/>
          </w:tcPr>
          <w:p w14:paraId="23527C8F"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 Genes</w:t>
            </w:r>
          </w:p>
        </w:tc>
      </w:tr>
      <w:tr w:rsidR="00FA031C" w:rsidRPr="000C0E45" w14:paraId="7559F76D"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2D9E75ED"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TfIIB</w:t>
            </w:r>
          </w:p>
        </w:tc>
        <w:tc>
          <w:tcPr>
            <w:tcW w:w="65.05pt" w:type="dxa"/>
            <w:tcBorders>
              <w:top w:val="nil"/>
              <w:start w:val="nil"/>
              <w:bottom w:val="single" w:sz="4" w:space="0" w:color="auto"/>
              <w:end w:val="single" w:sz="4" w:space="0" w:color="auto"/>
            </w:tcBorders>
            <w:shd w:val="clear" w:color="auto" w:fill="auto"/>
            <w:noWrap/>
            <w:vAlign w:val="center"/>
            <w:hideMark/>
          </w:tcPr>
          <w:p w14:paraId="331EC7B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3EE056F3"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13.4</w:t>
            </w:r>
          </w:p>
        </w:tc>
        <w:tc>
          <w:tcPr>
            <w:tcW w:w="83.15pt" w:type="dxa"/>
            <w:tcBorders>
              <w:top w:val="nil"/>
              <w:start w:val="nil"/>
              <w:bottom w:val="single" w:sz="4" w:space="0" w:color="auto"/>
              <w:end w:val="single" w:sz="4" w:space="0" w:color="auto"/>
            </w:tcBorders>
            <w:shd w:val="clear" w:color="auto" w:fill="auto"/>
            <w:noWrap/>
            <w:vAlign w:val="center"/>
            <w:hideMark/>
          </w:tcPr>
          <w:p w14:paraId="3F748D35"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6</w:t>
            </w:r>
          </w:p>
        </w:tc>
      </w:tr>
      <w:tr w:rsidR="00FA031C" w:rsidRPr="000C0E45" w14:paraId="34CD843D"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17761440"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BEAF-32</w:t>
            </w:r>
          </w:p>
        </w:tc>
        <w:tc>
          <w:tcPr>
            <w:tcW w:w="65.05pt" w:type="dxa"/>
            <w:tcBorders>
              <w:top w:val="nil"/>
              <w:start w:val="nil"/>
              <w:bottom w:val="single" w:sz="4" w:space="0" w:color="auto"/>
              <w:end w:val="single" w:sz="4" w:space="0" w:color="auto"/>
            </w:tcBorders>
            <w:shd w:val="clear" w:color="auto" w:fill="auto"/>
            <w:noWrap/>
            <w:vAlign w:val="center"/>
            <w:hideMark/>
          </w:tcPr>
          <w:p w14:paraId="27F3944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468BFDAC"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11.0</w:t>
            </w:r>
          </w:p>
        </w:tc>
        <w:tc>
          <w:tcPr>
            <w:tcW w:w="83.15pt" w:type="dxa"/>
            <w:tcBorders>
              <w:top w:val="nil"/>
              <w:start w:val="nil"/>
              <w:bottom w:val="single" w:sz="4" w:space="0" w:color="auto"/>
              <w:end w:val="single" w:sz="4" w:space="0" w:color="auto"/>
            </w:tcBorders>
            <w:shd w:val="clear" w:color="auto" w:fill="auto"/>
            <w:noWrap/>
            <w:vAlign w:val="center"/>
            <w:hideMark/>
          </w:tcPr>
          <w:p w14:paraId="038F8AD3"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8</w:t>
            </w:r>
          </w:p>
        </w:tc>
      </w:tr>
      <w:tr w:rsidR="00FA031C" w:rsidRPr="000C0E45" w14:paraId="3E28E471"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4B56EBDB"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dl</w:t>
            </w:r>
          </w:p>
        </w:tc>
        <w:tc>
          <w:tcPr>
            <w:tcW w:w="65.05pt" w:type="dxa"/>
            <w:tcBorders>
              <w:top w:val="nil"/>
              <w:start w:val="nil"/>
              <w:bottom w:val="single" w:sz="4" w:space="0" w:color="auto"/>
              <w:end w:val="single" w:sz="4" w:space="0" w:color="auto"/>
            </w:tcBorders>
            <w:shd w:val="clear" w:color="auto" w:fill="auto"/>
            <w:noWrap/>
            <w:vAlign w:val="center"/>
            <w:hideMark/>
          </w:tcPr>
          <w:p w14:paraId="60A3064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6934A3D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10.1</w:t>
            </w:r>
          </w:p>
        </w:tc>
        <w:tc>
          <w:tcPr>
            <w:tcW w:w="83.15pt" w:type="dxa"/>
            <w:tcBorders>
              <w:top w:val="nil"/>
              <w:start w:val="nil"/>
              <w:bottom w:val="single" w:sz="4" w:space="0" w:color="auto"/>
              <w:end w:val="single" w:sz="4" w:space="0" w:color="auto"/>
            </w:tcBorders>
            <w:shd w:val="clear" w:color="auto" w:fill="auto"/>
            <w:noWrap/>
            <w:vAlign w:val="center"/>
            <w:hideMark/>
          </w:tcPr>
          <w:p w14:paraId="237E44FA"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8</w:t>
            </w:r>
          </w:p>
        </w:tc>
      </w:tr>
      <w:tr w:rsidR="00FA031C" w:rsidRPr="000C0E45" w14:paraId="00E0BF70"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41D090AD"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Med</w:t>
            </w:r>
          </w:p>
        </w:tc>
        <w:tc>
          <w:tcPr>
            <w:tcW w:w="65.05pt" w:type="dxa"/>
            <w:tcBorders>
              <w:top w:val="nil"/>
              <w:start w:val="nil"/>
              <w:bottom w:val="single" w:sz="4" w:space="0" w:color="auto"/>
              <w:end w:val="single" w:sz="4" w:space="0" w:color="auto"/>
            </w:tcBorders>
            <w:shd w:val="clear" w:color="auto" w:fill="auto"/>
            <w:noWrap/>
            <w:vAlign w:val="center"/>
            <w:hideMark/>
          </w:tcPr>
          <w:p w14:paraId="794B1D94"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51BAA3B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9.9</w:t>
            </w:r>
          </w:p>
        </w:tc>
        <w:tc>
          <w:tcPr>
            <w:tcW w:w="83.15pt" w:type="dxa"/>
            <w:tcBorders>
              <w:top w:val="nil"/>
              <w:start w:val="nil"/>
              <w:bottom w:val="single" w:sz="4" w:space="0" w:color="auto"/>
              <w:end w:val="single" w:sz="4" w:space="0" w:color="auto"/>
            </w:tcBorders>
            <w:shd w:val="clear" w:color="auto" w:fill="auto"/>
            <w:noWrap/>
            <w:vAlign w:val="center"/>
            <w:hideMark/>
          </w:tcPr>
          <w:p w14:paraId="00275B28"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7</w:t>
            </w:r>
          </w:p>
        </w:tc>
      </w:tr>
      <w:tr w:rsidR="00FA031C" w:rsidRPr="000C0E45" w14:paraId="55196E2F"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491CDE1E"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Cp190</w:t>
            </w:r>
          </w:p>
        </w:tc>
        <w:tc>
          <w:tcPr>
            <w:tcW w:w="65.05pt" w:type="dxa"/>
            <w:tcBorders>
              <w:top w:val="nil"/>
              <w:start w:val="nil"/>
              <w:bottom w:val="single" w:sz="4" w:space="0" w:color="auto"/>
              <w:end w:val="single" w:sz="4" w:space="0" w:color="auto"/>
            </w:tcBorders>
            <w:shd w:val="clear" w:color="auto" w:fill="auto"/>
            <w:noWrap/>
            <w:vAlign w:val="center"/>
            <w:hideMark/>
          </w:tcPr>
          <w:p w14:paraId="7381F01C"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5AE56512"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9.4</w:t>
            </w:r>
          </w:p>
        </w:tc>
        <w:tc>
          <w:tcPr>
            <w:tcW w:w="83.15pt" w:type="dxa"/>
            <w:tcBorders>
              <w:top w:val="nil"/>
              <w:start w:val="nil"/>
              <w:bottom w:val="single" w:sz="4" w:space="0" w:color="auto"/>
              <w:end w:val="single" w:sz="4" w:space="0" w:color="auto"/>
            </w:tcBorders>
            <w:shd w:val="clear" w:color="auto" w:fill="auto"/>
            <w:noWrap/>
            <w:vAlign w:val="center"/>
            <w:hideMark/>
          </w:tcPr>
          <w:p w14:paraId="2D6349F8"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8</w:t>
            </w:r>
          </w:p>
        </w:tc>
      </w:tr>
      <w:tr w:rsidR="00FA031C" w:rsidRPr="000C0E45" w14:paraId="3165F0AB"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4BA4D8AA"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twi</w:t>
            </w:r>
          </w:p>
        </w:tc>
        <w:tc>
          <w:tcPr>
            <w:tcW w:w="65.05pt" w:type="dxa"/>
            <w:tcBorders>
              <w:top w:val="nil"/>
              <w:start w:val="nil"/>
              <w:bottom w:val="single" w:sz="4" w:space="0" w:color="auto"/>
              <w:end w:val="single" w:sz="4" w:space="0" w:color="auto"/>
            </w:tcBorders>
            <w:shd w:val="clear" w:color="auto" w:fill="auto"/>
            <w:noWrap/>
            <w:vAlign w:val="center"/>
            <w:hideMark/>
          </w:tcPr>
          <w:p w14:paraId="0E18D890"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0.05</w:t>
            </w:r>
          </w:p>
        </w:tc>
        <w:tc>
          <w:tcPr>
            <w:tcW w:w="42.95pt" w:type="dxa"/>
            <w:tcBorders>
              <w:top w:val="nil"/>
              <w:start w:val="nil"/>
              <w:bottom w:val="single" w:sz="4" w:space="0" w:color="auto"/>
              <w:end w:val="single" w:sz="4" w:space="0" w:color="auto"/>
            </w:tcBorders>
            <w:shd w:val="clear" w:color="auto" w:fill="auto"/>
            <w:noWrap/>
            <w:vAlign w:val="center"/>
            <w:hideMark/>
          </w:tcPr>
          <w:p w14:paraId="6A38C7E1"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7.4</w:t>
            </w:r>
          </w:p>
        </w:tc>
        <w:tc>
          <w:tcPr>
            <w:tcW w:w="83.15pt" w:type="dxa"/>
            <w:tcBorders>
              <w:top w:val="nil"/>
              <w:start w:val="nil"/>
              <w:bottom w:val="single" w:sz="4" w:space="0" w:color="auto"/>
              <w:end w:val="single" w:sz="4" w:space="0" w:color="auto"/>
            </w:tcBorders>
            <w:shd w:val="clear" w:color="auto" w:fill="auto"/>
            <w:noWrap/>
            <w:vAlign w:val="center"/>
            <w:hideMark/>
          </w:tcPr>
          <w:p w14:paraId="1F58EC17"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6</w:t>
            </w:r>
          </w:p>
        </w:tc>
      </w:tr>
      <w:tr w:rsidR="00FA031C" w:rsidRPr="000C0E45" w14:paraId="7D6432AB"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2ECEA072"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h</w:t>
            </w:r>
          </w:p>
        </w:tc>
        <w:tc>
          <w:tcPr>
            <w:tcW w:w="65.05pt" w:type="dxa"/>
            <w:tcBorders>
              <w:top w:val="nil"/>
              <w:start w:val="nil"/>
              <w:bottom w:val="single" w:sz="4" w:space="0" w:color="auto"/>
              <w:end w:val="single" w:sz="4" w:space="0" w:color="auto"/>
            </w:tcBorders>
            <w:shd w:val="clear" w:color="auto" w:fill="auto"/>
            <w:noWrap/>
            <w:vAlign w:val="center"/>
            <w:hideMark/>
          </w:tcPr>
          <w:p w14:paraId="47EE0477"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0.05</w:t>
            </w:r>
          </w:p>
        </w:tc>
        <w:tc>
          <w:tcPr>
            <w:tcW w:w="42.95pt" w:type="dxa"/>
            <w:tcBorders>
              <w:top w:val="nil"/>
              <w:start w:val="nil"/>
              <w:bottom w:val="single" w:sz="4" w:space="0" w:color="auto"/>
              <w:end w:val="single" w:sz="4" w:space="0" w:color="auto"/>
            </w:tcBorders>
            <w:shd w:val="clear" w:color="auto" w:fill="auto"/>
            <w:noWrap/>
            <w:vAlign w:val="center"/>
            <w:hideMark/>
          </w:tcPr>
          <w:p w14:paraId="112E14E9"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6.9</w:t>
            </w:r>
          </w:p>
        </w:tc>
        <w:tc>
          <w:tcPr>
            <w:tcW w:w="83.15pt" w:type="dxa"/>
            <w:tcBorders>
              <w:top w:val="nil"/>
              <w:start w:val="nil"/>
              <w:bottom w:val="single" w:sz="4" w:space="0" w:color="auto"/>
              <w:end w:val="single" w:sz="4" w:space="0" w:color="auto"/>
            </w:tcBorders>
            <w:shd w:val="clear" w:color="auto" w:fill="auto"/>
            <w:noWrap/>
            <w:vAlign w:val="center"/>
            <w:hideMark/>
          </w:tcPr>
          <w:p w14:paraId="2FE4F3A8"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5</w:t>
            </w:r>
          </w:p>
        </w:tc>
      </w:tr>
    </w:tbl>
    <w:p w14:paraId="321E80FC" w14:textId="77777777" w:rsidR="00F55BFA" w:rsidRDefault="00F55BFA" w:rsidP="00E50246">
      <w:pPr>
        <w:pStyle w:val="BodyText"/>
        <w:spacing w:after="0pt"/>
      </w:pPr>
    </w:p>
    <w:p w14:paraId="71128419" w14:textId="2E33C585" w:rsidR="00847FD5" w:rsidRDefault="2BF72B51" w:rsidP="000168C3">
      <w:pPr>
        <w:pStyle w:val="BodyText"/>
        <w:spacing w:after="0pt"/>
        <w:rPr>
          <w:lang w:val="en-US"/>
        </w:rPr>
      </w:pPr>
      <w:r>
        <w:t xml:space="preserve">To validate this hypothesis, we sorted these </w:t>
      </w:r>
      <w:r w:rsidRPr="00D75986">
        <w:rPr>
          <w:i/>
        </w:rPr>
        <w:t>TFs</w:t>
      </w:r>
      <w:r>
        <w:t xml:space="preserve"> by their adj. p-values and computed the FuncAssociate enrichment of this list (Table VIII). Among the </w:t>
      </w:r>
      <w:r w:rsidR="000168C3">
        <w:rPr>
          <w:lang w:val="en-US"/>
        </w:rPr>
        <w:t xml:space="preserve">two </w:t>
      </w:r>
      <w:r>
        <w:t xml:space="preserve">enriched terms, </w:t>
      </w:r>
      <w:r w:rsidRPr="2BF72B51">
        <w:rPr>
          <w:i/>
          <w:iCs/>
        </w:rPr>
        <w:t>regulation of transcription, DNA-templated</w:t>
      </w:r>
      <w:r>
        <w:t xml:space="preserve"> is a generic process which regulates synthesis of RNA from DNA. All </w:t>
      </w:r>
      <w:r w:rsidRPr="00AB7472">
        <w:rPr>
          <w:i/>
        </w:rPr>
        <w:t>7</w:t>
      </w:r>
      <w:r>
        <w:t xml:space="preserve"> TFs annotates this </w:t>
      </w:r>
      <w:r w:rsidR="000168C3">
        <w:rPr>
          <w:lang w:val="en-US"/>
        </w:rPr>
        <w:t>term</w:t>
      </w:r>
      <w:r>
        <w:t xml:space="preserve">. </w:t>
      </w:r>
      <w:r w:rsidR="00E526C6">
        <w:rPr>
          <w:lang w:val="en-US"/>
        </w:rPr>
        <w:t>T</w:t>
      </w:r>
      <w:r w:rsidR="00E526C6">
        <w:t>his</w:t>
      </w:r>
      <w:r>
        <w:t xml:space="preserve"> result supports our hypothesis.</w:t>
      </w:r>
    </w:p>
    <w:p w14:paraId="18441FAF" w14:textId="77777777" w:rsidR="00F707B8" w:rsidRPr="0012460F" w:rsidRDefault="00F707B8" w:rsidP="00F707B8">
      <w:pPr>
        <w:pStyle w:val="tablehead"/>
      </w:pPr>
      <w:r w:rsidRPr="007611C9">
        <w:t>Fu</w:t>
      </w:r>
      <w:r>
        <w:t>ncAssociate (FA)</w:t>
      </w:r>
      <w:r w:rsidRPr="007611C9">
        <w:t xml:space="preserve"> enrichment of sorted (</w:t>
      </w:r>
      <w:r>
        <w:t>in descending order of</w:t>
      </w:r>
      <w:r w:rsidRPr="007611C9">
        <w:t xml:space="preserve"> </w:t>
      </w:r>
      <w:r>
        <w:t>FR score</w:t>
      </w:r>
      <w:r w:rsidRPr="007611C9">
        <w:t xml:space="preserve">) list of </w:t>
      </w:r>
      <w:r>
        <w:t>genes</w:t>
      </w:r>
      <w:r w:rsidRPr="007611C9">
        <w:t xml:space="preserve"> in t</w:t>
      </w:r>
      <w:r>
        <w:t>he GO bP terms</w:t>
      </w:r>
    </w:p>
    <w:tbl>
      <w:tblPr>
        <w:tblW w:w="241.60pt" w:type="dxa"/>
        <w:tblInd w:w="0.25pt" w:type="dxa"/>
        <w:tblLook w:firstRow="1" w:lastRow="0" w:firstColumn="1" w:lastColumn="0" w:noHBand="0" w:noVBand="1"/>
      </w:tblPr>
      <w:tblGrid>
        <w:gridCol w:w="1052"/>
        <w:gridCol w:w="2008"/>
        <w:gridCol w:w="810"/>
        <w:gridCol w:w="962"/>
      </w:tblGrid>
      <w:tr w:rsidR="00F707B8" w:rsidRPr="0012460F" w14:paraId="6BF3327B" w14:textId="77777777" w:rsidTr="003903E6">
        <w:trPr>
          <w:trHeight w:val="404"/>
        </w:trPr>
        <w:tc>
          <w:tcPr>
            <w:tcW w:w="52.60pt" w:type="dxa"/>
            <w:tcBorders>
              <w:top w:val="single" w:sz="4" w:space="0" w:color="auto"/>
              <w:start w:val="single" w:sz="4" w:space="0" w:color="auto"/>
              <w:bottom w:val="single" w:sz="4" w:space="0" w:color="auto"/>
              <w:end w:val="single" w:sz="4" w:space="0" w:color="auto"/>
            </w:tcBorders>
            <w:shd w:val="clear" w:color="auto" w:fill="auto"/>
            <w:vAlign w:val="center"/>
            <w:hideMark/>
          </w:tcPr>
          <w:p w14:paraId="088038D2"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GO Term ID</w:t>
            </w:r>
          </w:p>
        </w:tc>
        <w:tc>
          <w:tcPr>
            <w:tcW w:w="100.40pt" w:type="dxa"/>
            <w:tcBorders>
              <w:top w:val="single" w:sz="4" w:space="0" w:color="auto"/>
              <w:start w:val="nil"/>
              <w:bottom w:val="single" w:sz="4" w:space="0" w:color="auto"/>
              <w:end w:val="single" w:sz="4" w:space="0" w:color="auto"/>
            </w:tcBorders>
            <w:shd w:val="clear" w:color="auto" w:fill="auto"/>
            <w:vAlign w:val="center"/>
            <w:hideMark/>
          </w:tcPr>
          <w:p w14:paraId="3A108544"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GO Term Name</w:t>
            </w:r>
          </w:p>
        </w:tc>
        <w:tc>
          <w:tcPr>
            <w:tcW w:w="40.50pt" w:type="dxa"/>
            <w:tcBorders>
              <w:top w:val="single" w:sz="4" w:space="0" w:color="auto"/>
              <w:start w:val="nil"/>
              <w:bottom w:val="single" w:sz="4" w:space="0" w:color="auto"/>
              <w:end w:val="single" w:sz="4" w:space="0" w:color="auto"/>
            </w:tcBorders>
            <w:shd w:val="clear" w:color="auto" w:fill="auto"/>
            <w:vAlign w:val="center"/>
            <w:hideMark/>
          </w:tcPr>
          <w:p w14:paraId="26D5454A"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FA Adj. p-Value</w:t>
            </w:r>
          </w:p>
        </w:tc>
        <w:tc>
          <w:tcPr>
            <w:tcW w:w="48.10pt" w:type="dxa"/>
            <w:tcBorders>
              <w:top w:val="single" w:sz="4" w:space="0" w:color="auto"/>
              <w:start w:val="nil"/>
              <w:bottom w:val="single" w:sz="4" w:space="0" w:color="auto"/>
              <w:end w:val="single" w:sz="4" w:space="0" w:color="auto"/>
            </w:tcBorders>
            <w:shd w:val="clear" w:color="auto" w:fill="auto"/>
            <w:vAlign w:val="center"/>
            <w:hideMark/>
          </w:tcPr>
          <w:p w14:paraId="5ECFFB93"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FA LOD Ratio</w:t>
            </w:r>
          </w:p>
        </w:tc>
      </w:tr>
      <w:tr w:rsidR="00F707B8" w:rsidRPr="0012460F" w14:paraId="4593B0BD" w14:textId="77777777" w:rsidTr="003903E6">
        <w:trPr>
          <w:trHeight w:val="300"/>
        </w:trPr>
        <w:tc>
          <w:tcPr>
            <w:tcW w:w="52.60pt" w:type="dxa"/>
            <w:tcBorders>
              <w:top w:val="nil"/>
              <w:start w:val="single" w:sz="4" w:space="0" w:color="auto"/>
              <w:bottom w:val="single" w:sz="4" w:space="0" w:color="auto"/>
              <w:end w:val="single" w:sz="4" w:space="0" w:color="auto"/>
            </w:tcBorders>
            <w:shd w:val="clear" w:color="auto" w:fill="auto"/>
            <w:noWrap/>
            <w:vAlign w:val="center"/>
            <w:hideMark/>
          </w:tcPr>
          <w:p w14:paraId="6BE49117"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GO:0007501</w:t>
            </w:r>
          </w:p>
        </w:tc>
        <w:tc>
          <w:tcPr>
            <w:tcW w:w="100.40pt" w:type="dxa"/>
            <w:tcBorders>
              <w:top w:val="nil"/>
              <w:start w:val="nil"/>
              <w:bottom w:val="single" w:sz="4" w:space="0" w:color="auto"/>
              <w:end w:val="single" w:sz="4" w:space="0" w:color="auto"/>
            </w:tcBorders>
            <w:shd w:val="clear" w:color="auto" w:fill="auto"/>
            <w:noWrap/>
            <w:vAlign w:val="center"/>
            <w:hideMark/>
          </w:tcPr>
          <w:p w14:paraId="3A9F1BAA" w14:textId="77777777" w:rsidR="00F707B8" w:rsidRPr="0012460F" w:rsidRDefault="00F707B8" w:rsidP="00121E45">
            <w:pPr>
              <w:jc w:val="start"/>
              <w:rPr>
                <w:rFonts w:eastAsia="Times New Roman"/>
                <w:color w:val="000000"/>
                <w:sz w:val="16"/>
                <w:szCs w:val="16"/>
              </w:rPr>
            </w:pPr>
            <w:r w:rsidRPr="0012460F">
              <w:rPr>
                <w:rFonts w:eastAsia="Times New Roman"/>
                <w:color w:val="000000"/>
                <w:sz w:val="16"/>
                <w:szCs w:val="16"/>
              </w:rPr>
              <w:t>mesodermal cell fate specification</w:t>
            </w:r>
          </w:p>
        </w:tc>
        <w:tc>
          <w:tcPr>
            <w:tcW w:w="40.50pt" w:type="dxa"/>
            <w:tcBorders>
              <w:top w:val="nil"/>
              <w:start w:val="nil"/>
              <w:bottom w:val="single" w:sz="4" w:space="0" w:color="auto"/>
              <w:end w:val="single" w:sz="4" w:space="0" w:color="auto"/>
            </w:tcBorders>
            <w:shd w:val="clear" w:color="auto" w:fill="auto"/>
            <w:noWrap/>
            <w:vAlign w:val="center"/>
            <w:hideMark/>
          </w:tcPr>
          <w:p w14:paraId="04F5096D"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0.011</w:t>
            </w:r>
          </w:p>
        </w:tc>
        <w:tc>
          <w:tcPr>
            <w:tcW w:w="48.10pt" w:type="dxa"/>
            <w:tcBorders>
              <w:top w:val="nil"/>
              <w:start w:val="nil"/>
              <w:bottom w:val="single" w:sz="4" w:space="0" w:color="auto"/>
              <w:end w:val="single" w:sz="4" w:space="0" w:color="auto"/>
            </w:tcBorders>
            <w:shd w:val="clear" w:color="auto" w:fill="auto"/>
            <w:noWrap/>
            <w:vAlign w:val="center"/>
            <w:hideMark/>
          </w:tcPr>
          <w:p w14:paraId="477744B5"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2.93</w:t>
            </w:r>
          </w:p>
        </w:tc>
      </w:tr>
      <w:tr w:rsidR="00F707B8" w:rsidRPr="0012460F" w14:paraId="30A644CC" w14:textId="77777777" w:rsidTr="003903E6">
        <w:trPr>
          <w:trHeight w:val="300"/>
        </w:trPr>
        <w:tc>
          <w:tcPr>
            <w:tcW w:w="52.60pt" w:type="dxa"/>
            <w:tcBorders>
              <w:top w:val="nil"/>
              <w:start w:val="single" w:sz="4" w:space="0" w:color="auto"/>
              <w:bottom w:val="single" w:sz="4" w:space="0" w:color="auto"/>
              <w:end w:val="single" w:sz="4" w:space="0" w:color="auto"/>
            </w:tcBorders>
            <w:shd w:val="clear" w:color="auto" w:fill="auto"/>
            <w:noWrap/>
            <w:vAlign w:val="center"/>
            <w:hideMark/>
          </w:tcPr>
          <w:p w14:paraId="4DF02C75"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GO:0006355</w:t>
            </w:r>
          </w:p>
        </w:tc>
        <w:tc>
          <w:tcPr>
            <w:tcW w:w="100.40pt" w:type="dxa"/>
            <w:tcBorders>
              <w:top w:val="nil"/>
              <w:start w:val="nil"/>
              <w:bottom w:val="single" w:sz="4" w:space="0" w:color="auto"/>
              <w:end w:val="single" w:sz="4" w:space="0" w:color="auto"/>
            </w:tcBorders>
            <w:shd w:val="clear" w:color="auto" w:fill="auto"/>
            <w:noWrap/>
            <w:vAlign w:val="center"/>
            <w:hideMark/>
          </w:tcPr>
          <w:p w14:paraId="11E670A1" w14:textId="77777777" w:rsidR="00F707B8" w:rsidRPr="0012460F" w:rsidRDefault="00F707B8" w:rsidP="00121E45">
            <w:pPr>
              <w:jc w:val="start"/>
              <w:rPr>
                <w:rFonts w:eastAsia="Times New Roman"/>
                <w:color w:val="000000"/>
                <w:sz w:val="16"/>
                <w:szCs w:val="16"/>
              </w:rPr>
            </w:pPr>
            <w:r w:rsidRPr="0012460F">
              <w:rPr>
                <w:rFonts w:eastAsia="Times New Roman"/>
                <w:color w:val="000000"/>
                <w:sz w:val="16"/>
                <w:szCs w:val="16"/>
              </w:rPr>
              <w:t>regulation of transcription, DNA-templated</w:t>
            </w:r>
          </w:p>
        </w:tc>
        <w:tc>
          <w:tcPr>
            <w:tcW w:w="40.50pt" w:type="dxa"/>
            <w:tcBorders>
              <w:top w:val="nil"/>
              <w:start w:val="nil"/>
              <w:bottom w:val="single" w:sz="4" w:space="0" w:color="auto"/>
              <w:end w:val="single" w:sz="4" w:space="0" w:color="auto"/>
            </w:tcBorders>
            <w:shd w:val="clear" w:color="auto" w:fill="auto"/>
            <w:noWrap/>
            <w:vAlign w:val="center"/>
            <w:hideMark/>
          </w:tcPr>
          <w:p w14:paraId="507B8816"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0</w:t>
            </w:r>
          </w:p>
        </w:tc>
        <w:tc>
          <w:tcPr>
            <w:tcW w:w="48.10pt" w:type="dxa"/>
            <w:tcBorders>
              <w:top w:val="nil"/>
              <w:start w:val="nil"/>
              <w:bottom w:val="single" w:sz="4" w:space="0" w:color="auto"/>
              <w:end w:val="single" w:sz="4" w:space="0" w:color="auto"/>
            </w:tcBorders>
            <w:shd w:val="clear" w:color="auto" w:fill="auto"/>
            <w:noWrap/>
            <w:vAlign w:val="center"/>
            <w:hideMark/>
          </w:tcPr>
          <w:p w14:paraId="2E20854A"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2.34</w:t>
            </w:r>
          </w:p>
        </w:tc>
      </w:tr>
    </w:tbl>
    <w:p w14:paraId="07617C8F" w14:textId="4EBC0910" w:rsidR="00123705" w:rsidRDefault="00123705" w:rsidP="00F707B8">
      <w:pPr>
        <w:pStyle w:val="Heading1"/>
      </w:pPr>
      <w:r>
        <w:lastRenderedPageBreak/>
        <w:t>Comparison</w:t>
      </w:r>
    </w:p>
    <w:p w14:paraId="3D97F819" w14:textId="7FF02EE4" w:rsidR="009F79C0" w:rsidRPr="00694A2D" w:rsidRDefault="2BF72B51" w:rsidP="2BF72B51">
      <w:pPr>
        <w:jc w:val="both"/>
      </w:pPr>
      <w:r>
        <w:t xml:space="preserve">We compared our results with that of almost aperiodic subgraphs. To identify such subgraphs, we applied ListMiner on a random sequence of </w:t>
      </w:r>
      <w:r w:rsidRPr="00D75986">
        <w:rPr>
          <w:i/>
        </w:rPr>
        <w:t>90</w:t>
      </w:r>
      <w:r>
        <w:t xml:space="preserve"> networks among which </w:t>
      </w:r>
      <w:r w:rsidRPr="00AB7472">
        <w:rPr>
          <w:i/>
        </w:rPr>
        <w:t>30</w:t>
      </w:r>
      <w:r>
        <w:t xml:space="preserve"> are our input networks and the rests are empty graphs (see supplement for details). We found </w:t>
      </w:r>
      <w:r w:rsidR="006179C9">
        <w:t>two</w:t>
      </w:r>
      <w:r>
        <w:t xml:space="preserve"> </w:t>
      </w:r>
      <w:r w:rsidRPr="00D75986">
        <w:rPr>
          <w:i/>
        </w:rPr>
        <w:t>(7,3)-periodic subgraph</w:t>
      </w:r>
      <w:r w:rsidR="006179C9">
        <w:rPr>
          <w:i/>
        </w:rPr>
        <w:t>s</w:t>
      </w:r>
      <w:r>
        <w:t xml:space="preserve"> in these networks whereas there was no </w:t>
      </w:r>
      <w:r w:rsidRPr="00D75986">
        <w:rPr>
          <w:i/>
        </w:rPr>
        <w:t>(2,8)-periodic subgraph</w:t>
      </w:r>
      <w:r>
        <w:t xml:space="preserve">. The largest component of </w:t>
      </w:r>
      <w:r w:rsidRPr="00D75986">
        <w:rPr>
          <w:i/>
        </w:rPr>
        <w:t>(7,3)-periodic subgraph</w:t>
      </w:r>
      <w:r w:rsidR="00072C35">
        <w:rPr>
          <w:i/>
        </w:rPr>
        <w:t>s</w:t>
      </w:r>
      <w:r>
        <w:t xml:space="preserve"> </w:t>
      </w:r>
      <w:r w:rsidR="00072C35">
        <w:t>is</w:t>
      </w:r>
      <w:r>
        <w:t xml:space="preserve"> an edge between two genes: </w:t>
      </w:r>
      <w:r w:rsidRPr="2BF72B51">
        <w:rPr>
          <w:i/>
          <w:iCs/>
        </w:rPr>
        <w:t>cbt</w:t>
      </w:r>
      <w:r>
        <w:t xml:space="preserve"> and </w:t>
      </w:r>
      <w:r w:rsidRPr="2BF72B51">
        <w:rPr>
          <w:i/>
          <w:iCs/>
        </w:rPr>
        <w:t>CG2678</w:t>
      </w:r>
      <w:r>
        <w:t xml:space="preserve">. This edge is present in all </w:t>
      </w:r>
      <w:r w:rsidRPr="00D75986">
        <w:rPr>
          <w:i/>
        </w:rPr>
        <w:t>30</w:t>
      </w:r>
      <w:r>
        <w:t xml:space="preserve"> input networks. So this result is expected but uninformative. Yet for the sake of comparison, we computed FlyEnrichr enrichment of these two genes and filtered the resulting GO terms via ReviGO (just like we did before). This analysis yields only one enriched term: </w:t>
      </w:r>
      <w:r w:rsidRPr="2BF72B51">
        <w:rPr>
          <w:i/>
          <w:iCs/>
        </w:rPr>
        <w:t xml:space="preserve">regulation of transcription, DNA-templated </w:t>
      </w:r>
      <w:r w:rsidR="00072C35">
        <w:t>(adj.</w:t>
      </w:r>
      <w:r w:rsidRPr="2BF72B51">
        <w:t xml:space="preserve"> p-value </w:t>
      </w:r>
      <w:r w:rsidRPr="001077AA">
        <w:rPr>
          <w:i/>
        </w:rPr>
        <w:t>0.008</w:t>
      </w:r>
      <w:r w:rsidRPr="2BF72B51">
        <w:t>)</w:t>
      </w:r>
      <w:r>
        <w:t>. This is a broad term</w:t>
      </w:r>
      <w:r w:rsidR="00E7553F">
        <w:t xml:space="preserve"> (annotated by </w:t>
      </w:r>
      <w:r w:rsidR="00E7553F" w:rsidRPr="006D1CB4">
        <w:rPr>
          <w:i/>
        </w:rPr>
        <w:t>&gt;</w:t>
      </w:r>
      <w:r w:rsidR="006D1CB4">
        <w:rPr>
          <w:i/>
        </w:rPr>
        <w:t xml:space="preserve"> </w:t>
      </w:r>
      <w:r w:rsidR="00E7553F" w:rsidRPr="006D1CB4">
        <w:rPr>
          <w:i/>
        </w:rPr>
        <w:t>7000</w:t>
      </w:r>
      <w:r w:rsidR="00E7553F">
        <w:t xml:space="preserve"> Drosophila genes)</w:t>
      </w:r>
      <w:r>
        <w:t xml:space="preserve"> and therefore uninteresting. We didn’t find any evidence in the literature for this function to be a periodic one.</w:t>
      </w:r>
    </w:p>
    <w:p w14:paraId="6E05A67C" w14:textId="77777777" w:rsidR="00F707B8" w:rsidRDefault="00F707B8" w:rsidP="00F707B8">
      <w:pPr>
        <w:pStyle w:val="Heading1"/>
      </w:pPr>
      <w:r>
        <w:t>Conclusion</w:t>
      </w:r>
    </w:p>
    <w:p w14:paraId="69D0CE31" w14:textId="695ADE9E" w:rsidR="00F707B8" w:rsidRPr="00EC211D" w:rsidRDefault="00F707B8" w:rsidP="00F707B8">
      <w:pPr>
        <w:ind w:firstLine="14.40pt"/>
        <w:jc w:val="both"/>
      </w:pPr>
      <w:r>
        <w:t xml:space="preserve">This work </w:t>
      </w:r>
      <w:r w:rsidR="005C5981">
        <w:t xml:space="preserve">is the first of its kind which </w:t>
      </w:r>
      <w:r>
        <w:t xml:space="preserve">shows the importance of mining periodic subgraphs in </w:t>
      </w:r>
      <w:r w:rsidR="005C5981">
        <w:t>dynamic</w:t>
      </w:r>
      <w:r>
        <w:t xml:space="preserve"> gene networks and demonstrates how to analyze those subgraphs to discover periodic processes and their regulators. </w:t>
      </w:r>
      <w:r w:rsidR="005C5981">
        <w:t>It</w:t>
      </w:r>
      <w:r w:rsidR="00862AF9">
        <w:t xml:space="preserve"> </w:t>
      </w:r>
      <w:r w:rsidR="005C5981">
        <w:t xml:space="preserve">can be used for predicting </w:t>
      </w:r>
      <w:r w:rsidR="00862AF9">
        <w:t xml:space="preserve">potentially periodic processes </w:t>
      </w:r>
      <w:r w:rsidR="005C5981">
        <w:t>and as such may act as a hypothesis generator for</w:t>
      </w:r>
      <w:r w:rsidR="00862AF9">
        <w:t xml:space="preserve"> biological experiments.</w:t>
      </w:r>
    </w:p>
    <w:p w14:paraId="0A83246A" w14:textId="77777777" w:rsidR="00F707B8" w:rsidRDefault="00F707B8" w:rsidP="00F707B8">
      <w:pPr>
        <w:pStyle w:val="Heading1"/>
      </w:pPr>
      <w:r>
        <w:t>Future Directions</w:t>
      </w:r>
    </w:p>
    <w:p w14:paraId="6418BE96" w14:textId="282DC1C1" w:rsidR="00F707B8" w:rsidRPr="00203009" w:rsidRDefault="00F707B8" w:rsidP="00F707B8">
      <w:pPr>
        <w:ind w:firstLine="14.40pt"/>
        <w:jc w:val="both"/>
      </w:pPr>
      <w:r>
        <w:t>This work may beget both computation-savvy and biology-savv</w:t>
      </w:r>
      <w:r w:rsidR="00072C35">
        <w:t>y research. On the computation</w:t>
      </w:r>
      <w:r>
        <w:t xml:space="preserve"> side, algorithms can be developed for computing periodic subgraphs in node- and/or edge-weighted networks. Computing periodic subgraphs in attributed networks is another interesting resea</w:t>
      </w:r>
      <w:r w:rsidR="00072C35">
        <w:t>rch problem. On the biology</w:t>
      </w:r>
      <w:r>
        <w:t xml:space="preserve"> side, efficient tools can be built to simultaneously compute periodically active regulators and their target periodic processes. Finally, wet-lab experiments can be designed to test if our predicted processes are really periodic or not.</w:t>
      </w:r>
    </w:p>
    <w:p w14:paraId="32636A5B" w14:textId="70284292" w:rsidR="0080791D" w:rsidRDefault="0080791D" w:rsidP="0080791D">
      <w:pPr>
        <w:pStyle w:val="Heading5"/>
      </w:pPr>
      <w:r w:rsidRPr="005B520E">
        <w:t>Acknowledgment</w:t>
      </w:r>
      <w:r>
        <w:t xml:space="preserve"> </w:t>
      </w:r>
    </w:p>
    <w:p w14:paraId="2AF3FBE7" w14:textId="1F079B77" w:rsidR="00575BCA" w:rsidRDefault="00F707B8" w:rsidP="00836367">
      <w:pPr>
        <w:pStyle w:val="BodyText"/>
      </w:pPr>
      <w:r>
        <w:t>We thank our colleague M.S.H. for pointing out interesting articles related to the periodic processes in cell as well as for having fruitful discussions with us about this work.</w:t>
      </w:r>
    </w:p>
    <w:p w14:paraId="1A4E16BC" w14:textId="5110E718" w:rsidR="009303D9" w:rsidRDefault="009303D9" w:rsidP="00706242">
      <w:pPr>
        <w:pStyle w:val="Heading5"/>
      </w:pPr>
      <w:r w:rsidRPr="005B520E">
        <w:t>References</w:t>
      </w:r>
    </w:p>
    <w:p w14:paraId="4EACDBC1" w14:textId="34717606" w:rsidR="00537606" w:rsidRDefault="00537606" w:rsidP="0043619A">
      <w:pPr>
        <w:pStyle w:val="references"/>
        <w:widowControl w:val="0"/>
        <w:autoSpaceDE w:val="0"/>
        <w:autoSpaceDN w:val="0"/>
        <w:adjustRightInd w:val="0"/>
        <w:rPr>
          <w:szCs w:val="24"/>
        </w:rPr>
      </w:pPr>
      <w:r>
        <w:rPr>
          <w:szCs w:val="24"/>
        </w:rPr>
        <w:t>Y.-</w:t>
      </w:r>
      <w:r w:rsidRPr="00537606">
        <w:rPr>
          <w:szCs w:val="24"/>
        </w:rPr>
        <w:t xml:space="preserve">R. Cho and A. Zhang, “Identification of functional hubs and modules by converting interactome networks into hierarchical ordering of proteins,” </w:t>
      </w:r>
      <w:r w:rsidRPr="00537606">
        <w:rPr>
          <w:i/>
          <w:iCs/>
          <w:szCs w:val="24"/>
        </w:rPr>
        <w:t>BMC Bioinformatics</w:t>
      </w:r>
      <w:r w:rsidRPr="00537606">
        <w:rPr>
          <w:szCs w:val="24"/>
        </w:rPr>
        <w:t>, vol. 11, no. SP. 3, 2010.</w:t>
      </w:r>
    </w:p>
    <w:p w14:paraId="3316CD2A" w14:textId="6D9D49C2" w:rsidR="00537606" w:rsidRDefault="00537606" w:rsidP="0043619A">
      <w:pPr>
        <w:pStyle w:val="references"/>
        <w:widowControl w:val="0"/>
        <w:autoSpaceDE w:val="0"/>
        <w:autoSpaceDN w:val="0"/>
        <w:adjustRightInd w:val="0"/>
        <w:rPr>
          <w:szCs w:val="24"/>
        </w:rPr>
      </w:pPr>
      <w:r w:rsidRPr="002F1B75">
        <w:rPr>
          <w:szCs w:val="24"/>
        </w:rPr>
        <w:t xml:space="preserve">H. Hu, X. Yan, Y. Huang, J. Han, and X. J. Zhou, “Mining coherent dense subgraphs across massive biological networks for functional discovery,” </w:t>
      </w:r>
      <w:r w:rsidRPr="002F1B75">
        <w:rPr>
          <w:i/>
          <w:iCs/>
          <w:szCs w:val="24"/>
        </w:rPr>
        <w:t>Bioinformatics</w:t>
      </w:r>
      <w:r w:rsidRPr="002F1B75">
        <w:rPr>
          <w:szCs w:val="24"/>
        </w:rPr>
        <w:t>, vol. 21, no. S. 1, pp. 213–221, 2005.</w:t>
      </w:r>
    </w:p>
    <w:p w14:paraId="462382C6" w14:textId="3A830BD2" w:rsidR="00537606" w:rsidRDefault="00537606" w:rsidP="0043619A">
      <w:pPr>
        <w:pStyle w:val="references"/>
        <w:widowControl w:val="0"/>
        <w:autoSpaceDE w:val="0"/>
        <w:autoSpaceDN w:val="0"/>
        <w:adjustRightInd w:val="0"/>
        <w:rPr>
          <w:szCs w:val="24"/>
        </w:rPr>
      </w:pPr>
      <w:r w:rsidRPr="002F1B75">
        <w:rPr>
          <w:szCs w:val="24"/>
        </w:rPr>
        <w:t>W. Li</w:t>
      </w:r>
      <w:r w:rsidR="0043619A">
        <w:rPr>
          <w:szCs w:val="24"/>
        </w:rPr>
        <w:t xml:space="preserve"> </w:t>
      </w:r>
      <w:r w:rsidR="0043619A" w:rsidRPr="0043619A">
        <w:rPr>
          <w:i/>
          <w:szCs w:val="24"/>
        </w:rPr>
        <w:t>et al.</w:t>
      </w:r>
      <w:r w:rsidRPr="002F1B75">
        <w:rPr>
          <w:szCs w:val="24"/>
        </w:rPr>
        <w:t xml:space="preserve">, “Integrative analysis of many weighted Co-Expression networks using tensor computation,” </w:t>
      </w:r>
      <w:r w:rsidRPr="002F1B75">
        <w:rPr>
          <w:i/>
          <w:iCs/>
          <w:szCs w:val="24"/>
        </w:rPr>
        <w:t>PLoS Comput. Biol.</w:t>
      </w:r>
      <w:r w:rsidRPr="002F1B75">
        <w:rPr>
          <w:szCs w:val="24"/>
        </w:rPr>
        <w:t>, vol. 7, no. 6, 2011.</w:t>
      </w:r>
    </w:p>
    <w:p w14:paraId="1C48442F" w14:textId="4AB26097" w:rsidR="00537606" w:rsidRDefault="00537606" w:rsidP="0043619A">
      <w:pPr>
        <w:pStyle w:val="references"/>
        <w:widowControl w:val="0"/>
        <w:autoSpaceDE w:val="0"/>
        <w:autoSpaceDN w:val="0"/>
        <w:adjustRightInd w:val="0"/>
        <w:rPr>
          <w:szCs w:val="24"/>
        </w:rPr>
      </w:pPr>
      <w:r w:rsidRPr="002F1B75">
        <w:rPr>
          <w:szCs w:val="24"/>
        </w:rPr>
        <w:t xml:space="preserve">M. Lahiri and T. Y. Berger-Wolf, “Periodic subgraph mining in dynamic networks,” </w:t>
      </w:r>
      <w:r w:rsidRPr="002F1B75">
        <w:rPr>
          <w:i/>
          <w:iCs/>
          <w:szCs w:val="24"/>
        </w:rPr>
        <w:t>Knowl. Inf. Syst.</w:t>
      </w:r>
      <w:r w:rsidRPr="002F1B75">
        <w:rPr>
          <w:szCs w:val="24"/>
        </w:rPr>
        <w:t>, vol. 24, no. 3, pp. 467–497, Sep. 2010.</w:t>
      </w:r>
    </w:p>
    <w:p w14:paraId="38304E1B" w14:textId="79FEA206" w:rsidR="00537606" w:rsidRDefault="00537606" w:rsidP="0043619A">
      <w:pPr>
        <w:pStyle w:val="references"/>
        <w:widowControl w:val="0"/>
        <w:autoSpaceDE w:val="0"/>
        <w:autoSpaceDN w:val="0"/>
        <w:adjustRightInd w:val="0"/>
        <w:rPr>
          <w:szCs w:val="24"/>
        </w:rPr>
      </w:pPr>
      <w:r w:rsidRPr="002F1B75">
        <w:rPr>
          <w:szCs w:val="24"/>
        </w:rPr>
        <w:t>Y. Lin, X. Yuan, and B. Shen, “Network-Based Biomedical Data Analysis,” Springer, Singapore, 2016, pp. 309–332.</w:t>
      </w:r>
    </w:p>
    <w:p w14:paraId="389ABB83" w14:textId="5F14BE33" w:rsidR="00537606" w:rsidRDefault="00537606" w:rsidP="0043619A">
      <w:pPr>
        <w:pStyle w:val="references"/>
        <w:widowControl w:val="0"/>
        <w:autoSpaceDE w:val="0"/>
        <w:autoSpaceDN w:val="0"/>
        <w:adjustRightInd w:val="0"/>
        <w:rPr>
          <w:szCs w:val="24"/>
        </w:rPr>
      </w:pPr>
      <w:r w:rsidRPr="002F1B75">
        <w:rPr>
          <w:szCs w:val="24"/>
        </w:rPr>
        <w:t xml:space="preserve">J. Chen and Y. Saad, “Dense Subgraph Extraction with Application to Community Detection,” </w:t>
      </w:r>
      <w:r w:rsidRPr="002F1B75">
        <w:rPr>
          <w:i/>
          <w:iCs/>
          <w:szCs w:val="24"/>
        </w:rPr>
        <w:t>IEEE Trans. Knowl. Data Eng.</w:t>
      </w:r>
      <w:r w:rsidRPr="002F1B75">
        <w:rPr>
          <w:szCs w:val="24"/>
        </w:rPr>
        <w:t>, vol. 24, no. 7, pp. 1216–1230, Jul. 2012.</w:t>
      </w:r>
    </w:p>
    <w:p w14:paraId="39D1996C" w14:textId="5E1B4AAF" w:rsidR="00537606" w:rsidRDefault="00537606" w:rsidP="0043619A">
      <w:pPr>
        <w:pStyle w:val="references"/>
        <w:widowControl w:val="0"/>
        <w:autoSpaceDE w:val="0"/>
        <w:autoSpaceDN w:val="0"/>
        <w:adjustRightInd w:val="0"/>
        <w:rPr>
          <w:szCs w:val="24"/>
        </w:rPr>
      </w:pPr>
      <w:r w:rsidRPr="002F1B75">
        <w:rPr>
          <w:szCs w:val="24"/>
        </w:rPr>
        <w:t>C. C. Aggarwal, Y. Li, and P. S. Yu,</w:t>
      </w:r>
      <w:r w:rsidR="007954A7">
        <w:rPr>
          <w:szCs w:val="24"/>
        </w:rPr>
        <w:t xml:space="preserve"> and R. Jin,</w:t>
      </w:r>
      <w:r w:rsidRPr="002F1B75">
        <w:rPr>
          <w:szCs w:val="24"/>
        </w:rPr>
        <w:t xml:space="preserve"> “On Dense Pattern Mining in Graph Streams,” </w:t>
      </w:r>
      <w:r w:rsidRPr="002F1B75">
        <w:rPr>
          <w:i/>
          <w:iCs/>
          <w:szCs w:val="24"/>
        </w:rPr>
        <w:t>Vldb</w:t>
      </w:r>
      <w:r w:rsidRPr="002F1B75">
        <w:rPr>
          <w:szCs w:val="24"/>
        </w:rPr>
        <w:t>, pp. 975–984, 2010.</w:t>
      </w:r>
    </w:p>
    <w:p w14:paraId="0FABF8BE" w14:textId="141D885F" w:rsidR="00537606" w:rsidRDefault="00537606" w:rsidP="0043619A">
      <w:pPr>
        <w:pStyle w:val="references"/>
        <w:widowControl w:val="0"/>
        <w:autoSpaceDE w:val="0"/>
        <w:autoSpaceDN w:val="0"/>
        <w:adjustRightInd w:val="0"/>
        <w:rPr>
          <w:szCs w:val="24"/>
        </w:rPr>
      </w:pPr>
      <w:r w:rsidRPr="002F1B75">
        <w:rPr>
          <w:szCs w:val="24"/>
        </w:rPr>
        <w:t xml:space="preserve">S. Tavazoie, J. D. Hughes, M. J. Campbell, R. J. Cho, and G. M. Church, “Systematic determination of genetic network architecture,” </w:t>
      </w:r>
      <w:r w:rsidRPr="002F1B75">
        <w:rPr>
          <w:i/>
          <w:iCs/>
          <w:szCs w:val="24"/>
        </w:rPr>
        <w:t>Nat. Genet.</w:t>
      </w:r>
      <w:r w:rsidRPr="002F1B75">
        <w:rPr>
          <w:szCs w:val="24"/>
        </w:rPr>
        <w:t>, vol. 22, no. 3, pp. 281–285, Jul. 1999.</w:t>
      </w:r>
    </w:p>
    <w:p w14:paraId="4C05597C" w14:textId="11C8C2A2" w:rsidR="00537606" w:rsidRDefault="00537606" w:rsidP="0043619A">
      <w:pPr>
        <w:pStyle w:val="references"/>
        <w:widowControl w:val="0"/>
        <w:autoSpaceDE w:val="0"/>
        <w:autoSpaceDN w:val="0"/>
        <w:adjustRightInd w:val="0"/>
        <w:rPr>
          <w:szCs w:val="24"/>
        </w:rPr>
      </w:pPr>
      <w:r w:rsidRPr="002F1B75">
        <w:rPr>
          <w:szCs w:val="24"/>
        </w:rPr>
        <w:t xml:space="preserve">A. Goldbeter, C. Gérard, D. Gonze, J.-C. Leloup, and G. Dupont, “Systems biology of cellular rhythms,” </w:t>
      </w:r>
      <w:r w:rsidRPr="002F1B75">
        <w:rPr>
          <w:i/>
          <w:iCs/>
          <w:szCs w:val="24"/>
        </w:rPr>
        <w:t>FEBS Lett.</w:t>
      </w:r>
      <w:r w:rsidRPr="002F1B75">
        <w:rPr>
          <w:szCs w:val="24"/>
        </w:rPr>
        <w:t>, vol. 586, no. 18, pp. 2955–2965, Aug. 2012.</w:t>
      </w:r>
    </w:p>
    <w:p w14:paraId="5DDF705B" w14:textId="74BEA09F" w:rsidR="00537606" w:rsidRDefault="00537606" w:rsidP="0043619A">
      <w:pPr>
        <w:pStyle w:val="references"/>
        <w:widowControl w:val="0"/>
        <w:autoSpaceDE w:val="0"/>
        <w:autoSpaceDN w:val="0"/>
        <w:adjustRightInd w:val="0"/>
        <w:rPr>
          <w:szCs w:val="24"/>
        </w:rPr>
      </w:pPr>
      <w:r w:rsidRPr="002F1B75">
        <w:rPr>
          <w:szCs w:val="24"/>
        </w:rPr>
        <w:t>C. J. Hutchison, R. Cox, R. S. Drepaul, M. Gomperts, and C. C. Ford, “Periodic DNA synthesis in cel</w:t>
      </w:r>
      <w:r w:rsidR="0043619A">
        <w:rPr>
          <w:szCs w:val="24"/>
        </w:rPr>
        <w:t>l-free extracts of Xenopus eggs</w:t>
      </w:r>
      <w:r w:rsidRPr="002F1B75">
        <w:rPr>
          <w:szCs w:val="24"/>
        </w:rPr>
        <w:t xml:space="preserve">,” </w:t>
      </w:r>
      <w:r w:rsidRPr="002F1B75">
        <w:rPr>
          <w:i/>
          <w:iCs/>
          <w:szCs w:val="24"/>
        </w:rPr>
        <w:t>EMBO J.</w:t>
      </w:r>
      <w:r w:rsidRPr="002F1B75">
        <w:rPr>
          <w:szCs w:val="24"/>
        </w:rPr>
        <w:t>, vol. 6, no. 7, pp. 2003–10, Jul. 1987.</w:t>
      </w:r>
    </w:p>
    <w:p w14:paraId="46947CBB" w14:textId="3766AC7F" w:rsidR="00537606" w:rsidRDefault="00537606" w:rsidP="0043619A">
      <w:pPr>
        <w:pStyle w:val="references"/>
        <w:widowControl w:val="0"/>
        <w:autoSpaceDE w:val="0"/>
        <w:autoSpaceDN w:val="0"/>
        <w:adjustRightInd w:val="0"/>
        <w:rPr>
          <w:szCs w:val="24"/>
        </w:rPr>
      </w:pPr>
      <w:r w:rsidRPr="002F1B75">
        <w:rPr>
          <w:szCs w:val="24"/>
        </w:rPr>
        <w:t xml:space="preserve">K. J. Ford, A. L. Felix, and M. B. Feller, “Cellular Mechanisms Underlying Spatiotemporal Features of Cholinergic Retinal Waves,” </w:t>
      </w:r>
      <w:r w:rsidRPr="002F1B75">
        <w:rPr>
          <w:i/>
          <w:iCs/>
          <w:szCs w:val="24"/>
        </w:rPr>
        <w:t>J. Neurosci.</w:t>
      </w:r>
      <w:r w:rsidRPr="002F1B75">
        <w:rPr>
          <w:szCs w:val="24"/>
        </w:rPr>
        <w:t>, vol. 32, no. 3, pp. 850–863, Jan. 2012.</w:t>
      </w:r>
    </w:p>
    <w:p w14:paraId="78F44FF6" w14:textId="74ADB5AF" w:rsidR="00537606" w:rsidRDefault="00537606" w:rsidP="0043619A">
      <w:pPr>
        <w:pStyle w:val="references"/>
        <w:widowControl w:val="0"/>
        <w:autoSpaceDE w:val="0"/>
        <w:autoSpaceDN w:val="0"/>
        <w:adjustRightInd w:val="0"/>
        <w:rPr>
          <w:szCs w:val="24"/>
        </w:rPr>
      </w:pPr>
      <w:r w:rsidRPr="002F1B75">
        <w:rPr>
          <w:szCs w:val="24"/>
        </w:rPr>
        <w:t xml:space="preserve">B. T. Lobingier </w:t>
      </w:r>
      <w:r w:rsidRPr="002F1B75">
        <w:rPr>
          <w:i/>
          <w:iCs/>
          <w:szCs w:val="24"/>
        </w:rPr>
        <w:t>et al.</w:t>
      </w:r>
      <w:r w:rsidRPr="002F1B75">
        <w:rPr>
          <w:szCs w:val="24"/>
        </w:rPr>
        <w:t xml:space="preserve">, “An Approach to Spatiotemporally Resolve Protein Interaction Networks in Living Cells,” </w:t>
      </w:r>
      <w:r w:rsidRPr="002F1B75">
        <w:rPr>
          <w:i/>
          <w:iCs/>
          <w:szCs w:val="24"/>
        </w:rPr>
        <w:t>Cell</w:t>
      </w:r>
      <w:r w:rsidRPr="002F1B75">
        <w:rPr>
          <w:szCs w:val="24"/>
        </w:rPr>
        <w:t>, vol. 169, no. 2, pp. 350-360.e12, Apr. 2017.</w:t>
      </w:r>
    </w:p>
    <w:p w14:paraId="471FFE26" w14:textId="1DFBF7C5" w:rsidR="00537606" w:rsidRDefault="00537606" w:rsidP="0043619A">
      <w:pPr>
        <w:pStyle w:val="references"/>
        <w:widowControl w:val="0"/>
        <w:autoSpaceDE w:val="0"/>
        <w:autoSpaceDN w:val="0"/>
        <w:adjustRightInd w:val="0"/>
        <w:rPr>
          <w:szCs w:val="24"/>
        </w:rPr>
      </w:pPr>
      <w:r w:rsidRPr="002F1B75">
        <w:rPr>
          <w:szCs w:val="24"/>
        </w:rPr>
        <w:t xml:space="preserve">T. Pierfelice, L. Alberi, and N. Gaiano, “Notch in the Vertebrate Nervous System: An Old Dog with New Tricks,” </w:t>
      </w:r>
      <w:r w:rsidRPr="002F1B75">
        <w:rPr>
          <w:i/>
          <w:iCs/>
          <w:szCs w:val="24"/>
        </w:rPr>
        <w:t>Neuron</w:t>
      </w:r>
      <w:r w:rsidRPr="002F1B75">
        <w:rPr>
          <w:szCs w:val="24"/>
        </w:rPr>
        <w:t>, vol. 69, no. 5, pp. 840–855, Mar. 2011.</w:t>
      </w:r>
    </w:p>
    <w:p w14:paraId="665D0606" w14:textId="32C77277" w:rsidR="00537606" w:rsidRDefault="00537606" w:rsidP="0043619A">
      <w:pPr>
        <w:pStyle w:val="references"/>
        <w:widowControl w:val="0"/>
        <w:autoSpaceDE w:val="0"/>
        <w:autoSpaceDN w:val="0"/>
        <w:adjustRightInd w:val="0"/>
        <w:rPr>
          <w:szCs w:val="24"/>
        </w:rPr>
      </w:pPr>
      <w:r w:rsidRPr="002F1B75">
        <w:rPr>
          <w:szCs w:val="24"/>
        </w:rPr>
        <w:t>B.-R. Kim, L. Zhang, A. Berg, J. Fan, and R. Wu, “A computational approach to the functional clustering of pe</w:t>
      </w:r>
      <w:r w:rsidR="0043619A">
        <w:rPr>
          <w:szCs w:val="24"/>
        </w:rPr>
        <w:t>riodic gene-expression profiles</w:t>
      </w:r>
      <w:r w:rsidRPr="002F1B75">
        <w:rPr>
          <w:szCs w:val="24"/>
        </w:rPr>
        <w:t xml:space="preserve">,” </w:t>
      </w:r>
      <w:r w:rsidRPr="002F1B75">
        <w:rPr>
          <w:i/>
          <w:iCs/>
          <w:szCs w:val="24"/>
        </w:rPr>
        <w:t>Genetics</w:t>
      </w:r>
      <w:r w:rsidRPr="002F1B75">
        <w:rPr>
          <w:szCs w:val="24"/>
        </w:rPr>
        <w:t>, vol. 180, no. 2, pp. 821–34, Oct. 2008.</w:t>
      </w:r>
    </w:p>
    <w:p w14:paraId="6EFAC7BC" w14:textId="6312FE6D" w:rsidR="00537606" w:rsidRDefault="00537606" w:rsidP="0043619A">
      <w:pPr>
        <w:pStyle w:val="references"/>
        <w:widowControl w:val="0"/>
        <w:autoSpaceDE w:val="0"/>
        <w:autoSpaceDN w:val="0"/>
        <w:adjustRightInd w:val="0"/>
        <w:rPr>
          <w:szCs w:val="24"/>
        </w:rPr>
      </w:pPr>
      <w:r w:rsidRPr="002F1B75">
        <w:rPr>
          <w:szCs w:val="24"/>
        </w:rPr>
        <w:t xml:space="preserve">G. Rustici </w:t>
      </w:r>
      <w:r w:rsidRPr="002F1B75">
        <w:rPr>
          <w:i/>
          <w:iCs/>
          <w:szCs w:val="24"/>
        </w:rPr>
        <w:t>et al.</w:t>
      </w:r>
      <w:r w:rsidRPr="002F1B75">
        <w:rPr>
          <w:szCs w:val="24"/>
        </w:rPr>
        <w:t xml:space="preserve">, “Periodic gene expression program of the fission yeast cell cycle,” </w:t>
      </w:r>
      <w:r w:rsidRPr="002F1B75">
        <w:rPr>
          <w:i/>
          <w:iCs/>
          <w:szCs w:val="24"/>
        </w:rPr>
        <w:t>Nat. Genet.</w:t>
      </w:r>
      <w:r w:rsidRPr="002F1B75">
        <w:rPr>
          <w:szCs w:val="24"/>
        </w:rPr>
        <w:t>, vol. 36, no. 8, pp. 809–817, Aug. 2004.</w:t>
      </w:r>
    </w:p>
    <w:p w14:paraId="6AB78219" w14:textId="760104A7" w:rsidR="00537606" w:rsidRDefault="00537606" w:rsidP="0043619A">
      <w:pPr>
        <w:pStyle w:val="references"/>
        <w:widowControl w:val="0"/>
        <w:autoSpaceDE w:val="0"/>
        <w:autoSpaceDN w:val="0"/>
        <w:adjustRightInd w:val="0"/>
        <w:rPr>
          <w:szCs w:val="24"/>
        </w:rPr>
      </w:pPr>
      <w:r w:rsidRPr="002F1B75">
        <w:rPr>
          <w:szCs w:val="24"/>
        </w:rPr>
        <w:t xml:space="preserve">A. Apostolico, M. Barbares, and C. Pizzi, “Speedup for a periodic subgraph miner,” </w:t>
      </w:r>
      <w:r w:rsidRPr="002F1B75">
        <w:rPr>
          <w:i/>
          <w:iCs/>
          <w:szCs w:val="24"/>
        </w:rPr>
        <w:t>Inf. Process. Lett.</w:t>
      </w:r>
      <w:r w:rsidRPr="002F1B75">
        <w:rPr>
          <w:szCs w:val="24"/>
        </w:rPr>
        <w:t xml:space="preserve">, vol. 111, no. 11, pp. 521–523, </w:t>
      </w:r>
      <w:r w:rsidR="005C5981">
        <w:rPr>
          <w:szCs w:val="24"/>
        </w:rPr>
        <w:t xml:space="preserve">May </w:t>
      </w:r>
      <w:r w:rsidRPr="002F1B75">
        <w:rPr>
          <w:szCs w:val="24"/>
        </w:rPr>
        <w:t>2011.</w:t>
      </w:r>
    </w:p>
    <w:p w14:paraId="711418E1" w14:textId="4FE3FCA3" w:rsidR="00537606" w:rsidRDefault="00537606" w:rsidP="0043619A">
      <w:pPr>
        <w:pStyle w:val="references"/>
        <w:widowControl w:val="0"/>
        <w:autoSpaceDE w:val="0"/>
        <w:autoSpaceDN w:val="0"/>
        <w:adjustRightInd w:val="0"/>
        <w:rPr>
          <w:szCs w:val="24"/>
        </w:rPr>
      </w:pPr>
      <w:r w:rsidRPr="002F1B75">
        <w:rPr>
          <w:szCs w:val="24"/>
        </w:rPr>
        <w:t xml:space="preserve">S. Halder, M. Samiullah, and Y.-K. Lee, “Supergraph based periodic pattern mining in dynamic social networks,” </w:t>
      </w:r>
      <w:r w:rsidRPr="002F1B75">
        <w:rPr>
          <w:i/>
          <w:iCs/>
          <w:szCs w:val="24"/>
        </w:rPr>
        <w:t>Expert Syst. Appl.</w:t>
      </w:r>
      <w:r w:rsidRPr="002F1B75">
        <w:rPr>
          <w:szCs w:val="24"/>
        </w:rPr>
        <w:t>, vol. 72, no. C, pp. 430–442, Apr. 2017.</w:t>
      </w:r>
    </w:p>
    <w:p w14:paraId="785FE7F5" w14:textId="54CB60F8" w:rsidR="00537606" w:rsidRDefault="00537606" w:rsidP="0043619A">
      <w:pPr>
        <w:pStyle w:val="references"/>
        <w:widowControl w:val="0"/>
        <w:autoSpaceDE w:val="0"/>
        <w:autoSpaceDN w:val="0"/>
        <w:adjustRightInd w:val="0"/>
        <w:rPr>
          <w:szCs w:val="24"/>
        </w:rPr>
      </w:pPr>
      <w:r w:rsidRPr="002F1B75">
        <w:rPr>
          <w:szCs w:val="24"/>
        </w:rPr>
        <w:t xml:space="preserve">L. Song, M. Kolar, and E. P. Xing, “KELLER: Estimating time-varying interactions between genes,” </w:t>
      </w:r>
      <w:r w:rsidRPr="002F1B75">
        <w:rPr>
          <w:i/>
          <w:iCs/>
          <w:szCs w:val="24"/>
        </w:rPr>
        <w:t>Bioinformatics</w:t>
      </w:r>
      <w:r w:rsidRPr="002F1B75">
        <w:rPr>
          <w:szCs w:val="24"/>
        </w:rPr>
        <w:t>, vol. 25, no. 12, pp. 128–136, 2009.</w:t>
      </w:r>
    </w:p>
    <w:p w14:paraId="1953DC11" w14:textId="2BAD1ED9" w:rsidR="00537606" w:rsidRDefault="00537606" w:rsidP="0043619A">
      <w:pPr>
        <w:pStyle w:val="references"/>
        <w:widowControl w:val="0"/>
        <w:autoSpaceDE w:val="0"/>
        <w:autoSpaceDN w:val="0"/>
        <w:adjustRightInd w:val="0"/>
        <w:rPr>
          <w:szCs w:val="24"/>
        </w:rPr>
      </w:pPr>
      <w:r w:rsidRPr="002F1B75">
        <w:rPr>
          <w:szCs w:val="24"/>
        </w:rPr>
        <w:t xml:space="preserve">M. N. Arbeitman </w:t>
      </w:r>
      <w:r w:rsidRPr="002F1B75">
        <w:rPr>
          <w:i/>
          <w:iCs/>
          <w:szCs w:val="24"/>
        </w:rPr>
        <w:t>et al.</w:t>
      </w:r>
      <w:r w:rsidRPr="002F1B75">
        <w:rPr>
          <w:szCs w:val="24"/>
        </w:rPr>
        <w:t>, “Gene expression during the life cycle of Droso</w:t>
      </w:r>
      <w:r w:rsidR="0043619A">
        <w:rPr>
          <w:szCs w:val="24"/>
        </w:rPr>
        <w:t>phila melanogaster</w:t>
      </w:r>
      <w:r w:rsidRPr="002F1B75">
        <w:rPr>
          <w:szCs w:val="24"/>
        </w:rPr>
        <w:t xml:space="preserve">,” </w:t>
      </w:r>
      <w:r>
        <w:rPr>
          <w:i/>
          <w:iCs/>
          <w:szCs w:val="24"/>
        </w:rPr>
        <w:t>Science</w:t>
      </w:r>
      <w:r w:rsidRPr="002F1B75">
        <w:rPr>
          <w:szCs w:val="24"/>
        </w:rPr>
        <w:t>, vol. 297, no. September, pp. 2270–5, 2002.</w:t>
      </w:r>
    </w:p>
    <w:p w14:paraId="54EA0C17" w14:textId="2E559DF3" w:rsidR="00537606" w:rsidRDefault="00537606" w:rsidP="0043619A">
      <w:pPr>
        <w:pStyle w:val="references"/>
        <w:widowControl w:val="0"/>
        <w:autoSpaceDE w:val="0"/>
        <w:autoSpaceDN w:val="0"/>
        <w:adjustRightInd w:val="0"/>
        <w:rPr>
          <w:szCs w:val="24"/>
        </w:rPr>
      </w:pPr>
      <w:r w:rsidRPr="002F1B75">
        <w:rPr>
          <w:szCs w:val="24"/>
        </w:rPr>
        <w:t>S. Ballouz, P. Pavlidis, and J. Gillis, “Using predictive specificity to determine when gene set anal</w:t>
      </w:r>
      <w:r w:rsidR="0043619A">
        <w:rPr>
          <w:szCs w:val="24"/>
        </w:rPr>
        <w:t>ysis is biologically meaningful</w:t>
      </w:r>
      <w:r w:rsidRPr="002F1B75">
        <w:rPr>
          <w:szCs w:val="24"/>
        </w:rPr>
        <w:t xml:space="preserve">,” </w:t>
      </w:r>
      <w:r w:rsidRPr="002F1B75">
        <w:rPr>
          <w:i/>
          <w:iCs/>
          <w:szCs w:val="24"/>
        </w:rPr>
        <w:t>Nucleic Acids Res.</w:t>
      </w:r>
      <w:r w:rsidRPr="002F1B75">
        <w:rPr>
          <w:szCs w:val="24"/>
        </w:rPr>
        <w:t>, vol. 45, no. 4, p. e20, 2017.</w:t>
      </w:r>
    </w:p>
    <w:p w14:paraId="7C402337" w14:textId="2E43D472" w:rsidR="00537606" w:rsidRDefault="00537606" w:rsidP="0043619A">
      <w:pPr>
        <w:pStyle w:val="references"/>
        <w:widowControl w:val="0"/>
        <w:autoSpaceDE w:val="0"/>
        <w:autoSpaceDN w:val="0"/>
        <w:adjustRightInd w:val="0"/>
        <w:rPr>
          <w:szCs w:val="24"/>
        </w:rPr>
      </w:pPr>
      <w:r w:rsidRPr="002F1B75">
        <w:rPr>
          <w:szCs w:val="24"/>
        </w:rPr>
        <w:t>M. V</w:t>
      </w:r>
      <w:r w:rsidR="007954A7">
        <w:rPr>
          <w:szCs w:val="24"/>
        </w:rPr>
        <w:t>.</w:t>
      </w:r>
      <w:r w:rsidRPr="002F1B75">
        <w:rPr>
          <w:szCs w:val="24"/>
        </w:rPr>
        <w:t xml:space="preserve"> Kuleshov </w:t>
      </w:r>
      <w:r w:rsidRPr="002F1B75">
        <w:rPr>
          <w:i/>
          <w:iCs/>
          <w:szCs w:val="24"/>
        </w:rPr>
        <w:t>et al.</w:t>
      </w:r>
      <w:r w:rsidRPr="002F1B75">
        <w:rPr>
          <w:szCs w:val="24"/>
        </w:rPr>
        <w:t xml:space="preserve">, “modEnrichr: a suite of gene set enrichment analysis tools for model organisms,” </w:t>
      </w:r>
      <w:r w:rsidRPr="002F1B75">
        <w:rPr>
          <w:i/>
          <w:iCs/>
          <w:szCs w:val="24"/>
        </w:rPr>
        <w:t>Nucleic Acids Res.</w:t>
      </w:r>
      <w:r w:rsidRPr="002F1B75">
        <w:rPr>
          <w:szCs w:val="24"/>
        </w:rPr>
        <w:t>, vol. 47, no. W1, pp. W183–W190, 2019.</w:t>
      </w:r>
    </w:p>
    <w:p w14:paraId="508C9F14" w14:textId="09FB0584" w:rsidR="00537606" w:rsidRDefault="00537606" w:rsidP="0043619A">
      <w:pPr>
        <w:pStyle w:val="references"/>
        <w:widowControl w:val="0"/>
        <w:autoSpaceDE w:val="0"/>
        <w:autoSpaceDN w:val="0"/>
        <w:adjustRightInd w:val="0"/>
        <w:rPr>
          <w:szCs w:val="24"/>
        </w:rPr>
      </w:pPr>
      <w:r w:rsidRPr="002F1B75">
        <w:rPr>
          <w:szCs w:val="24"/>
        </w:rPr>
        <w:t xml:space="preserve">G. F. Berriz, J. E. Beaver, C. Cenik, M. Tasan, and F. P. Roth, “Next generation software for functional trend analysis,” </w:t>
      </w:r>
      <w:r w:rsidRPr="002F1B75">
        <w:rPr>
          <w:i/>
          <w:iCs/>
          <w:szCs w:val="24"/>
        </w:rPr>
        <w:t>Bioinformatics</w:t>
      </w:r>
      <w:r w:rsidRPr="002F1B75">
        <w:rPr>
          <w:szCs w:val="24"/>
        </w:rPr>
        <w:t>, vol. 25, no. 22, pp. 3043–3044, 2009.</w:t>
      </w:r>
    </w:p>
    <w:p w14:paraId="7E0F4981" w14:textId="33179127" w:rsidR="00537606" w:rsidRDefault="00537606" w:rsidP="0043619A">
      <w:pPr>
        <w:pStyle w:val="references"/>
        <w:widowControl w:val="0"/>
        <w:autoSpaceDE w:val="0"/>
        <w:autoSpaceDN w:val="0"/>
        <w:adjustRightInd w:val="0"/>
        <w:rPr>
          <w:szCs w:val="24"/>
        </w:rPr>
      </w:pPr>
      <w:r w:rsidRPr="002F1B75">
        <w:rPr>
          <w:szCs w:val="24"/>
        </w:rPr>
        <w:t xml:space="preserve">T. Nepusz, H. Yu, and A. Paccanaro, “Detecting overlapping protein complexes in protein-protein interaction networks,” </w:t>
      </w:r>
      <w:r w:rsidRPr="002F1B75">
        <w:rPr>
          <w:i/>
          <w:iCs/>
          <w:szCs w:val="24"/>
        </w:rPr>
        <w:t>Nat. Methods</w:t>
      </w:r>
      <w:r w:rsidRPr="002F1B75">
        <w:rPr>
          <w:szCs w:val="24"/>
        </w:rPr>
        <w:t>, vol. 9, no. 5, pp. 471–472, May 2012.</w:t>
      </w:r>
    </w:p>
    <w:p w14:paraId="2A285D6F" w14:textId="4F920295" w:rsidR="00537606" w:rsidRDefault="00537606" w:rsidP="0043619A">
      <w:pPr>
        <w:pStyle w:val="references"/>
        <w:widowControl w:val="0"/>
        <w:autoSpaceDE w:val="0"/>
        <w:autoSpaceDN w:val="0"/>
        <w:adjustRightInd w:val="0"/>
        <w:rPr>
          <w:szCs w:val="24"/>
        </w:rPr>
      </w:pPr>
      <w:r w:rsidRPr="002F1B75">
        <w:rPr>
          <w:szCs w:val="24"/>
        </w:rPr>
        <w:t xml:space="preserve">P. Shannon </w:t>
      </w:r>
      <w:r w:rsidRPr="002F1B75">
        <w:rPr>
          <w:i/>
          <w:iCs/>
          <w:szCs w:val="24"/>
        </w:rPr>
        <w:t>et al.</w:t>
      </w:r>
      <w:r w:rsidRPr="002F1B75">
        <w:rPr>
          <w:szCs w:val="24"/>
        </w:rPr>
        <w:t xml:space="preserve">, “Cytoscape: A Software Environment for Integrated Models of Biomolecular Interaction Networks,” </w:t>
      </w:r>
      <w:r w:rsidRPr="002F1B75">
        <w:rPr>
          <w:i/>
          <w:iCs/>
          <w:szCs w:val="24"/>
        </w:rPr>
        <w:t>Genome Res.</w:t>
      </w:r>
      <w:r w:rsidRPr="002F1B75">
        <w:rPr>
          <w:szCs w:val="24"/>
        </w:rPr>
        <w:t>, vol. 13, no. 22, p. 6, 2003.</w:t>
      </w:r>
    </w:p>
    <w:p w14:paraId="2F79E4D3" w14:textId="13CF029E" w:rsidR="00537606" w:rsidRDefault="00537606" w:rsidP="0043619A">
      <w:pPr>
        <w:pStyle w:val="references"/>
        <w:widowControl w:val="0"/>
        <w:autoSpaceDE w:val="0"/>
        <w:autoSpaceDN w:val="0"/>
        <w:adjustRightInd w:val="0"/>
        <w:rPr>
          <w:szCs w:val="24"/>
        </w:rPr>
      </w:pPr>
      <w:r w:rsidRPr="002F1B75">
        <w:rPr>
          <w:szCs w:val="24"/>
        </w:rPr>
        <w:t xml:space="preserve">F. Supek, M. Bošnjak, N. Škunca, and T. Šmuc, “Revigo summarizes and visualizes long lists of gene ontology terms,” </w:t>
      </w:r>
      <w:r w:rsidRPr="002F1B75">
        <w:rPr>
          <w:i/>
          <w:iCs/>
          <w:szCs w:val="24"/>
        </w:rPr>
        <w:t>PLoS One</w:t>
      </w:r>
      <w:r w:rsidRPr="002F1B75">
        <w:rPr>
          <w:szCs w:val="24"/>
        </w:rPr>
        <w:t>, vol. 6, no. 7, 2011.</w:t>
      </w:r>
    </w:p>
    <w:p w14:paraId="07A4254B" w14:textId="016D54E6" w:rsidR="00537606" w:rsidRDefault="00537606" w:rsidP="0043619A">
      <w:pPr>
        <w:pStyle w:val="references"/>
        <w:widowControl w:val="0"/>
        <w:autoSpaceDE w:val="0"/>
        <w:autoSpaceDN w:val="0"/>
        <w:adjustRightInd w:val="0"/>
        <w:rPr>
          <w:szCs w:val="24"/>
        </w:rPr>
      </w:pPr>
      <w:r w:rsidRPr="002F1B75">
        <w:rPr>
          <w:szCs w:val="24"/>
        </w:rPr>
        <w:t>S. Lim and P. Kaldis, “Cdks, cyclins and CKIs: rol</w:t>
      </w:r>
      <w:r w:rsidR="0043619A">
        <w:rPr>
          <w:szCs w:val="24"/>
        </w:rPr>
        <w:t>es beyond cell cycle regulation</w:t>
      </w:r>
      <w:r w:rsidRPr="002F1B75">
        <w:rPr>
          <w:szCs w:val="24"/>
        </w:rPr>
        <w:t xml:space="preserve">,” </w:t>
      </w:r>
      <w:r w:rsidRPr="002F1B75">
        <w:rPr>
          <w:i/>
          <w:iCs/>
          <w:szCs w:val="24"/>
        </w:rPr>
        <w:t>Development</w:t>
      </w:r>
      <w:r w:rsidRPr="002F1B75">
        <w:rPr>
          <w:szCs w:val="24"/>
        </w:rPr>
        <w:t>, vol. 140, no. 15, pp. 3079–93, Aug. 2013.</w:t>
      </w:r>
    </w:p>
    <w:p w14:paraId="67CBAA5F" w14:textId="012C7A23" w:rsidR="00537606" w:rsidRDefault="00537606" w:rsidP="0043619A">
      <w:pPr>
        <w:pStyle w:val="references"/>
        <w:widowControl w:val="0"/>
        <w:autoSpaceDE w:val="0"/>
        <w:autoSpaceDN w:val="0"/>
        <w:adjustRightInd w:val="0"/>
        <w:rPr>
          <w:szCs w:val="24"/>
        </w:rPr>
      </w:pPr>
      <w:r w:rsidRPr="002F1B75">
        <w:rPr>
          <w:szCs w:val="24"/>
        </w:rPr>
        <w:t xml:space="preserve">L. Liang, J. S. Haug, C. W. Seidel, and M. C. Gibson, “Functional Genomic Analysis of the Periodic Transcriptome in the Developing Drosophila Wing,” </w:t>
      </w:r>
      <w:r w:rsidRPr="002F1B75">
        <w:rPr>
          <w:i/>
          <w:iCs/>
          <w:szCs w:val="24"/>
        </w:rPr>
        <w:t>Dev. Cell</w:t>
      </w:r>
      <w:r w:rsidRPr="002F1B75">
        <w:rPr>
          <w:szCs w:val="24"/>
        </w:rPr>
        <w:t>, vol. 29, no. 1, pp. 112–127, Apr. 2014.</w:t>
      </w:r>
    </w:p>
    <w:p w14:paraId="22564491" w14:textId="552CF4D4" w:rsidR="00537606" w:rsidRDefault="00537606" w:rsidP="0043619A">
      <w:pPr>
        <w:pStyle w:val="references"/>
        <w:widowControl w:val="0"/>
        <w:autoSpaceDE w:val="0"/>
        <w:autoSpaceDN w:val="0"/>
        <w:adjustRightInd w:val="0"/>
        <w:rPr>
          <w:szCs w:val="24"/>
        </w:rPr>
      </w:pPr>
      <w:r w:rsidRPr="002F1B75">
        <w:rPr>
          <w:szCs w:val="24"/>
        </w:rPr>
        <w:t xml:space="preserve">L. L. Breeden, “Periodic Transcription: A Cycle within a Cycle,” </w:t>
      </w:r>
      <w:r w:rsidRPr="002F1B75">
        <w:rPr>
          <w:i/>
          <w:iCs/>
          <w:szCs w:val="24"/>
        </w:rPr>
        <w:t>Curr. Biol.</w:t>
      </w:r>
      <w:r w:rsidRPr="002F1B75">
        <w:rPr>
          <w:szCs w:val="24"/>
        </w:rPr>
        <w:t>, vol. 13, no. 1, pp. R31–R38, Jan. 2003.</w:t>
      </w:r>
    </w:p>
    <w:p w14:paraId="38B94328" w14:textId="7D483942" w:rsidR="00537606" w:rsidRDefault="00537606" w:rsidP="0043619A">
      <w:pPr>
        <w:pStyle w:val="references"/>
        <w:widowControl w:val="0"/>
        <w:autoSpaceDE w:val="0"/>
        <w:autoSpaceDN w:val="0"/>
        <w:adjustRightInd w:val="0"/>
        <w:rPr>
          <w:szCs w:val="24"/>
        </w:rPr>
      </w:pPr>
      <w:r w:rsidRPr="002F1B75">
        <w:rPr>
          <w:szCs w:val="24"/>
        </w:rPr>
        <w:t xml:space="preserve">H. Shankaran </w:t>
      </w:r>
      <w:r w:rsidRPr="002F1B75">
        <w:rPr>
          <w:i/>
          <w:iCs/>
          <w:szCs w:val="24"/>
        </w:rPr>
        <w:t>et al.</w:t>
      </w:r>
      <w:r w:rsidRPr="002F1B75">
        <w:rPr>
          <w:szCs w:val="24"/>
        </w:rPr>
        <w:t>, “Rapid and sustained nuclear-cytoplasmic ERK oscillations ind</w:t>
      </w:r>
      <w:r w:rsidR="0043619A">
        <w:rPr>
          <w:szCs w:val="24"/>
        </w:rPr>
        <w:t>uced by epidermal growth factor</w:t>
      </w:r>
      <w:r w:rsidRPr="002F1B75">
        <w:rPr>
          <w:szCs w:val="24"/>
        </w:rPr>
        <w:t xml:space="preserve">,” </w:t>
      </w:r>
      <w:r w:rsidRPr="002F1B75">
        <w:rPr>
          <w:i/>
          <w:iCs/>
          <w:szCs w:val="24"/>
        </w:rPr>
        <w:t>Mol. Syst. Biol.</w:t>
      </w:r>
      <w:r w:rsidRPr="002F1B75">
        <w:rPr>
          <w:szCs w:val="24"/>
        </w:rPr>
        <w:t>, vol. 5, p. 332, 2009.</w:t>
      </w:r>
    </w:p>
    <w:p w14:paraId="1B6AB961" w14:textId="0D34A069" w:rsidR="00537606" w:rsidRDefault="00537606" w:rsidP="0043619A">
      <w:pPr>
        <w:pStyle w:val="references"/>
        <w:widowControl w:val="0"/>
        <w:autoSpaceDE w:val="0"/>
        <w:autoSpaceDN w:val="0"/>
        <w:adjustRightInd w:val="0"/>
        <w:rPr>
          <w:szCs w:val="24"/>
        </w:rPr>
      </w:pPr>
      <w:r w:rsidRPr="002F1B75">
        <w:rPr>
          <w:szCs w:val="24"/>
        </w:rPr>
        <w:t xml:space="preserve">M. Yanagida, “Basic mechanism of eukaryotic chromosome </w:t>
      </w:r>
      <w:r w:rsidR="0043619A">
        <w:rPr>
          <w:szCs w:val="24"/>
        </w:rPr>
        <w:t>segregation</w:t>
      </w:r>
      <w:r w:rsidRPr="002F1B75">
        <w:rPr>
          <w:szCs w:val="24"/>
        </w:rPr>
        <w:t xml:space="preserve">,” </w:t>
      </w:r>
      <w:r w:rsidRPr="002F1B75">
        <w:rPr>
          <w:i/>
          <w:iCs/>
          <w:szCs w:val="24"/>
        </w:rPr>
        <w:t>Philos. Trans. R. Soc. Lond. B. Biol. Sci.</w:t>
      </w:r>
      <w:r w:rsidRPr="002F1B75">
        <w:rPr>
          <w:szCs w:val="24"/>
        </w:rPr>
        <w:t>, vol. 360, no. 1455, pp. 609–21, Mar. 2005.</w:t>
      </w:r>
    </w:p>
    <w:p w14:paraId="56EAFBAF" w14:textId="409A1716" w:rsidR="00537606" w:rsidRDefault="00537606" w:rsidP="0043619A">
      <w:pPr>
        <w:pStyle w:val="references"/>
        <w:widowControl w:val="0"/>
        <w:autoSpaceDE w:val="0"/>
        <w:autoSpaceDN w:val="0"/>
        <w:adjustRightInd w:val="0"/>
        <w:rPr>
          <w:szCs w:val="24"/>
        </w:rPr>
      </w:pPr>
      <w:r w:rsidRPr="002F1B75">
        <w:rPr>
          <w:szCs w:val="24"/>
        </w:rPr>
        <w:t xml:space="preserve">P. Eser </w:t>
      </w:r>
      <w:r w:rsidRPr="002F1B75">
        <w:rPr>
          <w:i/>
          <w:iCs/>
          <w:szCs w:val="24"/>
        </w:rPr>
        <w:t>et al.</w:t>
      </w:r>
      <w:r w:rsidRPr="002F1B75">
        <w:rPr>
          <w:szCs w:val="24"/>
        </w:rPr>
        <w:t xml:space="preserve">, “Periodic mRNA synthesis and degradation co‐operate during cell cycle gene expression,” </w:t>
      </w:r>
      <w:r w:rsidRPr="002F1B75">
        <w:rPr>
          <w:i/>
          <w:iCs/>
          <w:szCs w:val="24"/>
        </w:rPr>
        <w:t>Mol. Syst. Biol.</w:t>
      </w:r>
      <w:r w:rsidRPr="002F1B75">
        <w:rPr>
          <w:szCs w:val="24"/>
        </w:rPr>
        <w:t>, vol. 10, no. 1, p. 717, Jan. 2014.</w:t>
      </w:r>
    </w:p>
    <w:p w14:paraId="15F71CBA" w14:textId="2007B632" w:rsidR="001B436C" w:rsidRPr="0043619A" w:rsidRDefault="00537606" w:rsidP="0043619A">
      <w:pPr>
        <w:pStyle w:val="references"/>
        <w:widowControl w:val="0"/>
        <w:autoSpaceDE w:val="0"/>
        <w:autoSpaceDN w:val="0"/>
        <w:adjustRightInd w:val="0"/>
      </w:pPr>
      <w:r w:rsidRPr="0043619A">
        <w:rPr>
          <w:szCs w:val="24"/>
        </w:rPr>
        <w:t xml:space="preserve">S. Roy </w:t>
      </w:r>
      <w:r w:rsidRPr="0043619A">
        <w:rPr>
          <w:i/>
          <w:iCs/>
          <w:szCs w:val="24"/>
        </w:rPr>
        <w:t>et al.</w:t>
      </w:r>
      <w:r w:rsidRPr="0043619A">
        <w:rPr>
          <w:szCs w:val="24"/>
        </w:rPr>
        <w:t xml:space="preserve">, “Identification of Functional Elements and Regulatory Circuits by Drosophila modENCODE,” </w:t>
      </w:r>
      <w:r w:rsidRPr="0043619A">
        <w:rPr>
          <w:i/>
          <w:iCs/>
          <w:szCs w:val="24"/>
        </w:rPr>
        <w:t>Science</w:t>
      </w:r>
      <w:r w:rsidRPr="0043619A">
        <w:rPr>
          <w:szCs w:val="24"/>
        </w:rPr>
        <w:t>, vol. 330, no. 6012, pp. 1787–1797, Dec. 2010.</w:t>
      </w:r>
      <w:r w:rsidR="0043619A" w:rsidRPr="001B436C">
        <w:t xml:space="preserve"> </w:t>
      </w:r>
    </w:p>
    <w:sectPr w:rsidR="001B436C" w:rsidRPr="0043619A" w:rsidSect="00EC4A63">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7BC9AA9B" w14:textId="77777777" w:rsidR="00A1458C" w:rsidRDefault="00A1458C" w:rsidP="001A3B3D">
      <w:r>
        <w:separator/>
      </w:r>
    </w:p>
  </w:endnote>
  <w:endnote w:type="continuationSeparator" w:id="0">
    <w:p w14:paraId="403CE798" w14:textId="77777777" w:rsidR="00A1458C" w:rsidRDefault="00A1458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Segoe UI">
    <w:panose1 w:val="020B0502040204020203"/>
    <w:charset w:characterSet="iso-8859-1"/>
    <w:family w:val="swiss"/>
    <w:pitch w:val="variable"/>
    <w:sig w:usb0="E4002EFF" w:usb1="C000E47F" w:usb2="00000009" w:usb3="00000000" w:csb0="000001FF" w:csb1="00000000"/>
  </w:font>
  <w:font w:name="Blackadder ITC">
    <w:altName w:val="Blackadder ITC"/>
    <w:charset w:characterSet="iso-8859-1"/>
    <w:family w:val="decorative"/>
    <w:pitch w:val="variable"/>
    <w:sig w:usb0="00000003" w:usb1="00000000" w:usb2="00000000" w:usb3="00000000" w:csb0="00000001" w:csb1="00000000"/>
  </w:font>
  <w:font w:name="Cambria Math">
    <w:panose1 w:val="02040503050406030204"/>
    <w:charset w:characterSet="iso-8859-1"/>
    <w:family w:val="roman"/>
    <w:pitch w:val="variable"/>
    <w:sig w:usb0="E00006FF" w:usb1="420024FF" w:usb2="02000000" w:usb3="00000000" w:csb0="0000019F" w:csb1="00000000"/>
  </w:font>
  <w:font w:name="Vrinda">
    <w:panose1 w:val="00000400000000000000"/>
    <w:charset w:characterSet="iso-8859-1"/>
    <w:family w:val="swiss"/>
    <w:pitch w:val="variable"/>
    <w:sig w:usb0="00010003" w:usb1="00000000" w:usb2="00000000" w:usb3="00000000" w:csb0="00000001"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5B035DB7" w14:textId="77777777" w:rsidR="00BB19E9" w:rsidRPr="006F6D3D" w:rsidRDefault="00BB19E9"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3DE0252F" w14:textId="77777777" w:rsidR="00A1458C" w:rsidRDefault="00A1458C" w:rsidP="001A3B3D">
      <w:r>
        <w:separator/>
      </w:r>
    </w:p>
  </w:footnote>
  <w:footnote w:type="continuationSeparator" w:id="0">
    <w:p w14:paraId="1186F890" w14:textId="77777777" w:rsidR="00A1458C" w:rsidRDefault="00A1458C" w:rsidP="001A3B3D">
      <w:r>
        <w:continuationSeparator/>
      </w:r>
    </w:p>
  </w:footnote>
  <w:footnote w:id="1">
    <w:p w14:paraId="15B76487" w14:textId="77777777" w:rsidR="00BB19E9" w:rsidRPr="00EF3A82" w:rsidRDefault="00BB19E9" w:rsidP="00A60CC3">
      <w:pPr>
        <w:pStyle w:val="FootnoteText"/>
        <w:jc w:val="start"/>
        <w:rPr>
          <w:sz w:val="16"/>
          <w:szCs w:val="16"/>
        </w:rPr>
      </w:pPr>
      <w:r w:rsidRPr="03174995">
        <w:rPr>
          <w:rStyle w:val="FootnoteReference"/>
          <w:rFonts w:eastAsia="Times New Roman"/>
          <w:sz w:val="16"/>
          <w:szCs w:val="16"/>
        </w:rPr>
        <w:footnoteRef/>
      </w:r>
      <w:r w:rsidRPr="03174995">
        <w:rPr>
          <w:rFonts w:eastAsia="Times New Roman"/>
          <w:sz w:val="16"/>
          <w:szCs w:val="16"/>
        </w:rPr>
        <w:t xml:space="preserve"> A process related to development of neurons via which migration of neuron projection is guided in response to various cues</w:t>
      </w:r>
    </w:p>
  </w:footnote>
  <w:footnote w:id="2">
    <w:p w14:paraId="4C6B2A48" w14:textId="51EF8A48" w:rsidR="00BB19E9" w:rsidRPr="00762ACB" w:rsidRDefault="00BB19E9" w:rsidP="006B6D57">
      <w:pPr>
        <w:pStyle w:val="FootnoteText"/>
        <w:jc w:val="start"/>
        <w:rPr>
          <w:sz w:val="16"/>
          <w:szCs w:val="16"/>
        </w:rPr>
      </w:pPr>
      <w:r w:rsidRPr="00762ACB">
        <w:rPr>
          <w:rStyle w:val="FootnoteReference"/>
          <w:sz w:val="16"/>
          <w:szCs w:val="16"/>
        </w:rPr>
        <w:footnoteRef/>
      </w:r>
      <w:r w:rsidRPr="00762ACB">
        <w:rPr>
          <w:sz w:val="16"/>
          <w:szCs w:val="16"/>
        </w:rPr>
        <w:t xml:space="preserve"> </w:t>
      </w:r>
      <w:r>
        <w:rPr>
          <w:sz w:val="16"/>
          <w:szCs w:val="16"/>
        </w:rPr>
        <w:t xml:space="preserve">This definition </w:t>
      </w:r>
      <w:r w:rsidRPr="00762ACB">
        <w:rPr>
          <w:sz w:val="16"/>
          <w:szCs w:val="16"/>
        </w:rPr>
        <w:t xml:space="preserve">is a simplified version of the definition of “periodic subgraph embedding” presented in </w:t>
      </w:r>
      <w:r>
        <w:rPr>
          <w:sz w:val="16"/>
          <w:szCs w:val="16"/>
        </w:rPr>
        <w:t>[4]</w:t>
      </w:r>
    </w:p>
  </w:footnote>
  <w:footnote w:id="3">
    <w:p w14:paraId="0FF73933" w14:textId="12A7CD02" w:rsidR="00BB19E9" w:rsidRDefault="00BB19E9" w:rsidP="00847FD5">
      <w:pPr>
        <w:pStyle w:val="FootnoteText"/>
        <w:jc w:val="start"/>
      </w:pPr>
      <w:r w:rsidRPr="00D3360F">
        <w:rPr>
          <w:rStyle w:val="FootnoteReference"/>
          <w:sz w:val="16"/>
        </w:rPr>
        <w:footnoteRef/>
      </w:r>
      <w:r>
        <w:rPr>
          <w:sz w:val="16"/>
        </w:rPr>
        <w:t xml:space="preserve"> T</w:t>
      </w:r>
      <w:r w:rsidRPr="00D3360F">
        <w:rPr>
          <w:sz w:val="16"/>
        </w:rPr>
        <w:t xml:space="preserve">his is achieved by assigning more weights to the observations near timestep </w:t>
      </w:r>
      <w:r w:rsidRPr="00D3360F">
        <w:rPr>
          <w:i/>
          <w:iCs/>
          <w:sz w:val="16"/>
        </w:rPr>
        <w:t>t</w:t>
      </w:r>
      <w:r w:rsidRPr="00D3360F">
        <w:rPr>
          <w:sz w:val="16"/>
        </w:rPr>
        <w:t xml:space="preserve"> and gradually decreasing weights </w:t>
      </w:r>
      <w:r>
        <w:rPr>
          <w:sz w:val="16"/>
        </w:rPr>
        <w:t>of further</w:t>
      </w:r>
      <w:r w:rsidRPr="00D3360F">
        <w:rPr>
          <w:sz w:val="16"/>
        </w:rPr>
        <w:t xml:space="preserve"> observations</w:t>
      </w:r>
    </w:p>
  </w:footnote>
  <w:footnote w:id="4">
    <w:p w14:paraId="4B0D28F8" w14:textId="77777777" w:rsidR="00BB19E9" w:rsidRDefault="00BB19E9" w:rsidP="00847FD5">
      <w:pPr>
        <w:pStyle w:val="FootnoteText"/>
        <w:jc w:val="start"/>
      </w:pPr>
      <w:r w:rsidRPr="00D3360F">
        <w:rPr>
          <w:rStyle w:val="FootnoteReference"/>
          <w:sz w:val="16"/>
        </w:rPr>
        <w:footnoteRef/>
      </w:r>
      <w:r w:rsidRPr="00D3360F">
        <w:rPr>
          <w:sz w:val="16"/>
        </w:rPr>
        <w:t xml:space="preserve"> URL: </w:t>
      </w:r>
      <w:hyperlink r:id="rId1" w:history="1">
        <w:r w:rsidRPr="00847FD5">
          <w:rPr>
            <w:rStyle w:val="Hyperlink"/>
            <w:sz w:val="16"/>
            <w:szCs w:val="16"/>
          </w:rPr>
          <w:t>http://www.sailing.cs.cmu.edu/main/?page_id=431</w:t>
        </w:r>
      </w:hyperlink>
    </w:p>
  </w:footnote>
  <w:footnote w:id="5">
    <w:p w14:paraId="61617894" w14:textId="01AD2E8D" w:rsidR="00BB19E9" w:rsidRPr="00434DAF" w:rsidRDefault="00BB19E9" w:rsidP="00434DAF">
      <w:pPr>
        <w:pStyle w:val="FootnoteText"/>
        <w:jc w:val="start"/>
        <w:rPr>
          <w:sz w:val="16"/>
          <w:szCs w:val="16"/>
        </w:rPr>
      </w:pPr>
      <w:r w:rsidRPr="00434DAF">
        <w:rPr>
          <w:rStyle w:val="FootnoteReference"/>
          <w:sz w:val="16"/>
          <w:szCs w:val="16"/>
        </w:rPr>
        <w:footnoteRef/>
      </w:r>
      <w:r>
        <w:rPr>
          <w:sz w:val="16"/>
          <w:szCs w:val="16"/>
        </w:rPr>
        <w:t xml:space="preserve"> Detailed results are available in: </w:t>
      </w:r>
      <w:hyperlink r:id="rId2" w:history="1">
        <w:r w:rsidRPr="00434DAF">
          <w:rPr>
            <w:rStyle w:val="Hyperlink"/>
            <w:sz w:val="16"/>
            <w:szCs w:val="16"/>
          </w:rPr>
          <w:t>https://sites.google.com/view/ppipeline</w:t>
        </w:r>
      </w:hyperlink>
    </w:p>
  </w:footnote>
  <w:footnote w:id="6">
    <w:p w14:paraId="2297544A" w14:textId="706964AF" w:rsidR="00BB19E9" w:rsidRDefault="00BB19E9" w:rsidP="00216966">
      <w:pPr>
        <w:pStyle w:val="FootnoteText"/>
        <w:jc w:val="start"/>
        <w:rPr>
          <w:sz w:val="16"/>
          <w:szCs w:val="16"/>
        </w:rPr>
      </w:pPr>
      <w:r w:rsidRPr="42DC16E9">
        <w:rPr>
          <w:rStyle w:val="FootnoteReference"/>
          <w:sz w:val="16"/>
          <w:szCs w:val="16"/>
        </w:rPr>
        <w:footnoteRef/>
      </w:r>
      <w:r w:rsidRPr="42DC16E9">
        <w:rPr>
          <w:sz w:val="16"/>
          <w:szCs w:val="16"/>
        </w:rPr>
        <w:t xml:space="preserve"> </w:t>
      </w:r>
      <w:hyperlink r:id="rId3">
        <w:r w:rsidRPr="42DC16E9">
          <w:rPr>
            <w:rStyle w:val="Hyperlink"/>
            <w:sz w:val="16"/>
            <w:szCs w:val="16"/>
          </w:rPr>
          <w:t>http://software.broadinstitute.org/gsea/doc/GSEAUserGuideFrame.html</w:t>
        </w:r>
      </w:hyperlink>
    </w:p>
  </w:footnote>
  <w:footnote w:id="7">
    <w:p w14:paraId="7D8891D3" w14:textId="77777777" w:rsidR="00BB19E9" w:rsidRPr="00A779A1" w:rsidRDefault="00BB19E9" w:rsidP="00847FD5">
      <w:pPr>
        <w:pStyle w:val="FootnoteText"/>
        <w:jc w:val="start"/>
        <w:rPr>
          <w:sz w:val="16"/>
        </w:rPr>
      </w:pPr>
      <w:r w:rsidRPr="00A779A1">
        <w:rPr>
          <w:rStyle w:val="FootnoteReference"/>
          <w:sz w:val="16"/>
        </w:rPr>
        <w:footnoteRef/>
      </w:r>
      <w:r w:rsidRPr="00A779A1">
        <w:rPr>
          <w:sz w:val="16"/>
        </w:rPr>
        <w:t xml:space="preserve"> </w:t>
      </w:r>
      <w:hyperlink r:id="rId4" w:history="1">
        <w:r w:rsidRPr="00BC3D16">
          <w:rPr>
            <w:rStyle w:val="Hyperlink"/>
            <w:sz w:val="16"/>
            <w:szCs w:val="16"/>
          </w:rPr>
          <w:t>http://geneontology.org/docs/ontology-documentation/</w:t>
        </w:r>
      </w:hyperlink>
    </w:p>
  </w:footnote>
  <w:footnote w:id="8">
    <w:p w14:paraId="3D63698A" w14:textId="77777777" w:rsidR="00BB19E9" w:rsidRDefault="00BB19E9" w:rsidP="004238A1">
      <w:pPr>
        <w:pStyle w:val="FootnoteText"/>
        <w:jc w:val="start"/>
      </w:pPr>
      <w:r w:rsidRPr="03174995">
        <w:rPr>
          <w:rStyle w:val="FootnoteReference"/>
          <w:rFonts w:eastAsia="Times New Roman"/>
          <w:sz w:val="16"/>
          <w:szCs w:val="16"/>
        </w:rPr>
        <w:footnoteRef/>
      </w:r>
      <w:r w:rsidRPr="03174995">
        <w:rPr>
          <w:rFonts w:eastAsia="Times New Roman"/>
          <w:sz w:val="16"/>
          <w:szCs w:val="16"/>
        </w:rPr>
        <w:t xml:space="preserve"> Low dispensability indicates that a GO term is a good representative of other enriched GO terms that are semantically similar to this term</w:t>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89B529F"/>
    <w:multiLevelType w:val="hybridMultilevel"/>
    <w:tmpl w:val="28E08D6E"/>
    <w:lvl w:ilvl="0" w:tplc="04090001">
      <w:start w:val="1"/>
      <w:numFmt w:val="bullet"/>
      <w:lvlText w:val=""/>
      <w:lvlJc w:val="start"/>
      <w:pPr>
        <w:ind w:start="18pt" w:hanging="18pt"/>
      </w:pPr>
      <w:rPr>
        <w:rFonts w:ascii="Symbol" w:hAnsi="Symbol" w:hint="default"/>
        <w:b/>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2696F91"/>
    <w:multiLevelType w:val="hybridMultilevel"/>
    <w:tmpl w:val="AB0695FE"/>
    <w:lvl w:ilvl="0" w:tplc="FFFFFFFF">
      <w:start w:val="1"/>
      <w:numFmt w:val="bullet"/>
      <w:lvlText w:val=""/>
      <w:lvlJc w:val="start"/>
      <w:pPr>
        <w:ind w:start="52.90pt" w:hanging="18pt"/>
      </w:pPr>
      <w:rPr>
        <w:rFonts w:ascii="Symbol" w:hAnsi="Symbol" w:hint="default"/>
      </w:rPr>
    </w:lvl>
    <w:lvl w:ilvl="1" w:tplc="04090003" w:tentative="1">
      <w:start w:val="1"/>
      <w:numFmt w:val="bullet"/>
      <w:lvlText w:val="o"/>
      <w:lvlJc w:val="start"/>
      <w:pPr>
        <w:ind w:start="88.90pt" w:hanging="18pt"/>
      </w:pPr>
      <w:rPr>
        <w:rFonts w:ascii="Courier New" w:hAnsi="Courier New" w:cs="Courier New" w:hint="default"/>
      </w:rPr>
    </w:lvl>
    <w:lvl w:ilvl="2" w:tplc="04090005" w:tentative="1">
      <w:start w:val="1"/>
      <w:numFmt w:val="bullet"/>
      <w:lvlText w:val=""/>
      <w:lvlJc w:val="start"/>
      <w:pPr>
        <w:ind w:start="124.90pt" w:hanging="18pt"/>
      </w:pPr>
      <w:rPr>
        <w:rFonts w:ascii="Wingdings" w:hAnsi="Wingdings" w:hint="default"/>
      </w:rPr>
    </w:lvl>
    <w:lvl w:ilvl="3" w:tplc="04090001" w:tentative="1">
      <w:start w:val="1"/>
      <w:numFmt w:val="bullet"/>
      <w:lvlText w:val=""/>
      <w:lvlJc w:val="start"/>
      <w:pPr>
        <w:ind w:start="160.90pt" w:hanging="18pt"/>
      </w:pPr>
      <w:rPr>
        <w:rFonts w:ascii="Symbol" w:hAnsi="Symbol" w:hint="default"/>
      </w:rPr>
    </w:lvl>
    <w:lvl w:ilvl="4" w:tplc="04090003" w:tentative="1">
      <w:start w:val="1"/>
      <w:numFmt w:val="bullet"/>
      <w:lvlText w:val="o"/>
      <w:lvlJc w:val="start"/>
      <w:pPr>
        <w:ind w:start="196.90pt" w:hanging="18pt"/>
      </w:pPr>
      <w:rPr>
        <w:rFonts w:ascii="Courier New" w:hAnsi="Courier New" w:cs="Courier New" w:hint="default"/>
      </w:rPr>
    </w:lvl>
    <w:lvl w:ilvl="5" w:tplc="04090005" w:tentative="1">
      <w:start w:val="1"/>
      <w:numFmt w:val="bullet"/>
      <w:lvlText w:val=""/>
      <w:lvlJc w:val="start"/>
      <w:pPr>
        <w:ind w:start="232.90pt" w:hanging="18pt"/>
      </w:pPr>
      <w:rPr>
        <w:rFonts w:ascii="Wingdings" w:hAnsi="Wingdings" w:hint="default"/>
      </w:rPr>
    </w:lvl>
    <w:lvl w:ilvl="6" w:tplc="04090001" w:tentative="1">
      <w:start w:val="1"/>
      <w:numFmt w:val="bullet"/>
      <w:lvlText w:val=""/>
      <w:lvlJc w:val="start"/>
      <w:pPr>
        <w:ind w:start="268.90pt" w:hanging="18pt"/>
      </w:pPr>
      <w:rPr>
        <w:rFonts w:ascii="Symbol" w:hAnsi="Symbol" w:hint="default"/>
      </w:rPr>
    </w:lvl>
    <w:lvl w:ilvl="7" w:tplc="04090003" w:tentative="1">
      <w:start w:val="1"/>
      <w:numFmt w:val="bullet"/>
      <w:lvlText w:val="o"/>
      <w:lvlJc w:val="start"/>
      <w:pPr>
        <w:ind w:start="304.90pt" w:hanging="18pt"/>
      </w:pPr>
      <w:rPr>
        <w:rFonts w:ascii="Courier New" w:hAnsi="Courier New" w:cs="Courier New" w:hint="default"/>
      </w:rPr>
    </w:lvl>
    <w:lvl w:ilvl="8" w:tplc="04090005" w:tentative="1">
      <w:start w:val="1"/>
      <w:numFmt w:val="bullet"/>
      <w:lvlText w:val=""/>
      <w:lvlJc w:val="start"/>
      <w:pPr>
        <w:ind w:start="340.90pt" w:hanging="18pt"/>
      </w:pPr>
      <w:rPr>
        <w:rFonts w:ascii="Wingdings" w:hAnsi="Wingdings" w:hint="default"/>
      </w:rPr>
    </w:lvl>
  </w:abstractNum>
  <w:num w:numId="1">
    <w:abstractNumId w:val="14"/>
  </w:num>
  <w:num w:numId="2">
    <w:abstractNumId w:val="20"/>
  </w:num>
  <w:num w:numId="3">
    <w:abstractNumId w:val="13"/>
  </w:num>
  <w:num w:numId="4">
    <w:abstractNumId w:val="17"/>
  </w:num>
  <w:num w:numId="5">
    <w:abstractNumId w:val="17"/>
  </w:num>
  <w:num w:numId="6">
    <w:abstractNumId w:val="17"/>
  </w:num>
  <w:num w:numId="7">
    <w:abstractNumId w:val="17"/>
  </w:num>
  <w:num w:numId="8">
    <w:abstractNumId w:val="19"/>
  </w:num>
  <w:num w:numId="9">
    <w:abstractNumId w:val="21"/>
  </w:num>
  <w:num w:numId="10">
    <w:abstractNumId w:val="16"/>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22"/>
  </w:num>
  <w:num w:numId="26">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1CA"/>
    <w:rsid w:val="000168C3"/>
    <w:rsid w:val="0004781E"/>
    <w:rsid w:val="0005054B"/>
    <w:rsid w:val="00072C35"/>
    <w:rsid w:val="0008758A"/>
    <w:rsid w:val="000C1E68"/>
    <w:rsid w:val="00104D60"/>
    <w:rsid w:val="001077AA"/>
    <w:rsid w:val="00121E45"/>
    <w:rsid w:val="00123705"/>
    <w:rsid w:val="001315FD"/>
    <w:rsid w:val="00144EB6"/>
    <w:rsid w:val="001A2EFD"/>
    <w:rsid w:val="001A3B3D"/>
    <w:rsid w:val="001B436C"/>
    <w:rsid w:val="001B67DC"/>
    <w:rsid w:val="00216966"/>
    <w:rsid w:val="00223B7B"/>
    <w:rsid w:val="002254A9"/>
    <w:rsid w:val="00233D97"/>
    <w:rsid w:val="002347A2"/>
    <w:rsid w:val="002407D3"/>
    <w:rsid w:val="002850E3"/>
    <w:rsid w:val="002F00C7"/>
    <w:rsid w:val="002F1B75"/>
    <w:rsid w:val="00302120"/>
    <w:rsid w:val="00354FCF"/>
    <w:rsid w:val="0036304F"/>
    <w:rsid w:val="003751AD"/>
    <w:rsid w:val="003903E6"/>
    <w:rsid w:val="00392F6B"/>
    <w:rsid w:val="003A19E2"/>
    <w:rsid w:val="003B2B40"/>
    <w:rsid w:val="003B4E04"/>
    <w:rsid w:val="003C2E4E"/>
    <w:rsid w:val="003C30DF"/>
    <w:rsid w:val="003C51E1"/>
    <w:rsid w:val="003F5A08"/>
    <w:rsid w:val="00400A7E"/>
    <w:rsid w:val="00400C44"/>
    <w:rsid w:val="00420716"/>
    <w:rsid w:val="004238A1"/>
    <w:rsid w:val="004325FB"/>
    <w:rsid w:val="00434DAF"/>
    <w:rsid w:val="0043619A"/>
    <w:rsid w:val="004432BA"/>
    <w:rsid w:val="0044407E"/>
    <w:rsid w:val="00447BB9"/>
    <w:rsid w:val="0046031D"/>
    <w:rsid w:val="00473AC9"/>
    <w:rsid w:val="004B3D7D"/>
    <w:rsid w:val="004C5EF9"/>
    <w:rsid w:val="004D72B5"/>
    <w:rsid w:val="00500769"/>
    <w:rsid w:val="00504961"/>
    <w:rsid w:val="00514F54"/>
    <w:rsid w:val="005174E1"/>
    <w:rsid w:val="00537606"/>
    <w:rsid w:val="00551B7F"/>
    <w:rsid w:val="00551EB2"/>
    <w:rsid w:val="005621A8"/>
    <w:rsid w:val="0056610F"/>
    <w:rsid w:val="005752F0"/>
    <w:rsid w:val="00575BCA"/>
    <w:rsid w:val="005770EA"/>
    <w:rsid w:val="0058220F"/>
    <w:rsid w:val="00583A1E"/>
    <w:rsid w:val="005B0344"/>
    <w:rsid w:val="005B520E"/>
    <w:rsid w:val="005C5981"/>
    <w:rsid w:val="005E2800"/>
    <w:rsid w:val="005F7DBE"/>
    <w:rsid w:val="00605825"/>
    <w:rsid w:val="006179C9"/>
    <w:rsid w:val="006340A3"/>
    <w:rsid w:val="00634F62"/>
    <w:rsid w:val="00645D22"/>
    <w:rsid w:val="00651A08"/>
    <w:rsid w:val="00654204"/>
    <w:rsid w:val="00670434"/>
    <w:rsid w:val="006934C1"/>
    <w:rsid w:val="00694A2D"/>
    <w:rsid w:val="00694DBE"/>
    <w:rsid w:val="006A1415"/>
    <w:rsid w:val="006B6B66"/>
    <w:rsid w:val="006B6D57"/>
    <w:rsid w:val="006D1CB4"/>
    <w:rsid w:val="006F6D3D"/>
    <w:rsid w:val="00706242"/>
    <w:rsid w:val="00712177"/>
    <w:rsid w:val="00715BEA"/>
    <w:rsid w:val="00723F80"/>
    <w:rsid w:val="00740EEA"/>
    <w:rsid w:val="007418DF"/>
    <w:rsid w:val="00750678"/>
    <w:rsid w:val="0076033C"/>
    <w:rsid w:val="00787DAB"/>
    <w:rsid w:val="00794804"/>
    <w:rsid w:val="00794842"/>
    <w:rsid w:val="007954A7"/>
    <w:rsid w:val="007A6C47"/>
    <w:rsid w:val="007B27AA"/>
    <w:rsid w:val="007B33F1"/>
    <w:rsid w:val="007B6DDA"/>
    <w:rsid w:val="007C0308"/>
    <w:rsid w:val="007C2FF2"/>
    <w:rsid w:val="007D0B48"/>
    <w:rsid w:val="007D6232"/>
    <w:rsid w:val="007E1E88"/>
    <w:rsid w:val="007F1F99"/>
    <w:rsid w:val="007F768F"/>
    <w:rsid w:val="0080791D"/>
    <w:rsid w:val="00810913"/>
    <w:rsid w:val="008329B1"/>
    <w:rsid w:val="00836367"/>
    <w:rsid w:val="00847FD5"/>
    <w:rsid w:val="00862AF9"/>
    <w:rsid w:val="00873603"/>
    <w:rsid w:val="008829EE"/>
    <w:rsid w:val="00887039"/>
    <w:rsid w:val="008A2C7D"/>
    <w:rsid w:val="008B6524"/>
    <w:rsid w:val="008C4B23"/>
    <w:rsid w:val="008D476A"/>
    <w:rsid w:val="008D73DF"/>
    <w:rsid w:val="008F6E2C"/>
    <w:rsid w:val="0093033B"/>
    <w:rsid w:val="009303D9"/>
    <w:rsid w:val="00933242"/>
    <w:rsid w:val="00933C64"/>
    <w:rsid w:val="0094043A"/>
    <w:rsid w:val="00967F3F"/>
    <w:rsid w:val="00972203"/>
    <w:rsid w:val="009A2B60"/>
    <w:rsid w:val="009B51D1"/>
    <w:rsid w:val="009D5985"/>
    <w:rsid w:val="009E77D5"/>
    <w:rsid w:val="009F1D79"/>
    <w:rsid w:val="009F79C0"/>
    <w:rsid w:val="00A059B3"/>
    <w:rsid w:val="00A1458C"/>
    <w:rsid w:val="00A60CC3"/>
    <w:rsid w:val="00A86D97"/>
    <w:rsid w:val="00AB7472"/>
    <w:rsid w:val="00AE3409"/>
    <w:rsid w:val="00B110EE"/>
    <w:rsid w:val="00B11A60"/>
    <w:rsid w:val="00B22613"/>
    <w:rsid w:val="00B44A76"/>
    <w:rsid w:val="00B70D09"/>
    <w:rsid w:val="00B768D1"/>
    <w:rsid w:val="00BA1025"/>
    <w:rsid w:val="00BB19E9"/>
    <w:rsid w:val="00BC3420"/>
    <w:rsid w:val="00BC3D16"/>
    <w:rsid w:val="00BD670B"/>
    <w:rsid w:val="00BE2383"/>
    <w:rsid w:val="00BE61EB"/>
    <w:rsid w:val="00BE7D3C"/>
    <w:rsid w:val="00BF5FF6"/>
    <w:rsid w:val="00C0207F"/>
    <w:rsid w:val="00C118FA"/>
    <w:rsid w:val="00C11E5B"/>
    <w:rsid w:val="00C16117"/>
    <w:rsid w:val="00C3075A"/>
    <w:rsid w:val="00C45225"/>
    <w:rsid w:val="00C82881"/>
    <w:rsid w:val="00C919A4"/>
    <w:rsid w:val="00CA4392"/>
    <w:rsid w:val="00CC0538"/>
    <w:rsid w:val="00CC053F"/>
    <w:rsid w:val="00CC393F"/>
    <w:rsid w:val="00CF01CB"/>
    <w:rsid w:val="00CF1CD0"/>
    <w:rsid w:val="00D2176E"/>
    <w:rsid w:val="00D47413"/>
    <w:rsid w:val="00D632BE"/>
    <w:rsid w:val="00D67970"/>
    <w:rsid w:val="00D72D06"/>
    <w:rsid w:val="00D7522C"/>
    <w:rsid w:val="00D7536F"/>
    <w:rsid w:val="00D75986"/>
    <w:rsid w:val="00D76668"/>
    <w:rsid w:val="00D8393F"/>
    <w:rsid w:val="00D865ED"/>
    <w:rsid w:val="00D8691A"/>
    <w:rsid w:val="00DA7C82"/>
    <w:rsid w:val="00DB23D7"/>
    <w:rsid w:val="00DC2109"/>
    <w:rsid w:val="00DF3D11"/>
    <w:rsid w:val="00E07383"/>
    <w:rsid w:val="00E165BC"/>
    <w:rsid w:val="00E50246"/>
    <w:rsid w:val="00E526C6"/>
    <w:rsid w:val="00E61E12"/>
    <w:rsid w:val="00E71872"/>
    <w:rsid w:val="00E7553F"/>
    <w:rsid w:val="00E7596C"/>
    <w:rsid w:val="00E878F2"/>
    <w:rsid w:val="00E96D0D"/>
    <w:rsid w:val="00EC4A63"/>
    <w:rsid w:val="00ED0149"/>
    <w:rsid w:val="00EF7DE3"/>
    <w:rsid w:val="00F03103"/>
    <w:rsid w:val="00F0515C"/>
    <w:rsid w:val="00F23194"/>
    <w:rsid w:val="00F271DE"/>
    <w:rsid w:val="00F55BFA"/>
    <w:rsid w:val="00F627DA"/>
    <w:rsid w:val="00F707B8"/>
    <w:rsid w:val="00F7234E"/>
    <w:rsid w:val="00F7288F"/>
    <w:rsid w:val="00F847A6"/>
    <w:rsid w:val="00F9441B"/>
    <w:rsid w:val="00FA031C"/>
    <w:rsid w:val="00FA4C32"/>
    <w:rsid w:val="00FD4639"/>
    <w:rsid w:val="00FE7114"/>
    <w:rsid w:val="2BF72B51"/>
    <w:rsid w:val="42DC16E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7A64985"/>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CommentReference">
    <w:name w:val="annotation reference"/>
    <w:basedOn w:val="DefaultParagraphFont"/>
    <w:rsid w:val="00D47413"/>
    <w:rPr>
      <w:sz w:val="16"/>
      <w:szCs w:val="16"/>
    </w:rPr>
  </w:style>
  <w:style w:type="paragraph" w:styleId="CommentText">
    <w:name w:val="annotation text"/>
    <w:basedOn w:val="Normal"/>
    <w:link w:val="CommentTextChar"/>
    <w:rsid w:val="00D47413"/>
  </w:style>
  <w:style w:type="character" w:customStyle="1" w:styleId="CommentTextChar">
    <w:name w:val="Comment Text Char"/>
    <w:basedOn w:val="DefaultParagraphFont"/>
    <w:link w:val="CommentText"/>
    <w:rsid w:val="00D47413"/>
  </w:style>
  <w:style w:type="paragraph" w:styleId="CommentSubject">
    <w:name w:val="annotation subject"/>
    <w:basedOn w:val="CommentText"/>
    <w:next w:val="CommentText"/>
    <w:link w:val="CommentSubjectChar"/>
    <w:rsid w:val="00D47413"/>
    <w:rPr>
      <w:b/>
      <w:bCs/>
    </w:rPr>
  </w:style>
  <w:style w:type="character" w:customStyle="1" w:styleId="CommentSubjectChar">
    <w:name w:val="Comment Subject Char"/>
    <w:basedOn w:val="CommentTextChar"/>
    <w:link w:val="CommentSubject"/>
    <w:rsid w:val="00D47413"/>
    <w:rPr>
      <w:b/>
      <w:bCs/>
    </w:rPr>
  </w:style>
  <w:style w:type="paragraph" w:styleId="BalloonText">
    <w:name w:val="Balloon Text"/>
    <w:basedOn w:val="Normal"/>
    <w:link w:val="BalloonTextChar"/>
    <w:rsid w:val="00D47413"/>
    <w:rPr>
      <w:rFonts w:ascii="Segoe UI" w:hAnsi="Segoe UI" w:cs="Segoe UI"/>
      <w:sz w:val="18"/>
      <w:szCs w:val="18"/>
    </w:rPr>
  </w:style>
  <w:style w:type="character" w:customStyle="1" w:styleId="BalloonTextChar">
    <w:name w:val="Balloon Text Char"/>
    <w:basedOn w:val="DefaultParagraphFont"/>
    <w:link w:val="BalloonText"/>
    <w:rsid w:val="00D47413"/>
    <w:rPr>
      <w:rFonts w:ascii="Segoe UI" w:hAnsi="Segoe UI" w:cs="Segoe UI"/>
      <w:sz w:val="18"/>
      <w:szCs w:val="18"/>
    </w:rPr>
  </w:style>
  <w:style w:type="paragraph" w:styleId="FootnoteText">
    <w:name w:val="footnote text"/>
    <w:basedOn w:val="Normal"/>
    <w:link w:val="FootnoteTextChar"/>
    <w:rsid w:val="00A60CC3"/>
  </w:style>
  <w:style w:type="character" w:customStyle="1" w:styleId="FootnoteTextChar">
    <w:name w:val="Footnote Text Char"/>
    <w:basedOn w:val="DefaultParagraphFont"/>
    <w:link w:val="FootnoteText"/>
    <w:rsid w:val="00A60CC3"/>
  </w:style>
  <w:style w:type="character" w:styleId="FootnoteReference">
    <w:name w:val="footnote reference"/>
    <w:basedOn w:val="DefaultParagraphFont"/>
    <w:rsid w:val="00A60CC3"/>
    <w:rPr>
      <w:vertAlign w:val="superscript"/>
    </w:rPr>
  </w:style>
  <w:style w:type="character" w:styleId="Hyperlink">
    <w:name w:val="Hyperlink"/>
    <w:basedOn w:val="DefaultParagraphFont"/>
    <w:rsid w:val="00847FD5"/>
    <w:rPr>
      <w:color w:val="0563C1" w:themeColor="hyperlink"/>
      <w:u w:val="single"/>
    </w:rPr>
  </w:style>
  <w:style w:type="character" w:styleId="FollowedHyperlink">
    <w:name w:val="FollowedHyperlink"/>
    <w:basedOn w:val="DefaultParagraphFont"/>
    <w:rsid w:val="00216966"/>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_rels/footnotes.xml.rels><?xml version="1.0" encoding="UTF-8" standalone="yes"?>
<Relationships xmlns="http://schemas.openxmlformats.org/package/2006/relationships"><Relationship Id="rId3" Type="http://purl.oclc.org/ooxml/officeDocument/relationships/hyperlink" Target="http://software.broadinstitute.org/gsea/doc/GSEAUserGuideFrame.html" TargetMode="External"/><Relationship Id="rId2" Type="http://purl.oclc.org/ooxml/officeDocument/relationships/hyperlink" Target="https://sites.google.com/view/ppipeline" TargetMode="External"/><Relationship Id="rId1" Type="http://purl.oclc.org/ooxml/officeDocument/relationships/hyperlink" Target="http://www.sailing.cs.cmu.edu/main/?page_id=431" TargetMode="External"/><Relationship Id="rId4" Type="http://purl.oclc.org/ooxml/officeDocument/relationships/hyperlink" Target="http://geneontology.org/docs/ontology-documentation/"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ABEF0840-240B-4A56-936F-2709FEF719F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141</TotalTime>
  <Pages>6</Pages>
  <Words>21604</Words>
  <Characters>123146</Characters>
  <Application>Microsoft Office Word</Application>
  <DocSecurity>0</DocSecurity>
  <Lines>1026</Lines>
  <Paragraphs>288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Md Shafiqul Islam Shuvo</cp:lastModifiedBy>
  <cp:revision>19</cp:revision>
  <cp:lastPrinted>2019-08-08T10:44:00Z</cp:lastPrinted>
  <dcterms:created xsi:type="dcterms:W3CDTF">2019-08-08T07:39:00Z</dcterms:created>
  <dcterms:modified xsi:type="dcterms:W3CDTF">2019-09-12T11:06:00Z</dcterms:modified>
</cp:coreProperties>
</file>

<file path=docProps/custom.xml><?xml version="1.0" encoding="utf-8"?>
<Properties xmlns="http://purl.oclc.org/ooxml/officeDocument/customProperties" xmlns:vt="http://purl.oclc.org/ooxml/officeDocument/docPropsVTypes">
  <property fmtid="{D5CDD505-2E9C-101B-9397-08002B2CF9AE}" pid="2" name="Mendeley Document_1">
    <vt:lpwstr>True</vt:lpwstr>
  </property>
  <property fmtid="{D5CDD505-2E9C-101B-9397-08002B2CF9AE}" pid="3" name="Mendeley Unique User Id_1">
    <vt:lpwstr>8d7b1d70-ec8f-322e-a70c-88a32df12280</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