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10D" w:rsidRDefault="009741B8" w:rsidP="009741B8">
      <w:pPr>
        <w:pStyle w:val="1"/>
      </w:pPr>
      <w:r>
        <w:t>Quarterly Report</w:t>
      </w:r>
    </w:p>
    <w:p w:rsidR="009741B8" w:rsidRDefault="009741B8" w:rsidP="009741B8">
      <w:r>
        <w:t>An opening paragraph.</w:t>
      </w:r>
    </w:p>
    <w:p w:rsidR="009741B8" w:rsidRDefault="009741B8" w:rsidP="009741B8">
      <w:pPr>
        <w:pStyle w:val="a3"/>
        <w:numPr>
          <w:ilvl w:val="0"/>
          <w:numId w:val="1"/>
        </w:numPr>
      </w:pPr>
      <w:r>
        <w:t>First item</w:t>
      </w:r>
    </w:p>
    <w:p w:rsidR="009741B8" w:rsidRDefault="009741B8" w:rsidP="009741B8">
      <w:pPr>
        <w:pStyle w:val="a3"/>
        <w:numPr>
          <w:ilvl w:val="0"/>
          <w:numId w:val="1"/>
        </w:numPr>
      </w:pPr>
      <w:r>
        <w:t>Second item</w:t>
      </w:r>
    </w:p>
    <w:p w:rsidR="009741B8" w:rsidRDefault="009741B8" w:rsidP="009741B8">
      <w:r>
        <w:rPr>
          <w:noProof/>
          <w:lang w:eastAsia="ru-RU"/>
        </w:rPr>
        <w:drawing>
          <wp:inline distT="0" distB="0" distL="0" distR="0">
            <wp:extent cx="152421" cy="152421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1B8" w:rsidRPr="009741B8" w:rsidRDefault="009741B8" w:rsidP="009741B8">
      <w:r>
        <w:t xml:space="preserve">See </w:t>
      </w:r>
      <w:hyperlink r:id="rId7" w:history="1">
        <w:r>
          <w:rPr>
            <w:rStyle w:val="a4"/>
          </w:rPr>
          <w:t>the docs</w:t>
        </w:r>
      </w:hyperlink>
      <w:r>
        <w:t>.</w:t>
      </w:r>
      <w:bookmarkStart w:id="0" w:name="_GoBack"/>
      <w:bookmarkEnd w:id="0"/>
    </w:p>
    <w:sectPr w:rsidR="009741B8" w:rsidRPr="009741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8A2D18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1B8"/>
    <w:rsid w:val="009741B8"/>
    <w:rsid w:val="00F3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1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9741B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741B8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974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41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1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9741B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741B8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974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41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2026-09-29T07:27:00Z</dcterms:created>
  <dcterms:modified xsi:type="dcterms:W3CDTF">2026-09-29T07:27:00Z</dcterms:modified>
</cp:coreProperties>
</file>