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61a122d99249a0" /><Relationship Type="http://schemas.openxmlformats.org/package/2006/relationships/metadata/core-properties" Target="/docProps/core.xml" Id="R384712a39b9140b9" /><Relationship Type="http://schemas.openxmlformats.org/officeDocument/2006/relationships/extended-properties" Target="/docProps/app.xml" Id="Rd0befb37939841b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Heading1"/>
        <w:jc w:val="left"/>
        <w:ind/>
      </w:pPr>
      <w:r>
        <w:rPr/>
        <w:t>Table With Style 'TableNormal' : </w:t>
      </w:r>
    </w:p>
    <w:tbl>
      <w:tblPr>
        <w:tblStyle w:val="TableNormal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'TableGrid' : </w:t>
      </w:r>
    </w:p>
    <w:tbl>
      <w:tblPr>
        <w:tblStyle w:val="TableGrid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'TableGridLight' : </w:t>
      </w:r>
    </w:p>
    <w:tbl>
      <w:tblPr>
        <w:tblStyle w:val="TableGridLight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2024-05-16T22:50:12.8526170Z</dcterms:created>
  <dcterms:modified xsi:type="dcterms:W3CDTF">2024-05-16T22:50:12.8526170Z</dcterms:modified>
  <dc:creator>FileFormat.Words</dc:creator>
</coreProperties>
</file>