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6D521B4A" w14:textId="7FD1A06B"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093188179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188179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83"/>
    <w:rsid w:val="00013812"/>
    <w:rsid w:val="0018276A"/>
    <w:rsid w:val="00283500"/>
    <w:rsid w:val="00E846DE"/>
    <w:rsid w:val="00ED1E8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7656389-C36F-4242-8EF2-1F5F601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strDim type="cat">
        <cx:lvl ptCount="8">
          <cx:pt idx="0">Asia</cx:pt>
          <cx:pt idx="1">Asia</cx:pt>
          <cx:pt idx="2">Asia</cx:pt>
          <cx:pt idx="3">Asia</cx:pt>
          <cx:pt idx="4">Europe</cx:pt>
          <cx:pt idx="5">Europe</cx:pt>
          <cx:pt idx="6">Europe</cx:pt>
          <cx:pt idx="7">Europe</cx:pt>
        </cx:lvl>
      </cx:strDim>
      <cx:numDim type="val">
        <cx:lvl ptCount="8" formatCode="Основной">
          <cx:pt idx="0">13700</cx:pt>
          <cx:pt idx="1">15200</cx:pt>
          <cx:pt idx="2">11900</cx:pt>
          <cx:pt idx="3">13100</cx:pt>
          <cx:pt idx="4">15700</cx:pt>
          <cx:pt idx="5">16100</cx:pt>
          <cx:pt idx="6">15300</cx:pt>
          <cx:pt idx="7">14900</cx:pt>
        </cx:lvl>
      </cx:numDim>
    </cx:data>
    <cx:data id="1">
      <cx:strDim type="cat">
        <cx:lvl ptCount="8">
          <cx:pt idx="0">Asia</cx:pt>
          <cx:pt idx="1">Asia</cx:pt>
          <cx:pt idx="2">Asia</cx:pt>
          <cx:pt idx="3">Asia</cx:pt>
          <cx:pt idx="4">Europe</cx:pt>
          <cx:pt idx="5">Europe</cx:pt>
          <cx:pt idx="6">Europe</cx:pt>
          <cx:pt idx="7">Europe</cx:pt>
        </cx:lvl>
      </cx:strDim>
      <cx:numDim type="val">
        <cx:lvl ptCount="8" formatCode="Основной">
          <cx:pt idx="0">18400</cx:pt>
          <cx:pt idx="1">19100</cx:pt>
          <cx:pt idx="2">18700</cx:pt>
          <cx:pt idx="3">15200</cx:pt>
          <cx:pt idx="4">21000</cx:pt>
          <cx:pt idx="5">19700</cx:pt>
          <cx:pt idx="6">23400</cx:pt>
          <cx:pt idx="7">17300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Monthly Sales by Regions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Monthly Sales by Regions&lt;&lt;foreach [in items]&gt;&gt;&lt;&lt;x [region]&gt;&gt;</a:t>
          </a:r>
        </a:p>
      </cx:txPr>
    </cx:title>
    <cx:plotArea>
      <cx:plotAreaRegion>
        <cx:series layoutId="boxWhisker" uniqueId="{02BFD765-50DA-45C8-BC8E-540A92562D32}" formatIdx="0">
          <cx:tx>
            <cx:txData>
              <cx:f>Sheet1!$B$1</cx:f>
              <cx:v>Product A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FFF97B59-764E-4F3B-971C-8FF13AFCD581}" formatIdx="1">
          <cx:tx>
            <cx:txData>
              <cx:f>Sheet1!$C$1</cx:f>
              <cx:v>Product B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majorTickMarks type="none"/>
        <cx:minorTickMarks type="none"/>
        <cx:tickLabels/>
      </cx:axis>
      <cx:axis id="1">
        <cx:valScaling/>
        <cx:majorGridlines/>
        <cx:majorTickMarks type="none"/>
        <cx:minorTickMarks type="none"/>
        <cx:tickLabels/>
      </cx:axis>
    </cx:plotArea>
    <cx:legend/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2024-07-02T21:47:00Z</dcterms:created>
  <dcterms:modified xsi:type="dcterms:W3CDTF">2024-07-02T22:08:00Z</dcterms:modified>
</cp:coreProperties>
</file>