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:rsidR="00781796" w:rsidP="00781796" w14:paraId="1D31749D" w14:textId="390AE917">
      <w:pPr>
        <w:pStyle w:val="Heading1"/>
        <w:rPr>
          <w:lang w:val="en-US"/>
        </w:rPr>
      </w:pPr>
      <w:r w:rsidRPr="00781796">
        <w:rPr>
          <w:lang w:val="en-US"/>
        </w:rPr>
        <w:t>Standardized Milestone Definitions</w:t>
      </w:r>
    </w:p>
    <w:p w:rsidR="00781796" w14:paraId="4421EC48" w14:textId="06B84F6B">
      <w:pPr>
        <w:rPr>
          <w:lang w:val="en-US"/>
        </w:rPr>
      </w:pPr>
      <w:r w:rsidRPr="00781796">
        <w:rPr>
          <w:b/>
          <w:bCs/>
          <w:lang w:val="en-US"/>
        </w:rPr>
        <w:t>Strategic Alignment Verified</w:t>
      </w:r>
      <w:r w:rsidRPr="00781796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 w:rsidRPr="005E4519">
        <w:rPr>
          <w:lang w:val="en-US"/>
        </w:rPr>
        <w:t>The point at which the Project Charter is signed, and the project’s objectives are mapped 1:1 to the 2025 Corporate Sustainability and Growth Goals.</w:t>
      </w:r>
    </w:p>
    <w:p w:rsidR="00781796" w14:textId="06B84F6B">
      <w:pPr>
        <w:rPr>
          <w:lang w:val="en-US"/>
        </w:rPr>
      </w:pPr>
      <w:r w:rsidRPr="00781796">
        <w:rPr>
          <w:b/>
          <w:bCs/>
          <w:lang w:val="en-US"/>
        </w:rPr>
        <w:t>MVP Functional Baseline</w:t>
      </w:r>
      <w:r w:rsidRPr="00781796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 w:rsidRPr="008E337A">
        <w:rPr>
          <w:lang w:val="en-US"/>
        </w:rPr>
        <w:t>The transition from development to the "Minimum Viable Product" state where 100% of "Must-Have" requirements are coded and passing unit tests.</w:t>
      </w:r>
    </w:p>
    <w:p w:rsidR="00781796" w14:textId="06B84F6B">
      <w:pPr>
        <w:rPr>
          <w:lang w:val="en-US"/>
        </w:rPr>
      </w:pPr>
      <w:r w:rsidRPr="00781796">
        <w:rPr>
          <w:b/>
          <w:bCs/>
          <w:lang w:val="en-US"/>
        </w:rPr>
        <w:t>User Acceptance Testing (UAT) Sign-off</w:t>
      </w:r>
      <w:r w:rsidRPr="00781796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 w:rsidRPr="001B266F">
        <w:rPr>
          <w:lang w:val="en-US"/>
        </w:rPr>
        <w:t>The formal conclusion of end-user testing where business stakeholders confirm the system meets operational needs.</w:t>
      </w:r>
    </w:p>
    <w:p w:rsidR="00781796" w14:textId="06B84F6B">
      <w:pPr>
        <w:rPr>
          <w:lang w:val="en-US"/>
        </w:rPr>
      </w:pPr>
      <w:r w:rsidRPr="00781796">
        <w:rPr>
          <w:b/>
          <w:bCs/>
          <w:lang w:val="en-US"/>
        </w:rPr>
        <w:t>Operational Readiness Review (ORR)</w:t>
      </w:r>
      <w:r w:rsidRPr="00781796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 w:rsidRPr="004461AC">
        <w:rPr>
          <w:lang w:val="en-US"/>
        </w:rPr>
        <w:t>The final audit of support documentation, training materials, and infrastructure capacity before the "Go-Live" event.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015"/>
    <w:rsid w:val="001B266F"/>
    <w:rsid w:val="001F1015"/>
    <w:rsid w:val="003F16EF"/>
    <w:rsid w:val="00420274"/>
    <w:rsid w:val="004461AC"/>
    <w:rsid w:val="004A2FBC"/>
    <w:rsid w:val="005C719F"/>
    <w:rsid w:val="005E4519"/>
    <w:rsid w:val="00781796"/>
    <w:rsid w:val="008E337A"/>
    <w:rsid w:val="00C67C3C"/>
    <w:rsid w:val="00C74751"/>
    <w:rsid w:val="00E846DE"/>
    <w:rsid w:val="00FE18CE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B6C630A"/>
  <w15:chartTrackingRefBased/>
  <w15:docId w15:val="{9394F062-388A-4CB9-87D7-92C9D1050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0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0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0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0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0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0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0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0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0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0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0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2025-12-16T20:39:00Z</dcterms:created>
  <dcterms:modified xsi:type="dcterms:W3CDTF">2025-12-17T18:09:00Z</dcterms:modified>
</cp:coreProperties>
</file>